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87" w:rsidRDefault="00336E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p w:rsidR="00336E87" w:rsidRDefault="00336E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336E8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ASAC: Dave Daley, Bill Richard, Anne Lindsay, Betty Cox, Scott Moore, Leslie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Houston  DSAC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Barb.Rainish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.  Staff: Jessica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Gushulak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, Cheri Becerra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,  Erin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Grahek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Steven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Esser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Jacob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Mestman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Irma Jimenez, Joanne O’Connell, Antonio Villarreal.  Ruth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Solagi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(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SAGE), Susan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Mader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(Guest)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,  Jeremy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Koehler (Health Share). </w:t>
            </w:r>
          </w:p>
          <w:p w:rsidR="00336E87" w:rsidRDefault="00336E8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Grahek</w:t>
            </w:r>
            <w:proofErr w:type="spellEnd"/>
          </w:p>
        </w:tc>
      </w:tr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Grahek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336E87" w:rsidRDefault="008168AC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Reflection, 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Scott Moore</w:t>
            </w:r>
          </w:p>
        </w:tc>
      </w:tr>
    </w:tbl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(5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336E87" w:rsidRDefault="008168AC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 - put your name in the chat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Scott</w:t>
            </w:r>
          </w:p>
        </w:tc>
      </w:tr>
      <w:tr w:rsidR="00336E8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6E87" w:rsidRDefault="00336E87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336E87" w:rsidRDefault="008168AC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  <w:p w:rsidR="00336E87" w:rsidRDefault="008168AC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 Advocacy Committee - Dave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and community members (Scott)</w:t>
            </w:r>
          </w:p>
        </w:tc>
      </w:tr>
      <w:tr w:rsidR="00336E8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6E87" w:rsidRDefault="008168A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Scott - New Behavioral Funding Grant - Be on the lookout for more information. </w:t>
            </w:r>
          </w:p>
          <w:p w:rsidR="00336E87" w:rsidRDefault="008168A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Dave - The transportation committee met last week.  DSAC folks asked questions and discussed the letter. DSAC will get back to us. </w:t>
            </w:r>
          </w:p>
        </w:tc>
      </w:tr>
    </w:tbl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11:40</w:t>
            </w:r>
          </w:p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Health Share: Non-Emergent Medical Transportation update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Jeremey </w:t>
            </w:r>
          </w:p>
        </w:tc>
      </w:tr>
      <w:tr w:rsidR="00336E8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NEMT - Non-Emergency Medical Transportation.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 slide show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was presented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Who is Health Share: Primary CCO (coordinate care organization) in tri-county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region.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They administer the OHP (OR Health Plan) benefit. Board driven. 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 have a choice from five health plans. CARE OR is a little different - they also do dental, transportation, and behavioral health.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NEMT - can take many forms, reimbursement, ambulance, cab,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, transit.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Over 40,000 calls came into the call center last mo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nth. COVID has cut rides by about half. In </w:t>
            </w:r>
            <w:bookmarkStart w:id="0" w:name="_GoBack"/>
            <w:bookmarkEnd w:id="0"/>
            <w:r w:rsidR="00F616C4">
              <w:rPr>
                <w:rFonts w:ascii="Calibri" w:eastAsia="Calibri" w:hAnsi="Calibri" w:cs="Calibri"/>
                <w:sz w:val="28"/>
                <w:szCs w:val="28"/>
              </w:rPr>
              <w:t>September,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they did 60,000 trips. Dedicated phone option for complaints. 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Big transition in 2019. Previously subcontracted to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Gridworks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Gridworks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closed - we had to switch gears. 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New software and tablets in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a lot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of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transportation vehicles.  There are now two call centers. Updated our website. We issued new provider contracts and integrated health services trips into our system. 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COVID has really changed how we do our work - PPE (personal protective equipment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)  is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just one example of that. 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March 2020 saw a huge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dropoff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because of COVID. Even though utilization dropped, we were able to use COVID relief money to help our providers.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We have challenges, but it is much more stable than it has been in a long time.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Dave asked what is the plan not to use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broadway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cab since there are issues?  Jeremey said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-  overall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we are interested in capacity expansion to help with this. 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Barb.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said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Broadway cab sucks. It is more about their driving and cleanliness. Why do you use 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mbulances?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Also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where do you go easily on the website to tell them you were not picked up. Jeremey - I will pass the Broadway cab info on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and also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I will look at the website and see what I kind find to easily access if not picked up. We usually use ambulan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ces due to when people get discharged from hospital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Anne thanks for this info. Do you know how the demand for rides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impacts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your ability? We do not decline anyone that needs to schedule a ride. Jeremey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-  Since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about March 2020 we have been very good with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this. 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 - what percent of health share members are using ride to care?  Jeremey - Typically 9-12% a year.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Dave - about the taxi issue - is it worth kicking out the bad taxi companies and giving the rides to other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companies?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Link </w:t>
            </w:r>
            <w:hyperlink r:id="rId7">
              <w:r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>http://ridetocare.com/</w:t>
              </w:r>
            </w:hyperlink>
          </w:p>
        </w:tc>
      </w:tr>
    </w:tbl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12:00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12:05</w:t>
            </w:r>
          </w:p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Budget Preview: Program Offers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Accountability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Jacob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Mestman</w:t>
            </w:r>
            <w:proofErr w:type="spellEnd"/>
          </w:p>
        </w:tc>
      </w:tr>
      <w:tr w:rsidR="00336E8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6E87" w:rsidRDefault="008168AC">
            <w:pPr>
              <w:widowControl w:val="0"/>
              <w:numPr>
                <w:ilvl w:val="0"/>
                <w:numId w:val="9"/>
              </w:numPr>
              <w:spacing w:line="240" w:lineRule="auto"/>
              <w:ind w:left="5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Link </w:t>
            </w:r>
            <w:hyperlink r:id="rId8">
              <w:r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>Budget Info</w:t>
              </w:r>
            </w:hyperlink>
          </w:p>
          <w:p w:rsidR="00336E87" w:rsidRDefault="008168AC">
            <w:pPr>
              <w:widowControl w:val="0"/>
              <w:numPr>
                <w:ilvl w:val="0"/>
                <w:numId w:val="9"/>
              </w:numPr>
              <w:spacing w:line="240" w:lineRule="auto"/>
              <w:ind w:left="5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Talked a bit about the phases of the budget.  </w:t>
            </w:r>
          </w:p>
          <w:p w:rsidR="00336E87" w:rsidRDefault="008168AC">
            <w:pPr>
              <w:widowControl w:val="0"/>
              <w:numPr>
                <w:ilvl w:val="0"/>
                <w:numId w:val="9"/>
              </w:numPr>
              <w:spacing w:line="240" w:lineRule="auto"/>
              <w:ind w:left="5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July to June is our budget year. Our budget is a bit over 100 million per year.</w:t>
            </w:r>
          </w:p>
          <w:p w:rsidR="00336E87" w:rsidRDefault="008168AC">
            <w:pPr>
              <w:widowControl w:val="0"/>
              <w:numPr>
                <w:ilvl w:val="0"/>
                <w:numId w:val="9"/>
              </w:numPr>
              <w:spacing w:line="240" w:lineRule="auto"/>
              <w:ind w:left="5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We look over the program summary, the communitie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s and people we serve, and who is being left out - how do we make sure we serve all. </w:t>
            </w:r>
          </w:p>
          <w:p w:rsidR="00336E87" w:rsidRDefault="008168AC">
            <w:pPr>
              <w:widowControl w:val="0"/>
              <w:numPr>
                <w:ilvl w:val="0"/>
                <w:numId w:val="9"/>
              </w:numPr>
              <w:spacing w:line="240" w:lineRule="auto"/>
              <w:ind w:left="5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Irma added that there are 17 different offers. Leadership would like to see these offers be more readable and understandable. We may be asking for help from our ASAC/DSAC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with this. </w:t>
            </w:r>
          </w:p>
          <w:p w:rsidR="00336E87" w:rsidRDefault="008168AC">
            <w:pPr>
              <w:widowControl w:val="0"/>
              <w:numPr>
                <w:ilvl w:val="0"/>
                <w:numId w:val="9"/>
              </w:numPr>
              <w:spacing w:line="240" w:lineRule="auto"/>
              <w:ind w:left="5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Dave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-  most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confusing is the breakdown of all the funds.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Also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when there is a match requirement that is also very confusing.</w:t>
            </w:r>
          </w:p>
        </w:tc>
      </w:tr>
    </w:tbl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Adult Care Home Program Overview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Steven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Esser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336E8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Steven is the interim program manager for the Adult Care Home Program (ACHP).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These homes are residential homes in Multnomah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county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. They house up to five adults who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are not related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to the operator. Providers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are compensated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for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housing and services. This is a home-like setting. 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We have 610 of these homes in Multnomah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county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. There are different types of homes and different criteria for the differing types.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ACHP does inspection and monitoring visits. New home inspections, the ap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plication process, background checks, budget and staffing plans, and home inspections about the physical building. We do renewal and drop-in inspections. As well as monitoring visits (health and safety, resident interviews, resident records, and any other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concerns)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Violations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are noted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on inspection and depending on severity are handled accordingly. No more than 30 days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are given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to make corrections.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We have an ACHP provider rules committee. They are currently doing a review. We are trying to align our rules with the state. We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hope by the spring of 2022 we will be ready for the public to review these rules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Scott - how do placements happen - especially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for LGBTQ elders? There has been a large report of abuse of this population. How do we know they are safe? Steven - representation and case management assistance and family members. You can also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look up these homes and see what records show for their back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ground.  </w:t>
            </w:r>
          </w:p>
          <w:p w:rsidR="00336E87" w:rsidRDefault="008168A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We will be adding a data analyst to our team - we are hoping we can update our website and dig deeper into our populations and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who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these homes are serving. </w:t>
            </w:r>
          </w:p>
        </w:tc>
      </w:tr>
    </w:tbl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12:45</w:t>
            </w:r>
          </w:p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336E87" w:rsidRDefault="008168AC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</w:t>
            </w:r>
          </w:p>
          <w:p w:rsidR="00336E87" w:rsidRDefault="008168AC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Nutrition Services Advisory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ADVSD </w:t>
            </w:r>
          </w:p>
        </w:tc>
      </w:tr>
      <w:tr w:rsidR="00336E8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6E87" w:rsidRDefault="008168AC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Service Equity - We will be drafting a plan and providing it to the state for feedback. It will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include  a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workgroup that will invite ASAC and DSAC members. </w:t>
            </w:r>
          </w:p>
          <w:p w:rsidR="00336E87" w:rsidRDefault="008168AC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Nutrition Council - ADVSD will be developing a sub-committee of ASAC and DSAC centered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around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nutrition services. More information will be coming to ASAC and DSAC soon. </w:t>
            </w:r>
          </w:p>
        </w:tc>
      </w:tr>
    </w:tbl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12:55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Erin</w:t>
            </w:r>
          </w:p>
        </w:tc>
      </w:tr>
      <w:tr w:rsidR="00336E8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6E87" w:rsidRDefault="008168A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December Celebration - ASAC/DSAC joint meeting and Celebration tentatively Dec 21st 11-1 PM. </w:t>
            </w:r>
          </w:p>
        </w:tc>
      </w:tr>
    </w:tbl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12:57-ish</w:t>
            </w:r>
          </w:p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(10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 out</w:t>
            </w:r>
          </w:p>
          <w:p w:rsidR="00336E87" w:rsidRDefault="008168AC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336E87" w:rsidRDefault="008168AC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  <w:p w:rsidR="00336E87" w:rsidRDefault="008168AC">
            <w:pPr>
              <w:widowControl w:val="0"/>
              <w:numPr>
                <w:ilvl w:val="0"/>
                <w:numId w:val="7"/>
              </w:numPr>
              <w:spacing w:line="240" w:lineRule="auto"/>
              <w:ind w:left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(No 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Scott </w:t>
            </w:r>
          </w:p>
        </w:tc>
      </w:tr>
      <w:tr w:rsidR="00336E8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6E87" w:rsidRDefault="008168AC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Betty - great meeting and info</w:t>
            </w:r>
          </w:p>
          <w:p w:rsidR="00336E87" w:rsidRDefault="008168AC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Dave - great info on our presentation. </w:t>
            </w:r>
          </w:p>
        </w:tc>
      </w:tr>
    </w:tbl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6E8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336E8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6E87" w:rsidRDefault="008168A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336E87" w:rsidRDefault="00336E8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336E87" w:rsidRDefault="008168A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336E87" w:rsidRDefault="008168AC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December 21, 2021 - joint meeting with DSAC TBD</w:t>
      </w:r>
    </w:p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336E87" w:rsidRDefault="008168AC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336E87" w:rsidRDefault="00816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</w:t>
      </w:r>
      <w:r>
        <w:rPr>
          <w:rFonts w:ascii="Calibri" w:eastAsia="Calibri" w:hAnsi="Calibri" w:cs="Calibri"/>
          <w:color w:val="000000"/>
          <w:sz w:val="28"/>
          <w:szCs w:val="28"/>
        </w:rPr>
        <w:t>omah County Department of Human Services</w:t>
      </w:r>
    </w:p>
    <w:p w:rsidR="00336E87" w:rsidRDefault="00816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336E87" w:rsidRDefault="00816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336E87" w:rsidRDefault="00816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336E87" w:rsidRDefault="00816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336E87" w:rsidRDefault="00816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336E87" w:rsidRDefault="00816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336E87" w:rsidRDefault="00816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336E87" w:rsidRDefault="00336E8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336E8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AC" w:rsidRDefault="008168AC">
      <w:pPr>
        <w:spacing w:line="240" w:lineRule="auto"/>
      </w:pPr>
      <w:r>
        <w:separator/>
      </w:r>
    </w:p>
  </w:endnote>
  <w:endnote w:type="continuationSeparator" w:id="0">
    <w:p w:rsidR="008168AC" w:rsidRDefault="00816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87" w:rsidRDefault="008168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F616C4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F616C4">
      <w:rPr>
        <w:rFonts w:ascii="Calibri" w:eastAsia="Calibri" w:hAnsi="Calibri" w:cs="Calibri"/>
        <w:noProof/>
        <w:color w:val="000000"/>
        <w:sz w:val="28"/>
        <w:szCs w:val="28"/>
      </w:rPr>
      <w:t>5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87" w:rsidRDefault="008168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F616C4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F616C4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AC" w:rsidRDefault="008168AC">
      <w:pPr>
        <w:spacing w:line="240" w:lineRule="auto"/>
      </w:pPr>
      <w:r>
        <w:separator/>
      </w:r>
    </w:p>
  </w:footnote>
  <w:footnote w:type="continuationSeparator" w:id="0">
    <w:p w:rsidR="008168AC" w:rsidRDefault="008168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87" w:rsidRDefault="00336E87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336E87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6E87" w:rsidRDefault="008168A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6E87" w:rsidRDefault="008168A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6E87" w:rsidRDefault="008168A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6E87" w:rsidRDefault="008168A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336E87" w:rsidRDefault="00336E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87" w:rsidRDefault="008168AC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-742949</wp:posOffset>
          </wp:positionH>
          <wp:positionV relativeFrom="paragraph">
            <wp:posOffset>-160019</wp:posOffset>
          </wp:positionV>
          <wp:extent cx="2131548" cy="117824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548" cy="11782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6E87" w:rsidRDefault="008168AC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 Services Advisory Council Meeting</w:t>
    </w:r>
  </w:p>
  <w:p w:rsidR="00336E87" w:rsidRDefault="008168AC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November 16, 2021, 11:00 am - 1:00 pm</w:t>
    </w:r>
  </w:p>
  <w:p w:rsidR="00336E87" w:rsidRDefault="008168AC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</w:rPr>
        <w:t>Via Zoom</w:t>
      </w:r>
    </w:hyperlink>
  </w:p>
  <w:p w:rsidR="00336E87" w:rsidRDefault="008168A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3403 8072</w:t>
    </w:r>
  </w:p>
  <w:p w:rsidR="00336E87" w:rsidRDefault="008168A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2122ASAC!</w:t>
    </w: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336E87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6E87" w:rsidRDefault="008168A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6E87" w:rsidRDefault="008168A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6E87" w:rsidRDefault="008168A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6E87" w:rsidRDefault="008168A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336E87" w:rsidRDefault="00336E87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2DF"/>
    <w:multiLevelType w:val="multilevel"/>
    <w:tmpl w:val="EB1E95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2D05CE"/>
    <w:multiLevelType w:val="multilevel"/>
    <w:tmpl w:val="ACA25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9072BA"/>
    <w:multiLevelType w:val="multilevel"/>
    <w:tmpl w:val="59BAA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533D20"/>
    <w:multiLevelType w:val="multilevel"/>
    <w:tmpl w:val="581ED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5960A5"/>
    <w:multiLevelType w:val="multilevel"/>
    <w:tmpl w:val="EB221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8A47F2"/>
    <w:multiLevelType w:val="multilevel"/>
    <w:tmpl w:val="7FC41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D73BDF"/>
    <w:multiLevelType w:val="multilevel"/>
    <w:tmpl w:val="491C1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2445D1"/>
    <w:multiLevelType w:val="multilevel"/>
    <w:tmpl w:val="61322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A5468C"/>
    <w:multiLevelType w:val="multilevel"/>
    <w:tmpl w:val="7DE412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87"/>
    <w:rsid w:val="00336E87"/>
    <w:rsid w:val="008168AC"/>
    <w:rsid w:val="00F6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15265-C172-4E1B-B648-94181682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co.us/budget/fy-2022-program-off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idetocar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2022-01-14T15:24:00Z</dcterms:created>
  <dcterms:modified xsi:type="dcterms:W3CDTF">2022-01-14T15:24:00Z</dcterms:modified>
</cp:coreProperties>
</file>