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503A8" w:rsidRDefault="000503A8">
      <w:pPr>
        <w:pStyle w:val="Title"/>
        <w:spacing w:line="240" w:lineRule="auto"/>
        <w:rPr>
          <w:sz w:val="28"/>
          <w:szCs w:val="28"/>
        </w:rPr>
      </w:pPr>
      <w:bookmarkStart w:id="0" w:name="_GoBack"/>
      <w:bookmarkEnd w:id="0"/>
    </w:p>
    <w:p w14:paraId="00000002" w14:textId="77777777" w:rsidR="000503A8" w:rsidRDefault="00CE470C">
      <w:pPr>
        <w:pStyle w:val="Title"/>
        <w:spacing w:line="240" w:lineRule="auto"/>
        <w:rPr>
          <w:sz w:val="28"/>
          <w:szCs w:val="28"/>
        </w:rPr>
      </w:pPr>
      <w:r>
        <w:rPr>
          <w:sz w:val="28"/>
          <w:szCs w:val="28"/>
        </w:rPr>
        <w:t>DRAFT</w:t>
      </w:r>
    </w:p>
    <w:p w14:paraId="00000003" w14:textId="77777777" w:rsidR="000503A8" w:rsidRDefault="00CE470C">
      <w:pPr>
        <w:spacing w:line="240" w:lineRule="auto"/>
        <w:jc w:val="center"/>
        <w:rPr>
          <w:rFonts w:ascii="Arial" w:eastAsia="Arial" w:hAnsi="Arial" w:cs="Arial"/>
          <w:b/>
          <w:sz w:val="28"/>
          <w:szCs w:val="28"/>
          <w:u w:val="single"/>
        </w:rPr>
      </w:pPr>
      <w:r>
        <w:rPr>
          <w:b/>
          <w:sz w:val="28"/>
          <w:szCs w:val="28"/>
        </w:rPr>
        <w:t>–May 16, 2022–</w:t>
      </w:r>
    </w:p>
    <w:p w14:paraId="00000004" w14:textId="77777777" w:rsidR="000503A8" w:rsidRDefault="00CE470C">
      <w:pPr>
        <w:spacing w:line="240" w:lineRule="auto"/>
        <w:rPr>
          <w:rFonts w:ascii="Arial" w:eastAsia="Arial" w:hAnsi="Arial" w:cs="Arial"/>
          <w:b/>
          <w:sz w:val="28"/>
          <w:szCs w:val="28"/>
          <w:u w:val="single"/>
        </w:rPr>
      </w:pPr>
      <w:r>
        <w:rPr>
          <w:rFonts w:ascii="Arial" w:eastAsia="Arial" w:hAnsi="Arial" w:cs="Arial"/>
          <w:b/>
          <w:sz w:val="28"/>
          <w:szCs w:val="28"/>
          <w:u w:val="single"/>
        </w:rPr>
        <w:t xml:space="preserve">Executive Summary/Purpose </w:t>
      </w:r>
    </w:p>
    <w:p w14:paraId="00000005" w14:textId="77777777" w:rsidR="000503A8" w:rsidRDefault="00CE470C">
      <w:pPr>
        <w:spacing w:line="240" w:lineRule="auto"/>
        <w:rPr>
          <w:rFonts w:ascii="Arial" w:eastAsia="Arial" w:hAnsi="Arial" w:cs="Arial"/>
          <w:i/>
          <w:sz w:val="28"/>
          <w:szCs w:val="28"/>
        </w:rPr>
      </w:pPr>
      <w:r>
        <w:rPr>
          <w:rFonts w:ascii="Arial" w:eastAsia="Arial" w:hAnsi="Arial" w:cs="Arial"/>
          <w:i/>
          <w:sz w:val="28"/>
          <w:szCs w:val="28"/>
        </w:rPr>
        <w:t>(Why are we developing a plan? What is the issue?)</w:t>
      </w:r>
    </w:p>
    <w:p w14:paraId="00000006" w14:textId="77777777" w:rsidR="000503A8" w:rsidRDefault="000503A8">
      <w:pPr>
        <w:spacing w:line="240" w:lineRule="auto"/>
        <w:rPr>
          <w:rFonts w:ascii="Arial" w:eastAsia="Arial" w:hAnsi="Arial" w:cs="Arial"/>
          <w:i/>
          <w:sz w:val="28"/>
          <w:szCs w:val="28"/>
        </w:rPr>
      </w:pPr>
    </w:p>
    <w:p w14:paraId="00000007" w14:textId="77777777" w:rsidR="000503A8" w:rsidRDefault="00CE470C">
      <w:pPr>
        <w:numPr>
          <w:ilvl w:val="0"/>
          <w:numId w:val="7"/>
        </w:numPr>
        <w:spacing w:after="0" w:line="240" w:lineRule="auto"/>
        <w:rPr>
          <w:rFonts w:ascii="Arial" w:eastAsia="Arial" w:hAnsi="Arial" w:cs="Arial"/>
          <w:i/>
          <w:sz w:val="28"/>
          <w:szCs w:val="28"/>
        </w:rPr>
      </w:pPr>
      <w:r>
        <w:rPr>
          <w:rFonts w:ascii="Arial" w:eastAsia="Arial" w:hAnsi="Arial" w:cs="Arial"/>
          <w:i/>
          <w:sz w:val="28"/>
          <w:szCs w:val="28"/>
        </w:rPr>
        <w:t>Future draft will reference the area plan and Area Plan Needs Assessment</w:t>
      </w:r>
    </w:p>
    <w:p w14:paraId="00000008" w14:textId="77777777" w:rsidR="000503A8" w:rsidRDefault="00CE470C">
      <w:pPr>
        <w:numPr>
          <w:ilvl w:val="0"/>
          <w:numId w:val="7"/>
        </w:numPr>
        <w:spacing w:after="0" w:line="276" w:lineRule="auto"/>
        <w:rPr>
          <w:rFonts w:ascii="Arial" w:eastAsia="Arial" w:hAnsi="Arial" w:cs="Arial"/>
          <w:i/>
          <w:sz w:val="28"/>
          <w:szCs w:val="28"/>
        </w:rPr>
      </w:pPr>
      <w:r>
        <w:rPr>
          <w:rFonts w:ascii="Arial" w:eastAsia="Arial" w:hAnsi="Arial" w:cs="Arial"/>
          <w:i/>
          <w:sz w:val="28"/>
          <w:szCs w:val="28"/>
        </w:rPr>
        <w:t>Data will further inform problem statement</w:t>
      </w:r>
    </w:p>
    <w:p w14:paraId="00000009" w14:textId="77777777" w:rsidR="000503A8" w:rsidRDefault="00CE470C">
      <w:pPr>
        <w:numPr>
          <w:ilvl w:val="0"/>
          <w:numId w:val="7"/>
        </w:numPr>
        <w:spacing w:after="0" w:line="276" w:lineRule="auto"/>
        <w:rPr>
          <w:rFonts w:ascii="Arial" w:eastAsia="Arial" w:hAnsi="Arial" w:cs="Arial"/>
          <w:i/>
          <w:sz w:val="28"/>
          <w:szCs w:val="28"/>
        </w:rPr>
      </w:pPr>
      <w:r>
        <w:rPr>
          <w:rFonts w:ascii="Arial" w:eastAsia="Arial" w:hAnsi="Arial" w:cs="Arial"/>
          <w:i/>
          <w:sz w:val="28"/>
          <w:szCs w:val="28"/>
        </w:rPr>
        <w:t>Social determinants of health framework for service population will be added</w:t>
      </w:r>
    </w:p>
    <w:p w14:paraId="0000000A" w14:textId="77777777" w:rsidR="000503A8" w:rsidRDefault="000503A8">
      <w:pPr>
        <w:spacing w:after="0" w:line="276" w:lineRule="auto"/>
        <w:rPr>
          <w:rFonts w:ascii="Arial" w:eastAsia="Arial" w:hAnsi="Arial" w:cs="Arial"/>
          <w:i/>
          <w:sz w:val="28"/>
          <w:szCs w:val="28"/>
        </w:rPr>
      </w:pPr>
    </w:p>
    <w:p w14:paraId="0000000B" w14:textId="77777777" w:rsidR="000503A8" w:rsidRDefault="000503A8">
      <w:pPr>
        <w:spacing w:line="240" w:lineRule="auto"/>
        <w:rPr>
          <w:rFonts w:ascii="Arial" w:eastAsia="Arial" w:hAnsi="Arial" w:cs="Arial"/>
          <w:i/>
          <w:sz w:val="28"/>
          <w:szCs w:val="28"/>
        </w:rPr>
      </w:pPr>
    </w:p>
    <w:p w14:paraId="0000000C" w14:textId="77777777" w:rsidR="000503A8" w:rsidRDefault="00CE470C">
      <w:pPr>
        <w:spacing w:after="0" w:line="276" w:lineRule="auto"/>
        <w:rPr>
          <w:rFonts w:ascii="Arial" w:eastAsia="Arial" w:hAnsi="Arial" w:cs="Arial"/>
          <w:sz w:val="28"/>
          <w:szCs w:val="28"/>
        </w:rPr>
      </w:pPr>
      <w:r>
        <w:rPr>
          <w:rFonts w:ascii="Arial" w:eastAsia="Arial" w:hAnsi="Arial" w:cs="Arial"/>
          <w:sz w:val="28"/>
          <w:szCs w:val="28"/>
        </w:rPr>
        <w:t>Multnomah County’s Aging, Disability and Veterans Services Division (ADVSD) must be a leader in the work toward racial justice both in the county and in our systems. We recogniz</w:t>
      </w:r>
      <w:r>
        <w:rPr>
          <w:rFonts w:ascii="Arial" w:eastAsia="Arial" w:hAnsi="Arial" w:cs="Arial"/>
          <w:sz w:val="28"/>
          <w:szCs w:val="28"/>
        </w:rPr>
        <w:t>e that multiple systems of oppression are reinforced in ADVSD policies, practices, and processes. In our Service Equity Plan, as in our Area Plan, we are called to be humble, brave, and committed to addressing these systems and the inequities they reinforc</w:t>
      </w:r>
      <w:r>
        <w:rPr>
          <w:rFonts w:ascii="Arial" w:eastAsia="Arial" w:hAnsi="Arial" w:cs="Arial"/>
          <w:sz w:val="28"/>
          <w:szCs w:val="28"/>
        </w:rPr>
        <w:t xml:space="preserve">e. </w:t>
      </w:r>
    </w:p>
    <w:p w14:paraId="0000000D" w14:textId="77777777" w:rsidR="000503A8" w:rsidRDefault="000503A8">
      <w:pPr>
        <w:spacing w:after="0" w:line="276" w:lineRule="auto"/>
        <w:rPr>
          <w:rFonts w:ascii="Arial" w:eastAsia="Arial" w:hAnsi="Arial" w:cs="Arial"/>
          <w:sz w:val="28"/>
          <w:szCs w:val="28"/>
        </w:rPr>
      </w:pPr>
    </w:p>
    <w:p w14:paraId="0000000E" w14:textId="77777777" w:rsidR="000503A8" w:rsidRDefault="00CE470C">
      <w:pPr>
        <w:spacing w:after="0" w:line="276" w:lineRule="auto"/>
        <w:rPr>
          <w:rFonts w:ascii="Arial" w:eastAsia="Arial" w:hAnsi="Arial" w:cs="Arial"/>
          <w:sz w:val="28"/>
          <w:szCs w:val="28"/>
        </w:rPr>
      </w:pPr>
      <w:r>
        <w:rPr>
          <w:rFonts w:ascii="Arial" w:eastAsia="Arial" w:hAnsi="Arial" w:cs="Arial"/>
          <w:sz w:val="28"/>
          <w:szCs w:val="28"/>
        </w:rPr>
        <w:t>Multnomah County is home to 151,827 people 60 years and older, along with 48,767 people 18 - 59 living with a disability, and 37,495 people who are Veterans and many more who have served in the military.</w:t>
      </w:r>
    </w:p>
    <w:p w14:paraId="0000000F" w14:textId="77777777" w:rsidR="000503A8" w:rsidRDefault="00CE470C">
      <w:pPr>
        <w:spacing w:before="200" w:after="0" w:line="276" w:lineRule="auto"/>
        <w:rPr>
          <w:rFonts w:ascii="Arial" w:eastAsia="Arial" w:hAnsi="Arial" w:cs="Arial"/>
          <w:sz w:val="28"/>
          <w:szCs w:val="28"/>
        </w:rPr>
      </w:pPr>
      <w:r>
        <w:rPr>
          <w:rFonts w:ascii="Arial" w:eastAsia="Arial" w:hAnsi="Arial" w:cs="Arial"/>
          <w:sz w:val="28"/>
          <w:szCs w:val="28"/>
        </w:rPr>
        <w:t>Multnomah County’s aging population is more eth</w:t>
      </w:r>
      <w:r>
        <w:rPr>
          <w:rFonts w:ascii="Arial" w:eastAsia="Arial" w:hAnsi="Arial" w:cs="Arial"/>
          <w:sz w:val="28"/>
          <w:szCs w:val="28"/>
        </w:rPr>
        <w:t xml:space="preserve">nically and racially diverse than ever and continues to grow. It is estimated that for 2020 that residents that identify as Black, African American, Asian, Pacific Islander, Native Hawaiian, Native American, Native Alaskan, Latino, Hispanic, </w:t>
      </w:r>
      <w:r>
        <w:rPr>
          <w:rFonts w:ascii="Arial" w:eastAsia="Arial" w:hAnsi="Arial" w:cs="Arial"/>
          <w:sz w:val="28"/>
          <w:szCs w:val="28"/>
        </w:rPr>
        <w:lastRenderedPageBreak/>
        <w:t>Middle Eastern</w:t>
      </w:r>
      <w:r>
        <w:rPr>
          <w:rFonts w:ascii="Arial" w:eastAsia="Arial" w:hAnsi="Arial" w:cs="Arial"/>
          <w:sz w:val="28"/>
          <w:szCs w:val="28"/>
        </w:rPr>
        <w:t>, and African make up 20% of the aging population in the county.</w:t>
      </w:r>
    </w:p>
    <w:p w14:paraId="00000010" w14:textId="77777777" w:rsidR="000503A8" w:rsidRDefault="00CE470C">
      <w:pPr>
        <w:spacing w:before="200" w:after="0" w:line="276" w:lineRule="auto"/>
        <w:rPr>
          <w:rFonts w:ascii="Arial" w:eastAsia="Arial" w:hAnsi="Arial" w:cs="Arial"/>
          <w:sz w:val="28"/>
          <w:szCs w:val="28"/>
        </w:rPr>
      </w:pPr>
      <w:r>
        <w:rPr>
          <w:rFonts w:ascii="Arial" w:eastAsia="Arial" w:hAnsi="Arial" w:cs="Arial"/>
          <w:sz w:val="28"/>
          <w:szCs w:val="28"/>
        </w:rPr>
        <w:t>Along with racialized identity, other aspects of identity, community, and circumstance further impact and inform the life course, heath and financial stability of the people potentially serve</w:t>
      </w:r>
      <w:r>
        <w:rPr>
          <w:rFonts w:ascii="Arial" w:eastAsia="Arial" w:hAnsi="Arial" w:cs="Arial"/>
          <w:sz w:val="28"/>
          <w:szCs w:val="28"/>
        </w:rPr>
        <w:t xml:space="preserve">d by ADVSD. The service area includes [XXXX] older adults who identify as LGBTQAI+, 14,057 people whose primary language is not English, and 5,255 who are linguistically isolated, meaning that everyone in the household over the age of 14 speaks English. </w:t>
      </w:r>
    </w:p>
    <w:p w14:paraId="00000011" w14:textId="77777777" w:rsidR="000503A8" w:rsidRDefault="00CE470C">
      <w:pPr>
        <w:spacing w:before="200" w:after="0" w:line="276" w:lineRule="auto"/>
        <w:rPr>
          <w:rFonts w:ascii="Arial" w:eastAsia="Arial" w:hAnsi="Arial" w:cs="Arial"/>
          <w:sz w:val="28"/>
          <w:szCs w:val="28"/>
        </w:rPr>
      </w:pPr>
      <w:r>
        <w:rPr>
          <w:rFonts w:ascii="Arial" w:eastAsia="Arial" w:hAnsi="Arial" w:cs="Arial"/>
          <w:sz w:val="28"/>
          <w:szCs w:val="28"/>
        </w:rPr>
        <w:t>[</w:t>
      </w:r>
      <w:r>
        <w:rPr>
          <w:rFonts w:ascii="Arial" w:eastAsia="Arial" w:hAnsi="Arial" w:cs="Arial"/>
          <w:sz w:val="28"/>
          <w:szCs w:val="28"/>
        </w:rPr>
        <w:t>Pull from Area Plan information about coming significant population increase]</w:t>
      </w:r>
    </w:p>
    <w:p w14:paraId="00000012" w14:textId="77777777" w:rsidR="000503A8" w:rsidRDefault="00CE470C">
      <w:pPr>
        <w:spacing w:before="200" w:after="0" w:line="276" w:lineRule="auto"/>
        <w:rPr>
          <w:rFonts w:ascii="Arial" w:eastAsia="Arial" w:hAnsi="Arial" w:cs="Arial"/>
          <w:sz w:val="28"/>
          <w:szCs w:val="28"/>
        </w:rPr>
      </w:pPr>
      <w:r>
        <w:rPr>
          <w:rFonts w:ascii="Arial" w:eastAsia="Arial" w:hAnsi="Arial" w:cs="Arial"/>
          <w:sz w:val="28"/>
          <w:szCs w:val="28"/>
        </w:rPr>
        <w:t>Across our Departments, Divisions, Programs and day to day tasks, Multnomah County and its workers recognize that racial inequity is baked into our culture, systems, and structur</w:t>
      </w:r>
      <w:r>
        <w:rPr>
          <w:rFonts w:ascii="Arial" w:eastAsia="Arial" w:hAnsi="Arial" w:cs="Arial"/>
          <w:sz w:val="28"/>
          <w:szCs w:val="28"/>
        </w:rPr>
        <w:t>e. It is from this recognition that Multnomah County has committed to center race or racialized identity in our intersectional analysis of how systems of oppression impact us as individuals, impact our consumers, and our communities, which intern impacts t</w:t>
      </w:r>
      <w:r>
        <w:rPr>
          <w:rFonts w:ascii="Arial" w:eastAsia="Arial" w:hAnsi="Arial" w:cs="Arial"/>
          <w:sz w:val="28"/>
          <w:szCs w:val="28"/>
        </w:rPr>
        <w:t xml:space="preserve">he need for, access to and provision of programs, services, and systems of support. Our commitment is to an intersectional analysis that names the role and impact of race in a people’s experience and lifecourse. </w:t>
      </w:r>
    </w:p>
    <w:p w14:paraId="00000013" w14:textId="77777777" w:rsidR="000503A8" w:rsidRDefault="000503A8">
      <w:pPr>
        <w:spacing w:after="0" w:line="276" w:lineRule="auto"/>
        <w:rPr>
          <w:rFonts w:ascii="Arial" w:eastAsia="Arial" w:hAnsi="Arial" w:cs="Arial"/>
          <w:sz w:val="28"/>
          <w:szCs w:val="28"/>
        </w:rPr>
      </w:pPr>
    </w:p>
    <w:p w14:paraId="00000014" w14:textId="77777777" w:rsidR="000503A8" w:rsidRDefault="00CE470C">
      <w:pPr>
        <w:spacing w:after="0" w:line="276" w:lineRule="auto"/>
        <w:rPr>
          <w:rFonts w:ascii="Arial" w:eastAsia="Arial" w:hAnsi="Arial" w:cs="Arial"/>
          <w:sz w:val="28"/>
          <w:szCs w:val="28"/>
        </w:rPr>
      </w:pPr>
      <w:r>
        <w:rPr>
          <w:rFonts w:ascii="Arial" w:eastAsia="Arial" w:hAnsi="Arial" w:cs="Arial"/>
          <w:sz w:val="28"/>
          <w:szCs w:val="28"/>
        </w:rPr>
        <w:t xml:space="preserve">From Multnomah Count’s Statement </w:t>
      </w:r>
      <w:hyperlink r:id="rId8">
        <w:r>
          <w:rPr>
            <w:rFonts w:ascii="Arial" w:eastAsia="Arial" w:hAnsi="Arial" w:cs="Arial"/>
            <w:color w:val="1155CC"/>
            <w:sz w:val="28"/>
            <w:szCs w:val="28"/>
            <w:u w:val="single"/>
          </w:rPr>
          <w:t>Why We Lead With Race</w:t>
        </w:r>
      </w:hyperlink>
      <w:r>
        <w:rPr>
          <w:rFonts w:ascii="Arial" w:eastAsia="Arial" w:hAnsi="Arial" w:cs="Arial"/>
          <w:sz w:val="28"/>
          <w:szCs w:val="28"/>
        </w:rPr>
        <w:t xml:space="preserve">: </w:t>
      </w:r>
    </w:p>
    <w:p w14:paraId="00000015" w14:textId="77777777" w:rsidR="000503A8" w:rsidRDefault="00CE470C">
      <w:pPr>
        <w:shd w:val="clear" w:color="auto" w:fill="FFFFFF"/>
        <w:spacing w:before="240" w:after="240" w:line="276" w:lineRule="auto"/>
        <w:rPr>
          <w:rFonts w:ascii="Helvetica Neue" w:eastAsia="Helvetica Neue" w:hAnsi="Helvetica Neue" w:cs="Helvetica Neue"/>
          <w:sz w:val="28"/>
          <w:szCs w:val="28"/>
        </w:rPr>
      </w:pPr>
      <w:r>
        <w:rPr>
          <w:rFonts w:ascii="Helvetica Neue" w:eastAsia="Helvetica Neue" w:hAnsi="Helvetica Neue" w:cs="Helvetica Neue"/>
          <w:sz w:val="28"/>
          <w:szCs w:val="28"/>
        </w:rPr>
        <w:t>Leading with race is important because:</w:t>
      </w:r>
    </w:p>
    <w:p w14:paraId="00000016" w14:textId="77777777" w:rsidR="000503A8" w:rsidRDefault="00CE470C">
      <w:pPr>
        <w:numPr>
          <w:ilvl w:val="0"/>
          <w:numId w:val="6"/>
        </w:numPr>
        <w:shd w:val="clear" w:color="auto" w:fill="FFFFFF"/>
        <w:spacing w:before="240" w:after="0" w:line="276" w:lineRule="auto"/>
        <w:rPr>
          <w:sz w:val="28"/>
          <w:szCs w:val="28"/>
        </w:rPr>
      </w:pPr>
      <w:r>
        <w:rPr>
          <w:rFonts w:ascii="Helvetica Neue" w:eastAsia="Helvetica Neue" w:hAnsi="Helvetica Neue" w:cs="Helvetica Neue"/>
          <w:sz w:val="28"/>
          <w:szCs w:val="28"/>
        </w:rPr>
        <w:t>To have maximum impact, focus and specificity are necessary. Strategies to achieve racial equity differ from those to achieve equity in other areas. “One-size-fits all” strategies are rarely successful.</w:t>
      </w:r>
    </w:p>
    <w:p w14:paraId="00000017" w14:textId="77777777" w:rsidR="000503A8" w:rsidRDefault="00CE470C">
      <w:pPr>
        <w:numPr>
          <w:ilvl w:val="0"/>
          <w:numId w:val="8"/>
        </w:numPr>
        <w:shd w:val="clear" w:color="auto" w:fill="FFFFFF"/>
        <w:spacing w:after="0" w:line="276" w:lineRule="auto"/>
        <w:rPr>
          <w:sz w:val="28"/>
          <w:szCs w:val="28"/>
        </w:rPr>
      </w:pPr>
      <w:r>
        <w:rPr>
          <w:rFonts w:ascii="Helvetica Neue" w:eastAsia="Helvetica Neue" w:hAnsi="Helvetica Neue" w:cs="Helvetica Neue"/>
          <w:sz w:val="28"/>
          <w:szCs w:val="28"/>
        </w:rPr>
        <w:t>A racial equity framework that is clear about the dif</w:t>
      </w:r>
      <w:r>
        <w:rPr>
          <w:rFonts w:ascii="Helvetica Neue" w:eastAsia="Helvetica Neue" w:hAnsi="Helvetica Neue" w:cs="Helvetica Neue"/>
          <w:sz w:val="28"/>
          <w:szCs w:val="28"/>
        </w:rPr>
        <w:t>ferences between individual, institutional and structural racism, as well as the history and current reality of inequities, has applications for other marginalized groups.</w:t>
      </w:r>
    </w:p>
    <w:p w14:paraId="00000018" w14:textId="77777777" w:rsidR="000503A8" w:rsidRDefault="00CE470C">
      <w:pPr>
        <w:numPr>
          <w:ilvl w:val="0"/>
          <w:numId w:val="14"/>
        </w:numPr>
        <w:shd w:val="clear" w:color="auto" w:fill="FFFFFF"/>
        <w:spacing w:after="240" w:line="276" w:lineRule="auto"/>
        <w:rPr>
          <w:sz w:val="28"/>
          <w:szCs w:val="28"/>
        </w:rPr>
      </w:pPr>
      <w:r>
        <w:rPr>
          <w:rFonts w:ascii="Helvetica Neue" w:eastAsia="Helvetica Neue" w:hAnsi="Helvetica Neue" w:cs="Helvetica Neue"/>
          <w:sz w:val="28"/>
          <w:szCs w:val="28"/>
        </w:rPr>
        <w:lastRenderedPageBreak/>
        <w:t>Race can be an issue that keeps other marginalized communities from effectively comi</w:t>
      </w:r>
      <w:r>
        <w:rPr>
          <w:rFonts w:ascii="Helvetica Neue" w:eastAsia="Helvetica Neue" w:hAnsi="Helvetica Neue" w:cs="Helvetica Neue"/>
          <w:sz w:val="28"/>
          <w:szCs w:val="28"/>
        </w:rPr>
        <w:t>ng together. An approach that recognizes the interconnected ways in which marginalization takes place will help to achieve greater unity across communities.</w:t>
      </w:r>
      <w:r>
        <w:rPr>
          <w:rFonts w:ascii="Arial" w:eastAsia="Arial" w:hAnsi="Arial" w:cs="Arial"/>
          <w:noProof/>
          <w:sz w:val="28"/>
          <w:szCs w:val="28"/>
        </w:rPr>
        <w:drawing>
          <wp:inline distT="114300" distB="114300" distL="114300" distR="114300">
            <wp:extent cx="5300663" cy="3157012"/>
            <wp:effectExtent l="0" t="0" r="0" b="0"/>
            <wp:docPr id="2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5300663" cy="3157012"/>
                    </a:xfrm>
                    <a:prstGeom prst="rect">
                      <a:avLst/>
                    </a:prstGeom>
                    <a:ln/>
                  </pic:spPr>
                </pic:pic>
              </a:graphicData>
            </a:graphic>
          </wp:inline>
        </w:drawing>
      </w:r>
    </w:p>
    <w:p w14:paraId="00000019" w14:textId="77777777" w:rsidR="000503A8" w:rsidRDefault="000503A8">
      <w:pPr>
        <w:spacing w:after="0" w:line="276" w:lineRule="auto"/>
        <w:rPr>
          <w:rFonts w:ascii="Arial" w:eastAsia="Arial" w:hAnsi="Arial" w:cs="Arial"/>
          <w:sz w:val="28"/>
          <w:szCs w:val="28"/>
        </w:rPr>
      </w:pPr>
    </w:p>
    <w:p w14:paraId="0000001A" w14:textId="77777777" w:rsidR="000503A8" w:rsidRDefault="00CE470C">
      <w:pPr>
        <w:spacing w:after="0" w:line="276" w:lineRule="auto"/>
        <w:rPr>
          <w:rFonts w:ascii="Arial" w:eastAsia="Arial" w:hAnsi="Arial" w:cs="Arial"/>
          <w:sz w:val="28"/>
          <w:szCs w:val="28"/>
        </w:rPr>
      </w:pPr>
      <w:r>
        <w:rPr>
          <w:rFonts w:ascii="Arial" w:eastAsia="Arial" w:hAnsi="Arial" w:cs="Arial"/>
          <w:sz w:val="28"/>
          <w:szCs w:val="28"/>
        </w:rPr>
        <w:t>The Leading with Race framework, along with an as yet to be articulated analysis of the social de</w:t>
      </w:r>
      <w:r>
        <w:rPr>
          <w:rFonts w:ascii="Arial" w:eastAsia="Arial" w:hAnsi="Arial" w:cs="Arial"/>
          <w:sz w:val="28"/>
          <w:szCs w:val="28"/>
        </w:rPr>
        <w:t xml:space="preserve">terminants of health for ADVSD’ expansive service population and a robust analysis of who we serve will set the stage for ADVSD’ Service Equity Plan. </w:t>
      </w:r>
    </w:p>
    <w:p w14:paraId="0000001B" w14:textId="77777777" w:rsidR="000503A8" w:rsidRDefault="000503A8">
      <w:pPr>
        <w:spacing w:after="0" w:line="276" w:lineRule="auto"/>
        <w:rPr>
          <w:rFonts w:ascii="Arial" w:eastAsia="Arial" w:hAnsi="Arial" w:cs="Arial"/>
          <w:sz w:val="28"/>
          <w:szCs w:val="28"/>
        </w:rPr>
      </w:pPr>
    </w:p>
    <w:p w14:paraId="0000001C" w14:textId="77777777" w:rsidR="000503A8" w:rsidRDefault="00CE470C">
      <w:pPr>
        <w:spacing w:after="0" w:line="276" w:lineRule="auto"/>
        <w:rPr>
          <w:rFonts w:ascii="Arial" w:eastAsia="Arial" w:hAnsi="Arial" w:cs="Arial"/>
          <w:b/>
          <w:sz w:val="28"/>
          <w:szCs w:val="28"/>
        </w:rPr>
      </w:pPr>
      <w:r>
        <w:rPr>
          <w:rFonts w:ascii="Arial" w:eastAsia="Arial" w:hAnsi="Arial" w:cs="Arial"/>
          <w:b/>
          <w:sz w:val="28"/>
          <w:szCs w:val="28"/>
        </w:rPr>
        <w:t>Draft Problem Statement Framework</w:t>
      </w:r>
    </w:p>
    <w:p w14:paraId="0000001D" w14:textId="77777777" w:rsidR="000503A8" w:rsidRDefault="000503A8">
      <w:pPr>
        <w:spacing w:after="0" w:line="276" w:lineRule="auto"/>
        <w:rPr>
          <w:rFonts w:ascii="Arial" w:eastAsia="Arial" w:hAnsi="Arial" w:cs="Arial"/>
          <w:sz w:val="28"/>
          <w:szCs w:val="28"/>
        </w:rPr>
      </w:pPr>
    </w:p>
    <w:p w14:paraId="0000001E" w14:textId="77777777" w:rsidR="000503A8" w:rsidRDefault="00CE470C">
      <w:pPr>
        <w:spacing w:after="0" w:line="276" w:lineRule="auto"/>
        <w:rPr>
          <w:rFonts w:ascii="Arial" w:eastAsia="Arial" w:hAnsi="Arial" w:cs="Arial"/>
          <w:sz w:val="28"/>
          <w:szCs w:val="28"/>
        </w:rPr>
      </w:pPr>
      <w:r>
        <w:rPr>
          <w:rFonts w:ascii="Arial" w:eastAsia="Arial" w:hAnsi="Arial" w:cs="Arial"/>
          <w:sz w:val="28"/>
          <w:szCs w:val="28"/>
        </w:rPr>
        <w:t>Information to be added regarding problem statements to potentially i</w:t>
      </w:r>
      <w:r>
        <w:rPr>
          <w:rFonts w:ascii="Arial" w:eastAsia="Arial" w:hAnsi="Arial" w:cs="Arial"/>
          <w:sz w:val="28"/>
          <w:szCs w:val="28"/>
        </w:rPr>
        <w:t>nclude the following and a frame that will outline our employment of a social determinants of health lens in the approach/framework.</w:t>
      </w:r>
    </w:p>
    <w:p w14:paraId="0000001F" w14:textId="77777777" w:rsidR="000503A8" w:rsidRDefault="000503A8">
      <w:pPr>
        <w:spacing w:after="0" w:line="276" w:lineRule="auto"/>
        <w:rPr>
          <w:rFonts w:ascii="Arial" w:eastAsia="Arial" w:hAnsi="Arial" w:cs="Arial"/>
          <w:sz w:val="28"/>
          <w:szCs w:val="28"/>
        </w:rPr>
      </w:pPr>
    </w:p>
    <w:p w14:paraId="00000020" w14:textId="77777777" w:rsidR="000503A8" w:rsidRDefault="00CE470C">
      <w:pPr>
        <w:spacing w:after="0" w:line="276" w:lineRule="auto"/>
        <w:rPr>
          <w:rFonts w:ascii="Arial" w:eastAsia="Arial" w:hAnsi="Arial" w:cs="Arial"/>
          <w:sz w:val="28"/>
          <w:szCs w:val="28"/>
        </w:rPr>
      </w:pPr>
      <w:r>
        <w:rPr>
          <w:rFonts w:ascii="Arial" w:eastAsia="Arial" w:hAnsi="Arial" w:cs="Arial"/>
          <w:sz w:val="28"/>
          <w:szCs w:val="28"/>
        </w:rPr>
        <w:t>Disproportionate impact of racism in programs, policies and systems on older adults and people with disabilities who are p</w:t>
      </w:r>
      <w:r>
        <w:rPr>
          <w:rFonts w:ascii="Arial" w:eastAsia="Arial" w:hAnsi="Arial" w:cs="Arial"/>
          <w:sz w:val="28"/>
          <w:szCs w:val="28"/>
        </w:rPr>
        <w:t xml:space="preserve">eople of color and with other marginalized or intersecting  identities in the areas of: </w:t>
      </w:r>
    </w:p>
    <w:p w14:paraId="00000021" w14:textId="77777777" w:rsidR="000503A8" w:rsidRDefault="00CE470C">
      <w:pPr>
        <w:numPr>
          <w:ilvl w:val="0"/>
          <w:numId w:val="4"/>
        </w:numPr>
        <w:spacing w:after="0" w:line="276" w:lineRule="auto"/>
        <w:rPr>
          <w:rFonts w:ascii="Arial" w:eastAsia="Arial" w:hAnsi="Arial" w:cs="Arial"/>
          <w:sz w:val="28"/>
          <w:szCs w:val="28"/>
        </w:rPr>
      </w:pPr>
      <w:r>
        <w:rPr>
          <w:rFonts w:ascii="Arial" w:eastAsia="Arial" w:hAnsi="Arial" w:cs="Arial"/>
          <w:sz w:val="28"/>
          <w:szCs w:val="28"/>
          <w:u w:val="single"/>
        </w:rPr>
        <w:lastRenderedPageBreak/>
        <w:t>Work access</w:t>
      </w:r>
      <w:r>
        <w:rPr>
          <w:rFonts w:ascii="Arial" w:eastAsia="Arial" w:hAnsi="Arial" w:cs="Arial"/>
          <w:sz w:val="28"/>
          <w:szCs w:val="28"/>
        </w:rPr>
        <w:t>: Systemic exclusion from education, work, promotional opportunities, on the job training (digital divide), adequate health insurance, age-based workplace d</w:t>
      </w:r>
      <w:r>
        <w:rPr>
          <w:rFonts w:ascii="Arial" w:eastAsia="Arial" w:hAnsi="Arial" w:cs="Arial"/>
          <w:sz w:val="28"/>
          <w:szCs w:val="28"/>
        </w:rPr>
        <w:t xml:space="preserve">escrimination, and retirement savings.  </w:t>
      </w:r>
    </w:p>
    <w:p w14:paraId="00000022" w14:textId="77777777" w:rsidR="000503A8" w:rsidRDefault="00CE470C">
      <w:pPr>
        <w:numPr>
          <w:ilvl w:val="0"/>
          <w:numId w:val="4"/>
        </w:numPr>
        <w:spacing w:after="0" w:line="276" w:lineRule="auto"/>
        <w:rPr>
          <w:rFonts w:ascii="Arial" w:eastAsia="Arial" w:hAnsi="Arial" w:cs="Arial"/>
          <w:sz w:val="28"/>
          <w:szCs w:val="28"/>
        </w:rPr>
      </w:pPr>
      <w:r>
        <w:rPr>
          <w:rFonts w:ascii="Arial" w:eastAsia="Arial" w:hAnsi="Arial" w:cs="Arial"/>
          <w:sz w:val="28"/>
          <w:szCs w:val="28"/>
          <w:u w:val="single"/>
        </w:rPr>
        <w:t>Wealth accumulation</w:t>
      </w:r>
      <w:r>
        <w:rPr>
          <w:rFonts w:ascii="Arial" w:eastAsia="Arial" w:hAnsi="Arial" w:cs="Arial"/>
          <w:sz w:val="28"/>
          <w:szCs w:val="28"/>
        </w:rPr>
        <w:t xml:space="preserve">: Home ownership and wealth preservation, private retirement savings, child care, college access for children. </w:t>
      </w:r>
    </w:p>
    <w:p w14:paraId="00000023" w14:textId="77777777" w:rsidR="000503A8" w:rsidRDefault="00CE470C">
      <w:pPr>
        <w:numPr>
          <w:ilvl w:val="0"/>
          <w:numId w:val="4"/>
        </w:numPr>
        <w:spacing w:after="0" w:line="276" w:lineRule="auto"/>
        <w:rPr>
          <w:rFonts w:ascii="Arial" w:eastAsia="Arial" w:hAnsi="Arial" w:cs="Arial"/>
          <w:sz w:val="28"/>
          <w:szCs w:val="28"/>
        </w:rPr>
      </w:pPr>
      <w:r>
        <w:rPr>
          <w:rFonts w:ascii="Arial" w:eastAsia="Arial" w:hAnsi="Arial" w:cs="Arial"/>
          <w:sz w:val="28"/>
          <w:szCs w:val="28"/>
          <w:u w:val="single"/>
        </w:rPr>
        <w:t>Health care, health supports and wellbeing</w:t>
      </w:r>
      <w:r>
        <w:rPr>
          <w:rFonts w:ascii="Arial" w:eastAsia="Arial" w:hAnsi="Arial" w:cs="Arial"/>
          <w:sz w:val="28"/>
          <w:szCs w:val="28"/>
        </w:rPr>
        <w:t>: Systems designed for white/dominant cult</w:t>
      </w:r>
      <w:r>
        <w:rPr>
          <w:rFonts w:ascii="Arial" w:eastAsia="Arial" w:hAnsi="Arial" w:cs="Arial"/>
          <w:sz w:val="28"/>
          <w:szCs w:val="28"/>
        </w:rPr>
        <w:t>ure approach to healthcare and health supports, financial and geographic barriers to food access, access to culturally specific mental health care, health clinics, health supports and wellbeing programs.</w:t>
      </w:r>
    </w:p>
    <w:p w14:paraId="00000024" w14:textId="77777777" w:rsidR="000503A8" w:rsidRDefault="00CE470C">
      <w:pPr>
        <w:numPr>
          <w:ilvl w:val="0"/>
          <w:numId w:val="4"/>
        </w:numPr>
        <w:spacing w:after="0" w:line="276" w:lineRule="auto"/>
        <w:rPr>
          <w:rFonts w:ascii="Arial" w:eastAsia="Arial" w:hAnsi="Arial" w:cs="Arial"/>
          <w:sz w:val="28"/>
          <w:szCs w:val="28"/>
        </w:rPr>
      </w:pPr>
      <w:r>
        <w:rPr>
          <w:rFonts w:ascii="Arial" w:eastAsia="Arial" w:hAnsi="Arial" w:cs="Arial"/>
          <w:sz w:val="28"/>
          <w:szCs w:val="28"/>
          <w:u w:val="single"/>
        </w:rPr>
        <w:t>Family caregiving</w:t>
      </w:r>
      <w:r>
        <w:rPr>
          <w:rFonts w:ascii="Arial" w:eastAsia="Arial" w:hAnsi="Arial" w:cs="Arial"/>
          <w:sz w:val="28"/>
          <w:szCs w:val="28"/>
        </w:rPr>
        <w:t>: Paid family leave, child care cos</w:t>
      </w:r>
      <w:r>
        <w:rPr>
          <w:rFonts w:ascii="Arial" w:eastAsia="Arial" w:hAnsi="Arial" w:cs="Arial"/>
          <w:sz w:val="28"/>
          <w:szCs w:val="28"/>
        </w:rPr>
        <w:t>t, grandparents and family members raising children, and older adults supporting family members with chronic conditions or persistent illness.</w:t>
      </w:r>
    </w:p>
    <w:p w14:paraId="00000025" w14:textId="77777777" w:rsidR="000503A8" w:rsidRDefault="00CE470C">
      <w:pPr>
        <w:numPr>
          <w:ilvl w:val="0"/>
          <w:numId w:val="4"/>
        </w:numPr>
        <w:spacing w:after="0" w:line="276" w:lineRule="auto"/>
        <w:rPr>
          <w:rFonts w:ascii="Arial" w:eastAsia="Arial" w:hAnsi="Arial" w:cs="Arial"/>
          <w:sz w:val="28"/>
          <w:szCs w:val="28"/>
        </w:rPr>
      </w:pPr>
      <w:r>
        <w:rPr>
          <w:rFonts w:ascii="Arial" w:eastAsia="Arial" w:hAnsi="Arial" w:cs="Arial"/>
          <w:sz w:val="28"/>
          <w:szCs w:val="28"/>
          <w:u w:val="single"/>
        </w:rPr>
        <w:t>Service access</w:t>
      </w:r>
      <w:r>
        <w:rPr>
          <w:rFonts w:ascii="Arial" w:eastAsia="Arial" w:hAnsi="Arial" w:cs="Arial"/>
          <w:sz w:val="28"/>
          <w:szCs w:val="28"/>
        </w:rPr>
        <w:t>: Unserved and underserved communities, Government distrust, explicit and inflexible financial elig</w:t>
      </w:r>
      <w:r>
        <w:rPr>
          <w:rFonts w:ascii="Arial" w:eastAsia="Arial" w:hAnsi="Arial" w:cs="Arial"/>
          <w:sz w:val="28"/>
          <w:szCs w:val="28"/>
        </w:rPr>
        <w:t>ibility for certain programs, and availability of community and culturally competent and specific services and programs. [Further information to be added from Area Plan about Culturally Specific/Culturally responsive models, approaches]</w:t>
      </w:r>
    </w:p>
    <w:p w14:paraId="00000026" w14:textId="77777777" w:rsidR="000503A8" w:rsidRDefault="00CE470C">
      <w:pPr>
        <w:numPr>
          <w:ilvl w:val="0"/>
          <w:numId w:val="4"/>
        </w:numPr>
        <w:spacing w:after="0" w:line="276" w:lineRule="auto"/>
        <w:rPr>
          <w:rFonts w:ascii="Arial" w:eastAsia="Arial" w:hAnsi="Arial" w:cs="Arial"/>
          <w:sz w:val="28"/>
          <w:szCs w:val="28"/>
        </w:rPr>
      </w:pPr>
      <w:r>
        <w:rPr>
          <w:rFonts w:ascii="Arial" w:eastAsia="Arial" w:hAnsi="Arial" w:cs="Arial"/>
          <w:sz w:val="28"/>
          <w:szCs w:val="28"/>
          <w:u w:val="single"/>
        </w:rPr>
        <w:t>Community and Consu</w:t>
      </w:r>
      <w:r>
        <w:rPr>
          <w:rFonts w:ascii="Arial" w:eastAsia="Arial" w:hAnsi="Arial" w:cs="Arial"/>
          <w:sz w:val="28"/>
          <w:szCs w:val="28"/>
          <w:u w:val="single"/>
        </w:rPr>
        <w:t>mer Voice</w:t>
      </w:r>
      <w:r>
        <w:rPr>
          <w:rFonts w:ascii="Arial" w:eastAsia="Arial" w:hAnsi="Arial" w:cs="Arial"/>
          <w:sz w:val="28"/>
          <w:szCs w:val="28"/>
        </w:rPr>
        <w:t>: Continuing to shift and evolve our approaches in planning, policy, data, research and advocacy to center the voice of community and those most impacted by systems of oppression and whose voices are systematically excluded from decision making, p</w:t>
      </w:r>
      <w:r>
        <w:rPr>
          <w:rFonts w:ascii="Arial" w:eastAsia="Arial" w:hAnsi="Arial" w:cs="Arial"/>
          <w:sz w:val="28"/>
          <w:szCs w:val="28"/>
        </w:rPr>
        <w:t xml:space="preserve">lanning, and advocacy tables. </w:t>
      </w:r>
    </w:p>
    <w:p w14:paraId="00000027" w14:textId="77777777" w:rsidR="000503A8" w:rsidRDefault="000503A8">
      <w:pPr>
        <w:rPr>
          <w:rFonts w:ascii="Arial" w:eastAsia="Arial" w:hAnsi="Arial" w:cs="Arial"/>
          <w:b/>
          <w:sz w:val="28"/>
          <w:szCs w:val="28"/>
          <w:u w:val="single"/>
        </w:rPr>
      </w:pPr>
    </w:p>
    <w:p w14:paraId="00000028" w14:textId="77777777" w:rsidR="000503A8" w:rsidRDefault="00CE470C">
      <w:pPr>
        <w:rPr>
          <w:rFonts w:ascii="Arial" w:eastAsia="Arial" w:hAnsi="Arial" w:cs="Arial"/>
          <w:b/>
          <w:sz w:val="28"/>
          <w:szCs w:val="28"/>
          <w:u w:val="single"/>
        </w:rPr>
      </w:pPr>
      <w:r>
        <w:rPr>
          <w:rFonts w:ascii="Arial" w:eastAsia="Arial" w:hAnsi="Arial" w:cs="Arial"/>
          <w:b/>
          <w:sz w:val="28"/>
          <w:szCs w:val="28"/>
          <w:u w:val="single"/>
        </w:rPr>
        <w:t>Mission:</w:t>
      </w:r>
    </w:p>
    <w:p w14:paraId="00000029" w14:textId="77777777" w:rsidR="000503A8" w:rsidRDefault="00CE470C">
      <w:pPr>
        <w:rPr>
          <w:rFonts w:ascii="Arial" w:eastAsia="Arial" w:hAnsi="Arial" w:cs="Arial"/>
          <w:i/>
          <w:sz w:val="28"/>
          <w:szCs w:val="28"/>
        </w:rPr>
      </w:pPr>
      <w:r>
        <w:rPr>
          <w:rFonts w:ascii="Arial" w:eastAsia="Arial" w:hAnsi="Arial" w:cs="Arial"/>
          <w:i/>
          <w:sz w:val="28"/>
          <w:szCs w:val="28"/>
        </w:rPr>
        <w:t>(What do we want to do about it?)</w:t>
      </w:r>
    </w:p>
    <w:p w14:paraId="0000002A" w14:textId="77777777" w:rsidR="000503A8" w:rsidRDefault="000503A8">
      <w:pPr>
        <w:spacing w:after="0" w:line="240" w:lineRule="auto"/>
        <w:rPr>
          <w:rFonts w:ascii="Arial" w:eastAsia="Arial" w:hAnsi="Arial" w:cs="Arial"/>
          <w:b/>
          <w:sz w:val="28"/>
          <w:szCs w:val="28"/>
          <w:u w:val="single"/>
        </w:rPr>
      </w:pPr>
    </w:p>
    <w:p w14:paraId="0000002B" w14:textId="77777777" w:rsidR="000503A8" w:rsidRDefault="00CE470C">
      <w:pPr>
        <w:spacing w:after="0" w:line="240" w:lineRule="auto"/>
        <w:rPr>
          <w:rFonts w:ascii="Arial" w:eastAsia="Arial" w:hAnsi="Arial" w:cs="Arial"/>
          <w:sz w:val="28"/>
          <w:szCs w:val="28"/>
        </w:rPr>
      </w:pPr>
      <w:r>
        <w:rPr>
          <w:rFonts w:ascii="Arial" w:eastAsia="Arial" w:hAnsi="Arial" w:cs="Arial"/>
          <w:sz w:val="28"/>
          <w:szCs w:val="28"/>
        </w:rPr>
        <w:t>ADVSD’s Service Equity Plan will be a community-driven and co-designed plan. The plan will serve to increase:</w:t>
      </w:r>
    </w:p>
    <w:p w14:paraId="0000002C" w14:textId="77777777" w:rsidR="000503A8" w:rsidRDefault="00CE470C">
      <w:pPr>
        <w:numPr>
          <w:ilvl w:val="0"/>
          <w:numId w:val="10"/>
        </w:numPr>
        <w:spacing w:after="0" w:line="240" w:lineRule="auto"/>
        <w:rPr>
          <w:rFonts w:ascii="Arial" w:eastAsia="Arial" w:hAnsi="Arial" w:cs="Arial"/>
          <w:sz w:val="28"/>
          <w:szCs w:val="28"/>
        </w:rPr>
      </w:pPr>
      <w:r>
        <w:rPr>
          <w:rFonts w:ascii="Arial" w:eastAsia="Arial" w:hAnsi="Arial" w:cs="Arial"/>
          <w:sz w:val="28"/>
          <w:szCs w:val="28"/>
        </w:rPr>
        <w:t>the equitable access to and delivery of programs and services provided and funded by ADVSD and those provided by the network of community-based providers that partner with ADVDS;</w:t>
      </w:r>
    </w:p>
    <w:p w14:paraId="0000002D" w14:textId="77777777" w:rsidR="000503A8" w:rsidRDefault="00CE470C">
      <w:pPr>
        <w:numPr>
          <w:ilvl w:val="0"/>
          <w:numId w:val="10"/>
        </w:numPr>
        <w:spacing w:after="0" w:line="240" w:lineRule="auto"/>
        <w:rPr>
          <w:rFonts w:ascii="Arial" w:eastAsia="Arial" w:hAnsi="Arial" w:cs="Arial"/>
          <w:sz w:val="28"/>
          <w:szCs w:val="28"/>
        </w:rPr>
      </w:pPr>
      <w:r>
        <w:rPr>
          <w:rFonts w:ascii="Arial" w:eastAsia="Arial" w:hAnsi="Arial" w:cs="Arial"/>
          <w:sz w:val="28"/>
          <w:szCs w:val="28"/>
        </w:rPr>
        <w:lastRenderedPageBreak/>
        <w:t>workforce representation reflective of the communities served and languages a</w:t>
      </w:r>
      <w:r>
        <w:rPr>
          <w:rFonts w:ascii="Arial" w:eastAsia="Arial" w:hAnsi="Arial" w:cs="Arial"/>
          <w:sz w:val="28"/>
          <w:szCs w:val="28"/>
        </w:rPr>
        <w:t>ccess in ADVSD branch offices,</w:t>
      </w:r>
    </w:p>
    <w:p w14:paraId="0000002E" w14:textId="77777777" w:rsidR="000503A8" w:rsidRDefault="00CE470C">
      <w:pPr>
        <w:numPr>
          <w:ilvl w:val="0"/>
          <w:numId w:val="10"/>
        </w:numPr>
        <w:spacing w:after="0" w:line="240" w:lineRule="auto"/>
        <w:rPr>
          <w:rFonts w:ascii="Arial" w:eastAsia="Arial" w:hAnsi="Arial" w:cs="Arial"/>
          <w:sz w:val="28"/>
          <w:szCs w:val="28"/>
        </w:rPr>
      </w:pPr>
      <w:r>
        <w:rPr>
          <w:rFonts w:ascii="Arial" w:eastAsia="Arial" w:hAnsi="Arial" w:cs="Arial"/>
          <w:sz w:val="28"/>
          <w:szCs w:val="28"/>
        </w:rPr>
        <w:t>understanding of the strengths and weaknesses of our data systems to provide consistent and reliable understanding of community, people we serve, and our workforce; and</w:t>
      </w:r>
    </w:p>
    <w:p w14:paraId="0000002F" w14:textId="77777777" w:rsidR="000503A8" w:rsidRDefault="00CE470C">
      <w:pPr>
        <w:numPr>
          <w:ilvl w:val="0"/>
          <w:numId w:val="10"/>
        </w:numPr>
        <w:spacing w:after="0" w:line="240" w:lineRule="auto"/>
        <w:rPr>
          <w:rFonts w:ascii="Arial" w:eastAsia="Arial" w:hAnsi="Arial" w:cs="Arial"/>
          <w:sz w:val="28"/>
          <w:szCs w:val="28"/>
        </w:rPr>
      </w:pPr>
      <w:r>
        <w:rPr>
          <w:rFonts w:ascii="Arial" w:eastAsia="Arial" w:hAnsi="Arial" w:cs="Arial"/>
          <w:sz w:val="28"/>
          <w:szCs w:val="28"/>
        </w:rPr>
        <w:t>alignment with Multnomah County’s Workforce Equity Strat</w:t>
      </w:r>
      <w:r>
        <w:rPr>
          <w:rFonts w:ascii="Arial" w:eastAsia="Arial" w:hAnsi="Arial" w:cs="Arial"/>
          <w:sz w:val="28"/>
          <w:szCs w:val="28"/>
        </w:rPr>
        <w:t xml:space="preserve">egic Plan, including the evolved lens of Inclusively Leading with Race, and utilization of the Equity and Empowerment Lens, ODHS Equity North Star, and Equity-informed outcomes process in ADVSD budget development. </w:t>
      </w:r>
    </w:p>
    <w:p w14:paraId="00000030" w14:textId="77777777" w:rsidR="000503A8" w:rsidRDefault="000503A8">
      <w:pPr>
        <w:spacing w:after="0" w:line="240" w:lineRule="auto"/>
        <w:rPr>
          <w:rFonts w:ascii="Arial" w:eastAsia="Arial" w:hAnsi="Arial" w:cs="Arial"/>
          <w:sz w:val="28"/>
          <w:szCs w:val="28"/>
        </w:rPr>
      </w:pPr>
    </w:p>
    <w:p w14:paraId="00000031" w14:textId="77777777" w:rsidR="000503A8" w:rsidRDefault="00CE470C">
      <w:pPr>
        <w:spacing w:after="0" w:line="240" w:lineRule="auto"/>
        <w:jc w:val="both"/>
        <w:rPr>
          <w:rFonts w:ascii="Arial" w:eastAsia="Arial" w:hAnsi="Arial" w:cs="Arial"/>
          <w:sz w:val="28"/>
          <w:szCs w:val="28"/>
        </w:rPr>
      </w:pPr>
      <w:r>
        <w:rPr>
          <w:rFonts w:ascii="Arial" w:eastAsia="Arial" w:hAnsi="Arial" w:cs="Arial"/>
          <w:sz w:val="28"/>
          <w:szCs w:val="28"/>
        </w:rPr>
        <w:t>The Service Equity Plan process will, ov</w:t>
      </w:r>
      <w:r>
        <w:rPr>
          <w:rFonts w:ascii="Arial" w:eastAsia="Arial" w:hAnsi="Arial" w:cs="Arial"/>
          <w:sz w:val="28"/>
          <w:szCs w:val="28"/>
        </w:rPr>
        <w:t>er time, assess, plan and continue to realign ADVSD services, programs, contracts, workforce and approach to focus on  equitable representation, equitable access and equitable provision of services to older adults, people with disabilities, and those who c</w:t>
      </w:r>
      <w:r>
        <w:rPr>
          <w:rFonts w:ascii="Arial" w:eastAsia="Arial" w:hAnsi="Arial" w:cs="Arial"/>
          <w:sz w:val="28"/>
          <w:szCs w:val="28"/>
        </w:rPr>
        <w:t xml:space="preserve">are for them. </w:t>
      </w:r>
    </w:p>
    <w:p w14:paraId="00000032" w14:textId="77777777" w:rsidR="000503A8" w:rsidRDefault="000503A8">
      <w:pPr>
        <w:rPr>
          <w:rFonts w:ascii="Arial" w:eastAsia="Arial" w:hAnsi="Arial" w:cs="Arial"/>
          <w:b/>
          <w:sz w:val="28"/>
          <w:szCs w:val="28"/>
          <w:u w:val="single"/>
        </w:rPr>
      </w:pPr>
    </w:p>
    <w:p w14:paraId="00000033" w14:textId="77777777" w:rsidR="000503A8" w:rsidRDefault="000503A8">
      <w:pPr>
        <w:rPr>
          <w:rFonts w:ascii="Arial" w:eastAsia="Arial" w:hAnsi="Arial" w:cs="Arial"/>
          <w:b/>
          <w:sz w:val="28"/>
          <w:szCs w:val="28"/>
          <w:u w:val="single"/>
        </w:rPr>
      </w:pPr>
    </w:p>
    <w:p w14:paraId="00000034" w14:textId="77777777" w:rsidR="000503A8" w:rsidRDefault="00CE470C">
      <w:pPr>
        <w:rPr>
          <w:rFonts w:ascii="Arial" w:eastAsia="Arial" w:hAnsi="Arial" w:cs="Arial"/>
          <w:b/>
          <w:sz w:val="28"/>
          <w:szCs w:val="28"/>
          <w:u w:val="single"/>
        </w:rPr>
      </w:pPr>
      <w:r>
        <w:rPr>
          <w:rFonts w:ascii="Arial" w:eastAsia="Arial" w:hAnsi="Arial" w:cs="Arial"/>
          <w:b/>
          <w:sz w:val="28"/>
          <w:szCs w:val="28"/>
          <w:u w:val="single"/>
        </w:rPr>
        <w:t>Goal:</w:t>
      </w:r>
    </w:p>
    <w:p w14:paraId="00000035" w14:textId="77777777" w:rsidR="000503A8" w:rsidRDefault="00CE470C">
      <w:pPr>
        <w:rPr>
          <w:rFonts w:ascii="Arial" w:eastAsia="Arial" w:hAnsi="Arial" w:cs="Arial"/>
          <w:i/>
          <w:sz w:val="28"/>
          <w:szCs w:val="28"/>
        </w:rPr>
      </w:pPr>
      <w:r>
        <w:rPr>
          <w:rFonts w:ascii="Arial" w:eastAsia="Arial" w:hAnsi="Arial" w:cs="Arial"/>
          <w:i/>
          <w:sz w:val="28"/>
          <w:szCs w:val="28"/>
        </w:rPr>
        <w:t>(How do we want to approach the work?)</w:t>
      </w:r>
    </w:p>
    <w:p w14:paraId="00000036" w14:textId="77777777" w:rsidR="000503A8" w:rsidRDefault="00CE470C">
      <w:pPr>
        <w:spacing w:after="0" w:line="240" w:lineRule="auto"/>
        <w:rPr>
          <w:rFonts w:ascii="Arial" w:eastAsia="Arial" w:hAnsi="Arial" w:cs="Arial"/>
          <w:sz w:val="28"/>
          <w:szCs w:val="28"/>
        </w:rPr>
      </w:pPr>
      <w:r>
        <w:rPr>
          <w:rFonts w:ascii="Arial" w:eastAsia="Arial" w:hAnsi="Arial" w:cs="Arial"/>
          <w:sz w:val="28"/>
          <w:szCs w:val="28"/>
        </w:rPr>
        <w:t>ADVSD as a part of the Department of County Human Services and a Type B Transfer Area Agency on Aging will utilize and draw inspiration from existing plans such as the ODHS Equity North Start, t</w:t>
      </w:r>
      <w:r>
        <w:rPr>
          <w:rFonts w:ascii="Arial" w:eastAsia="Arial" w:hAnsi="Arial" w:cs="Arial"/>
          <w:sz w:val="28"/>
          <w:szCs w:val="28"/>
        </w:rPr>
        <w:t xml:space="preserve">he DCHS North Star, the 2021-2024 Area Plan, the Workforce Equity Strategic Plan, and previous departmental and divisional equity work including the work of the Inclusively Leading with Race Design Team and the ADVSD Equity Assessment. </w:t>
      </w:r>
    </w:p>
    <w:p w14:paraId="00000037" w14:textId="77777777" w:rsidR="000503A8" w:rsidRDefault="000503A8">
      <w:pPr>
        <w:spacing w:after="0" w:line="240" w:lineRule="auto"/>
        <w:rPr>
          <w:rFonts w:ascii="Arial" w:eastAsia="Arial" w:hAnsi="Arial" w:cs="Arial"/>
          <w:sz w:val="28"/>
          <w:szCs w:val="28"/>
        </w:rPr>
      </w:pPr>
    </w:p>
    <w:p w14:paraId="00000038" w14:textId="77777777" w:rsidR="000503A8" w:rsidRDefault="00CE470C">
      <w:pPr>
        <w:spacing w:after="0" w:line="240" w:lineRule="auto"/>
        <w:rPr>
          <w:rFonts w:ascii="Arial" w:eastAsia="Arial" w:hAnsi="Arial" w:cs="Arial"/>
          <w:sz w:val="28"/>
          <w:szCs w:val="28"/>
        </w:rPr>
      </w:pPr>
      <w:r>
        <w:rPr>
          <w:rFonts w:ascii="Arial" w:eastAsia="Arial" w:hAnsi="Arial" w:cs="Arial"/>
          <w:sz w:val="28"/>
          <w:szCs w:val="28"/>
        </w:rPr>
        <w:t xml:space="preserve">At the writing of </w:t>
      </w:r>
      <w:r>
        <w:rPr>
          <w:rFonts w:ascii="Arial" w:eastAsia="Arial" w:hAnsi="Arial" w:cs="Arial"/>
          <w:sz w:val="28"/>
          <w:szCs w:val="28"/>
        </w:rPr>
        <w:t xml:space="preserve">this draft, ADVSD will focus on laying the foundation for this work with our division and networks. </w:t>
      </w:r>
    </w:p>
    <w:p w14:paraId="00000039" w14:textId="77777777" w:rsidR="000503A8" w:rsidRDefault="000503A8">
      <w:pPr>
        <w:spacing w:after="0" w:line="240" w:lineRule="auto"/>
        <w:rPr>
          <w:rFonts w:ascii="Arial" w:eastAsia="Arial" w:hAnsi="Arial" w:cs="Arial"/>
          <w:sz w:val="28"/>
          <w:szCs w:val="28"/>
        </w:rPr>
      </w:pPr>
    </w:p>
    <w:p w14:paraId="0000003A" w14:textId="77777777" w:rsidR="000503A8" w:rsidRDefault="00CE470C">
      <w:pPr>
        <w:spacing w:after="0" w:line="240" w:lineRule="auto"/>
        <w:rPr>
          <w:rFonts w:ascii="Arial" w:eastAsia="Arial" w:hAnsi="Arial" w:cs="Arial"/>
          <w:sz w:val="28"/>
          <w:szCs w:val="28"/>
        </w:rPr>
      </w:pPr>
      <w:r>
        <w:rPr>
          <w:rFonts w:ascii="Arial" w:eastAsia="Arial" w:hAnsi="Arial" w:cs="Arial"/>
          <w:sz w:val="28"/>
          <w:szCs w:val="28"/>
        </w:rPr>
        <w:t>The Service Equity Advisory Workgroup will be a space in which ADVSD will hold conversations with staff, community members, consumers and stakeholders rel</w:t>
      </w:r>
      <w:r>
        <w:rPr>
          <w:rFonts w:ascii="Arial" w:eastAsia="Arial" w:hAnsi="Arial" w:cs="Arial"/>
          <w:sz w:val="28"/>
          <w:szCs w:val="28"/>
        </w:rPr>
        <w:t>ated to this work. The suggested make-up of the group is intended to be reflective of our community and workforce with intentional overrepresentation of people most impacted by systems of oppression as a means to amplify their voices in decision making spa</w:t>
      </w:r>
      <w:r>
        <w:rPr>
          <w:rFonts w:ascii="Arial" w:eastAsia="Arial" w:hAnsi="Arial" w:cs="Arial"/>
          <w:sz w:val="28"/>
          <w:szCs w:val="28"/>
        </w:rPr>
        <w:t xml:space="preserve">ces. </w:t>
      </w:r>
    </w:p>
    <w:p w14:paraId="0000003B" w14:textId="77777777" w:rsidR="000503A8" w:rsidRDefault="000503A8">
      <w:pPr>
        <w:spacing w:after="0" w:line="240" w:lineRule="auto"/>
        <w:rPr>
          <w:rFonts w:ascii="Arial" w:eastAsia="Arial" w:hAnsi="Arial" w:cs="Arial"/>
          <w:sz w:val="28"/>
          <w:szCs w:val="28"/>
        </w:rPr>
      </w:pPr>
    </w:p>
    <w:p w14:paraId="0000003C" w14:textId="77777777" w:rsidR="000503A8" w:rsidRDefault="00CE470C">
      <w:pPr>
        <w:spacing w:after="0" w:line="240" w:lineRule="auto"/>
        <w:rPr>
          <w:rFonts w:ascii="Arial" w:eastAsia="Arial" w:hAnsi="Arial" w:cs="Arial"/>
          <w:sz w:val="28"/>
          <w:szCs w:val="28"/>
        </w:rPr>
      </w:pPr>
      <w:r>
        <w:rPr>
          <w:rFonts w:ascii="Arial" w:eastAsia="Arial" w:hAnsi="Arial" w:cs="Arial"/>
          <w:sz w:val="28"/>
          <w:szCs w:val="28"/>
        </w:rPr>
        <w:t>We anticipate that within these meetings we will use a human and equity-centered approach to develop a shared understanding of service equity in our Division. We intend to prioritize relationship building to support self-awareness and reflection, un</w:t>
      </w:r>
      <w:r>
        <w:rPr>
          <w:rFonts w:ascii="Arial" w:eastAsia="Arial" w:hAnsi="Arial" w:cs="Arial"/>
          <w:sz w:val="28"/>
          <w:szCs w:val="28"/>
        </w:rPr>
        <w:t xml:space="preserve">derstanding of shared history, and elevating Multnomah County’s values of Trust, Safety, and Belonging. This foundational work will allow the Service Equity Advisory Workgroup to select a facilitation approach, meeting structure, decision making model and </w:t>
      </w:r>
      <w:r>
        <w:rPr>
          <w:rFonts w:ascii="Arial" w:eastAsia="Arial" w:hAnsi="Arial" w:cs="Arial"/>
          <w:sz w:val="28"/>
          <w:szCs w:val="28"/>
        </w:rPr>
        <w:t xml:space="preserve">restorative practice that supports the stated priorities. </w:t>
      </w:r>
    </w:p>
    <w:p w14:paraId="0000003D" w14:textId="77777777" w:rsidR="000503A8" w:rsidRDefault="000503A8">
      <w:pPr>
        <w:spacing w:after="0" w:line="240" w:lineRule="auto"/>
        <w:rPr>
          <w:rFonts w:ascii="Arial" w:eastAsia="Arial" w:hAnsi="Arial" w:cs="Arial"/>
          <w:b/>
          <w:sz w:val="28"/>
          <w:szCs w:val="28"/>
          <w:u w:val="single"/>
        </w:rPr>
      </w:pPr>
    </w:p>
    <w:p w14:paraId="0000003E" w14:textId="77777777" w:rsidR="000503A8" w:rsidRDefault="000503A8">
      <w:pPr>
        <w:rPr>
          <w:rFonts w:ascii="Arial" w:eastAsia="Arial" w:hAnsi="Arial" w:cs="Arial"/>
          <w:b/>
          <w:sz w:val="28"/>
          <w:szCs w:val="28"/>
          <w:u w:val="single"/>
        </w:rPr>
      </w:pPr>
    </w:p>
    <w:p w14:paraId="0000003F" w14:textId="77777777" w:rsidR="000503A8" w:rsidRDefault="00CE470C">
      <w:pPr>
        <w:rPr>
          <w:rFonts w:ascii="Arial" w:eastAsia="Arial" w:hAnsi="Arial" w:cs="Arial"/>
          <w:sz w:val="28"/>
          <w:szCs w:val="28"/>
        </w:rPr>
      </w:pPr>
      <w:r>
        <w:rPr>
          <w:rFonts w:ascii="Arial" w:eastAsia="Arial" w:hAnsi="Arial" w:cs="Arial"/>
          <w:b/>
          <w:sz w:val="28"/>
          <w:szCs w:val="28"/>
          <w:u w:val="single"/>
        </w:rPr>
        <w:t>Scope:</w:t>
      </w:r>
      <w:r>
        <w:rPr>
          <w:rFonts w:ascii="Arial" w:eastAsia="Arial" w:hAnsi="Arial" w:cs="Arial"/>
          <w:sz w:val="28"/>
          <w:szCs w:val="28"/>
        </w:rPr>
        <w:t xml:space="preserve"> </w:t>
      </w:r>
    </w:p>
    <w:p w14:paraId="00000040" w14:textId="77777777" w:rsidR="000503A8" w:rsidRDefault="00CE470C">
      <w:pPr>
        <w:rPr>
          <w:rFonts w:ascii="Arial" w:eastAsia="Arial" w:hAnsi="Arial" w:cs="Arial"/>
          <w:i/>
          <w:sz w:val="28"/>
          <w:szCs w:val="28"/>
        </w:rPr>
      </w:pPr>
      <w:r>
        <w:rPr>
          <w:rFonts w:ascii="Arial" w:eastAsia="Arial" w:hAnsi="Arial" w:cs="Arial"/>
          <w:i/>
          <w:sz w:val="28"/>
          <w:szCs w:val="28"/>
        </w:rPr>
        <w:t>(Where do we have influence?)</w:t>
      </w:r>
    </w:p>
    <w:p w14:paraId="00000041" w14:textId="77777777" w:rsidR="000503A8" w:rsidRDefault="00CE470C">
      <w:pPr>
        <w:numPr>
          <w:ilvl w:val="0"/>
          <w:numId w:val="3"/>
        </w:numPr>
        <w:spacing w:after="0"/>
        <w:rPr>
          <w:rFonts w:ascii="Arial" w:eastAsia="Arial" w:hAnsi="Arial" w:cs="Arial"/>
          <w:sz w:val="28"/>
          <w:szCs w:val="28"/>
        </w:rPr>
      </w:pPr>
      <w:r>
        <w:rPr>
          <w:rFonts w:ascii="Arial" w:eastAsia="Arial" w:hAnsi="Arial" w:cs="Arial"/>
          <w:sz w:val="28"/>
          <w:szCs w:val="28"/>
        </w:rPr>
        <w:t xml:space="preserve">Designing an a process that is appropriately resourced, </w:t>
      </w:r>
    </w:p>
    <w:p w14:paraId="00000042" w14:textId="77777777" w:rsidR="000503A8" w:rsidRDefault="00CE470C">
      <w:pPr>
        <w:numPr>
          <w:ilvl w:val="0"/>
          <w:numId w:val="3"/>
        </w:numPr>
        <w:spacing w:after="0"/>
        <w:rPr>
          <w:rFonts w:ascii="Arial" w:eastAsia="Arial" w:hAnsi="Arial" w:cs="Arial"/>
          <w:sz w:val="28"/>
          <w:szCs w:val="28"/>
        </w:rPr>
      </w:pPr>
      <w:r>
        <w:rPr>
          <w:rFonts w:ascii="Arial" w:eastAsia="Arial" w:hAnsi="Arial" w:cs="Arial"/>
          <w:sz w:val="28"/>
          <w:szCs w:val="28"/>
        </w:rPr>
        <w:t xml:space="preserve">Designing a process that centers the voice of community members, stakeholders and partners. </w:t>
      </w:r>
    </w:p>
    <w:p w14:paraId="00000043" w14:textId="77777777" w:rsidR="000503A8" w:rsidRDefault="00CE470C">
      <w:pPr>
        <w:numPr>
          <w:ilvl w:val="0"/>
          <w:numId w:val="3"/>
        </w:numPr>
        <w:spacing w:after="0"/>
        <w:rPr>
          <w:rFonts w:ascii="Arial" w:eastAsia="Arial" w:hAnsi="Arial" w:cs="Arial"/>
          <w:sz w:val="28"/>
          <w:szCs w:val="28"/>
        </w:rPr>
      </w:pPr>
      <w:r>
        <w:rPr>
          <w:rFonts w:ascii="Arial" w:eastAsia="Arial" w:hAnsi="Arial" w:cs="Arial"/>
          <w:sz w:val="28"/>
          <w:szCs w:val="28"/>
        </w:rPr>
        <w:t>Current Area Plan priorities</w:t>
      </w:r>
    </w:p>
    <w:p w14:paraId="00000044" w14:textId="77777777" w:rsidR="000503A8" w:rsidRDefault="00CE470C">
      <w:pPr>
        <w:numPr>
          <w:ilvl w:val="0"/>
          <w:numId w:val="3"/>
        </w:numPr>
        <w:spacing w:after="0"/>
        <w:rPr>
          <w:rFonts w:ascii="Arial" w:eastAsia="Arial" w:hAnsi="Arial" w:cs="Arial"/>
          <w:sz w:val="28"/>
          <w:szCs w:val="28"/>
        </w:rPr>
      </w:pPr>
      <w:r>
        <w:rPr>
          <w:rFonts w:ascii="Arial" w:eastAsia="Arial" w:hAnsi="Arial" w:cs="Arial"/>
          <w:sz w:val="28"/>
          <w:szCs w:val="28"/>
        </w:rPr>
        <w:t>Budget analysis, impact and development</w:t>
      </w:r>
    </w:p>
    <w:p w14:paraId="00000045" w14:textId="77777777" w:rsidR="000503A8" w:rsidRDefault="00CE470C">
      <w:pPr>
        <w:numPr>
          <w:ilvl w:val="0"/>
          <w:numId w:val="3"/>
        </w:numPr>
        <w:spacing w:after="0"/>
        <w:rPr>
          <w:rFonts w:ascii="Arial" w:eastAsia="Arial" w:hAnsi="Arial" w:cs="Arial"/>
          <w:sz w:val="28"/>
          <w:szCs w:val="28"/>
        </w:rPr>
      </w:pPr>
      <w:r>
        <w:rPr>
          <w:rFonts w:ascii="Arial" w:eastAsia="Arial" w:hAnsi="Arial" w:cs="Arial"/>
          <w:sz w:val="28"/>
          <w:szCs w:val="28"/>
        </w:rPr>
        <w:t>Position development with community and identity specific KSAs (Knowledge, Skills and Abilities)</w:t>
      </w:r>
    </w:p>
    <w:p w14:paraId="00000046" w14:textId="77777777" w:rsidR="000503A8" w:rsidRDefault="00CE470C">
      <w:pPr>
        <w:numPr>
          <w:ilvl w:val="0"/>
          <w:numId w:val="3"/>
        </w:numPr>
        <w:rPr>
          <w:rFonts w:ascii="Arial" w:eastAsia="Arial" w:hAnsi="Arial" w:cs="Arial"/>
          <w:sz w:val="28"/>
          <w:szCs w:val="28"/>
        </w:rPr>
      </w:pPr>
      <w:r>
        <w:rPr>
          <w:rFonts w:ascii="Arial" w:eastAsia="Arial" w:hAnsi="Arial" w:cs="Arial"/>
          <w:sz w:val="28"/>
          <w:szCs w:val="28"/>
        </w:rPr>
        <w:t>Budget recommendations</w:t>
      </w:r>
    </w:p>
    <w:p w14:paraId="00000047" w14:textId="77777777" w:rsidR="000503A8" w:rsidRDefault="000503A8">
      <w:pPr>
        <w:rPr>
          <w:rFonts w:ascii="Arial" w:eastAsia="Arial" w:hAnsi="Arial" w:cs="Arial"/>
          <w:sz w:val="28"/>
          <w:szCs w:val="28"/>
        </w:rPr>
      </w:pPr>
    </w:p>
    <w:p w14:paraId="00000048" w14:textId="77777777" w:rsidR="000503A8" w:rsidRDefault="000503A8">
      <w:pPr>
        <w:rPr>
          <w:rFonts w:ascii="Arial" w:eastAsia="Arial" w:hAnsi="Arial" w:cs="Arial"/>
          <w:sz w:val="28"/>
          <w:szCs w:val="28"/>
        </w:rPr>
      </w:pPr>
    </w:p>
    <w:p w14:paraId="00000049" w14:textId="77777777" w:rsidR="000503A8" w:rsidRDefault="00CE470C">
      <w:pPr>
        <w:rPr>
          <w:rFonts w:ascii="Arial" w:eastAsia="Arial" w:hAnsi="Arial" w:cs="Arial"/>
          <w:b/>
          <w:sz w:val="28"/>
          <w:szCs w:val="28"/>
          <w:u w:val="single"/>
        </w:rPr>
      </w:pPr>
      <w:r>
        <w:rPr>
          <w:rFonts w:ascii="Arial" w:eastAsia="Arial" w:hAnsi="Arial" w:cs="Arial"/>
          <w:b/>
          <w:sz w:val="28"/>
          <w:szCs w:val="28"/>
          <w:u w:val="single"/>
        </w:rPr>
        <w:t>Out of Scope:</w:t>
      </w:r>
    </w:p>
    <w:p w14:paraId="0000004A" w14:textId="77777777" w:rsidR="000503A8" w:rsidRDefault="00CE470C">
      <w:pPr>
        <w:pBdr>
          <w:top w:val="nil"/>
          <w:left w:val="nil"/>
          <w:bottom w:val="nil"/>
          <w:right w:val="nil"/>
          <w:between w:val="nil"/>
        </w:pBdr>
        <w:rPr>
          <w:rFonts w:ascii="Arial" w:eastAsia="Arial" w:hAnsi="Arial" w:cs="Arial"/>
          <w:i/>
          <w:color w:val="000000"/>
          <w:sz w:val="28"/>
          <w:szCs w:val="28"/>
        </w:rPr>
      </w:pPr>
      <w:r>
        <w:rPr>
          <w:rFonts w:ascii="Arial" w:eastAsia="Arial" w:hAnsi="Arial" w:cs="Arial"/>
          <w:i/>
          <w:color w:val="000000"/>
          <w:sz w:val="28"/>
          <w:szCs w:val="28"/>
        </w:rPr>
        <w:t>(Where don’t we have influence?)</w:t>
      </w:r>
    </w:p>
    <w:p w14:paraId="0000004B" w14:textId="77777777" w:rsidR="000503A8" w:rsidRDefault="00CE470C">
      <w:pPr>
        <w:numPr>
          <w:ilvl w:val="0"/>
          <w:numId w:val="9"/>
        </w:numPr>
        <w:pBdr>
          <w:top w:val="nil"/>
          <w:left w:val="nil"/>
          <w:bottom w:val="nil"/>
          <w:right w:val="nil"/>
          <w:between w:val="nil"/>
        </w:pBdr>
        <w:spacing w:after="0"/>
        <w:rPr>
          <w:rFonts w:ascii="Arial" w:eastAsia="Arial" w:hAnsi="Arial" w:cs="Arial"/>
          <w:color w:val="000000"/>
          <w:sz w:val="28"/>
          <w:szCs w:val="28"/>
        </w:rPr>
      </w:pPr>
      <w:r>
        <w:rPr>
          <w:rFonts w:ascii="Arial" w:eastAsia="Arial" w:hAnsi="Arial" w:cs="Arial"/>
          <w:sz w:val="28"/>
          <w:szCs w:val="28"/>
        </w:rPr>
        <w:t>Contractor staff selection</w:t>
      </w:r>
    </w:p>
    <w:p w14:paraId="0000004C" w14:textId="77777777" w:rsidR="000503A8" w:rsidRDefault="00CE470C">
      <w:pPr>
        <w:numPr>
          <w:ilvl w:val="0"/>
          <w:numId w:val="9"/>
        </w:numPr>
        <w:pBdr>
          <w:top w:val="nil"/>
          <w:left w:val="nil"/>
          <w:bottom w:val="nil"/>
          <w:right w:val="nil"/>
          <w:between w:val="nil"/>
        </w:pBdr>
        <w:rPr>
          <w:rFonts w:ascii="Arial" w:eastAsia="Arial" w:hAnsi="Arial" w:cs="Arial"/>
          <w:sz w:val="28"/>
          <w:szCs w:val="28"/>
        </w:rPr>
      </w:pPr>
      <w:r>
        <w:rPr>
          <w:rFonts w:ascii="Arial" w:eastAsia="Arial" w:hAnsi="Arial" w:cs="Arial"/>
          <w:sz w:val="28"/>
          <w:szCs w:val="28"/>
        </w:rPr>
        <w:t>Final budgeting decisions</w:t>
      </w:r>
    </w:p>
    <w:p w14:paraId="0000004D" w14:textId="77777777" w:rsidR="000503A8" w:rsidRDefault="000503A8">
      <w:pPr>
        <w:pBdr>
          <w:top w:val="nil"/>
          <w:left w:val="nil"/>
          <w:bottom w:val="nil"/>
          <w:right w:val="nil"/>
          <w:between w:val="nil"/>
        </w:pBdr>
        <w:rPr>
          <w:rFonts w:ascii="Arial" w:eastAsia="Arial" w:hAnsi="Arial" w:cs="Arial"/>
          <w:b/>
          <w:sz w:val="28"/>
          <w:szCs w:val="28"/>
          <w:u w:val="single"/>
        </w:rPr>
      </w:pPr>
    </w:p>
    <w:p w14:paraId="0000004E" w14:textId="77777777" w:rsidR="000503A8" w:rsidRDefault="00CE470C">
      <w:pPr>
        <w:pBdr>
          <w:top w:val="nil"/>
          <w:left w:val="nil"/>
          <w:bottom w:val="nil"/>
          <w:right w:val="nil"/>
          <w:between w:val="nil"/>
        </w:pBdr>
        <w:rPr>
          <w:rFonts w:ascii="Arial" w:eastAsia="Arial" w:hAnsi="Arial" w:cs="Arial"/>
          <w:b/>
          <w:color w:val="000000"/>
          <w:sz w:val="28"/>
          <w:szCs w:val="28"/>
          <w:u w:val="single"/>
        </w:rPr>
      </w:pPr>
      <w:r>
        <w:rPr>
          <w:rFonts w:ascii="Arial" w:eastAsia="Arial" w:hAnsi="Arial" w:cs="Arial"/>
          <w:b/>
          <w:color w:val="000000"/>
          <w:sz w:val="28"/>
          <w:szCs w:val="28"/>
          <w:u w:val="single"/>
        </w:rPr>
        <w:t>Roles and Responsibilities:</w:t>
      </w:r>
    </w:p>
    <w:p w14:paraId="0000004F" w14:textId="77777777" w:rsidR="000503A8" w:rsidRDefault="00CE470C">
      <w:pPr>
        <w:rPr>
          <w:rFonts w:ascii="Arial" w:eastAsia="Arial" w:hAnsi="Arial" w:cs="Arial"/>
          <w:i/>
          <w:sz w:val="28"/>
          <w:szCs w:val="28"/>
        </w:rPr>
      </w:pPr>
      <w:r>
        <w:rPr>
          <w:rFonts w:ascii="Arial" w:eastAsia="Arial" w:hAnsi="Arial" w:cs="Arial"/>
          <w:i/>
          <w:sz w:val="28"/>
          <w:szCs w:val="28"/>
        </w:rPr>
        <w:t>(Who wants to commit to actions? Who has capacity? Where are our skills and strengths?)</w:t>
      </w:r>
    </w:p>
    <w:p w14:paraId="00000050" w14:textId="77777777" w:rsidR="000503A8" w:rsidRDefault="000503A8">
      <w:pPr>
        <w:rPr>
          <w:rFonts w:ascii="Arial" w:eastAsia="Arial" w:hAnsi="Arial" w:cs="Arial"/>
          <w:i/>
          <w:sz w:val="28"/>
          <w:szCs w:val="28"/>
        </w:rPr>
      </w:pPr>
    </w:p>
    <w:p w14:paraId="00000051" w14:textId="77777777" w:rsidR="000503A8" w:rsidRDefault="00CE470C">
      <w:pPr>
        <w:rPr>
          <w:rFonts w:ascii="Arial" w:eastAsia="Arial" w:hAnsi="Arial" w:cs="Arial"/>
          <w:i/>
          <w:sz w:val="28"/>
          <w:szCs w:val="28"/>
        </w:rPr>
      </w:pPr>
      <w:r>
        <w:rPr>
          <w:rFonts w:ascii="Arial" w:eastAsia="Arial" w:hAnsi="Arial" w:cs="Arial"/>
          <w:i/>
          <w:sz w:val="28"/>
          <w:szCs w:val="28"/>
        </w:rPr>
        <w:lastRenderedPageBreak/>
        <w:t xml:space="preserve">Subsequent draft to include power sharing, decision making and reporting structure. </w:t>
      </w:r>
    </w:p>
    <w:p w14:paraId="00000052" w14:textId="77777777" w:rsidR="000503A8" w:rsidRDefault="000503A8">
      <w:pPr>
        <w:rPr>
          <w:rFonts w:ascii="Arial" w:eastAsia="Arial" w:hAnsi="Arial" w:cs="Arial"/>
          <w:i/>
          <w:sz w:val="28"/>
          <w:szCs w:val="28"/>
        </w:rPr>
      </w:pPr>
    </w:p>
    <w:p w14:paraId="00000053" w14:textId="77777777" w:rsidR="000503A8" w:rsidRDefault="00CE470C">
      <w:pPr>
        <w:spacing w:after="0" w:line="276" w:lineRule="auto"/>
        <w:rPr>
          <w:rFonts w:ascii="Arial" w:eastAsia="Arial" w:hAnsi="Arial" w:cs="Arial"/>
          <w:sz w:val="28"/>
          <w:szCs w:val="28"/>
        </w:rPr>
      </w:pPr>
      <w:r>
        <w:rPr>
          <w:rFonts w:ascii="Arial" w:eastAsia="Arial" w:hAnsi="Arial" w:cs="Arial"/>
          <w:sz w:val="28"/>
          <w:szCs w:val="28"/>
        </w:rPr>
        <w:t xml:space="preserve">Multnomah County Aging, Disability and Veterans Services Division's Service Equity Workgroup will contribute to the development of the division’s approach to the service equity plan. Its formation will happen in two phases: </w:t>
      </w:r>
    </w:p>
    <w:p w14:paraId="00000054" w14:textId="77777777" w:rsidR="000503A8" w:rsidRDefault="00CE470C">
      <w:pPr>
        <w:numPr>
          <w:ilvl w:val="0"/>
          <w:numId w:val="1"/>
        </w:numPr>
        <w:shd w:val="clear" w:color="auto" w:fill="FFFFFF"/>
        <w:spacing w:after="0" w:line="256" w:lineRule="auto"/>
        <w:rPr>
          <w:rFonts w:ascii="Arial" w:eastAsia="Arial" w:hAnsi="Arial" w:cs="Arial"/>
          <w:sz w:val="28"/>
          <w:szCs w:val="28"/>
        </w:rPr>
      </w:pPr>
      <w:r>
        <w:rPr>
          <w:rFonts w:ascii="Arial" w:eastAsia="Arial" w:hAnsi="Arial" w:cs="Arial"/>
          <w:sz w:val="28"/>
          <w:szCs w:val="28"/>
        </w:rPr>
        <w:t>Phase 1 (through September 202</w:t>
      </w:r>
      <w:r>
        <w:rPr>
          <w:rFonts w:ascii="Arial" w:eastAsia="Arial" w:hAnsi="Arial" w:cs="Arial"/>
          <w:sz w:val="28"/>
          <w:szCs w:val="28"/>
        </w:rPr>
        <w:t>2) – Service Equity Planning Group. This group will consult with the Aging Services Advisory Council (ASAC), and the Disability Services Advisory Council (DSAC) on internal readiness analysis, engagement approach, required data elements, and identifying ye</w:t>
      </w:r>
      <w:r>
        <w:rPr>
          <w:rFonts w:ascii="Arial" w:eastAsia="Arial" w:hAnsi="Arial" w:cs="Arial"/>
          <w:sz w:val="28"/>
          <w:szCs w:val="28"/>
        </w:rPr>
        <w:t>ar one goals related readiness to embark on defining Service Equity and potential benchmarks. The workgroup will also work with division leadership to provide feedback and input on workforce-related goals.</w:t>
      </w:r>
    </w:p>
    <w:p w14:paraId="00000055" w14:textId="77777777" w:rsidR="000503A8" w:rsidRDefault="00CE470C">
      <w:pPr>
        <w:numPr>
          <w:ilvl w:val="0"/>
          <w:numId w:val="1"/>
        </w:numPr>
        <w:shd w:val="clear" w:color="auto" w:fill="FFFFFF"/>
        <w:spacing w:line="276" w:lineRule="auto"/>
        <w:rPr>
          <w:rFonts w:ascii="Arial" w:eastAsia="Arial" w:hAnsi="Arial" w:cs="Arial"/>
          <w:sz w:val="28"/>
          <w:szCs w:val="28"/>
        </w:rPr>
      </w:pPr>
      <w:r>
        <w:rPr>
          <w:rFonts w:ascii="Arial" w:eastAsia="Arial" w:hAnsi="Arial" w:cs="Arial"/>
          <w:sz w:val="28"/>
          <w:szCs w:val="28"/>
        </w:rPr>
        <w:t>Phase 2 - Service Equity Advisory Workgroup (Begin</w:t>
      </w:r>
      <w:r>
        <w:rPr>
          <w:rFonts w:ascii="Arial" w:eastAsia="Arial" w:hAnsi="Arial" w:cs="Arial"/>
          <w:sz w:val="28"/>
          <w:szCs w:val="28"/>
        </w:rPr>
        <w:t>ning October 2022) will expand on the work of the internal workgroup and will be comprised of consumers, contractors, and community partners to make up the 19 member group. The group will include a leadership representative and a representative of the stat</w:t>
      </w:r>
      <w:r>
        <w:rPr>
          <w:rFonts w:ascii="Arial" w:eastAsia="Arial" w:hAnsi="Arial" w:cs="Arial"/>
          <w:sz w:val="28"/>
          <w:szCs w:val="28"/>
        </w:rPr>
        <w:t>e’s Aging and People with Disabilities Community Services and Support Unit. This group will make recommendations to the Aging Services Advisory Council and the Disability Services Advisory Council who will review the recommendations and advance to ADVSD le</w:t>
      </w:r>
      <w:r>
        <w:rPr>
          <w:rFonts w:ascii="Arial" w:eastAsia="Arial" w:hAnsi="Arial" w:cs="Arial"/>
          <w:sz w:val="28"/>
          <w:szCs w:val="28"/>
        </w:rPr>
        <w:t xml:space="preserve">adership. </w:t>
      </w:r>
    </w:p>
    <w:p w14:paraId="00000056" w14:textId="77777777" w:rsidR="000503A8" w:rsidRDefault="000503A8">
      <w:pPr>
        <w:spacing w:after="0" w:line="240" w:lineRule="auto"/>
        <w:rPr>
          <w:rFonts w:ascii="Arial" w:eastAsia="Arial" w:hAnsi="Arial" w:cs="Arial"/>
          <w:sz w:val="28"/>
          <w:szCs w:val="28"/>
          <w:u w:val="single"/>
        </w:rPr>
      </w:pPr>
    </w:p>
    <w:p w14:paraId="00000057" w14:textId="77777777" w:rsidR="000503A8" w:rsidRDefault="00CE470C">
      <w:pPr>
        <w:spacing w:after="0" w:line="240" w:lineRule="auto"/>
        <w:rPr>
          <w:rFonts w:ascii="Arial" w:eastAsia="Arial" w:hAnsi="Arial" w:cs="Arial"/>
          <w:sz w:val="28"/>
          <w:szCs w:val="28"/>
          <w:u w:val="single"/>
        </w:rPr>
      </w:pPr>
      <w:r>
        <w:rPr>
          <w:rFonts w:ascii="Arial" w:eastAsia="Arial" w:hAnsi="Arial" w:cs="Arial"/>
          <w:sz w:val="28"/>
          <w:szCs w:val="28"/>
          <w:u w:val="single"/>
        </w:rPr>
        <w:t>Core Project Team</w:t>
      </w:r>
    </w:p>
    <w:p w14:paraId="00000058" w14:textId="77777777" w:rsidR="000503A8" w:rsidRDefault="00CE470C">
      <w:pPr>
        <w:spacing w:after="0" w:line="240" w:lineRule="auto"/>
        <w:rPr>
          <w:rFonts w:ascii="Arial" w:eastAsia="Arial" w:hAnsi="Arial" w:cs="Arial"/>
          <w:sz w:val="28"/>
          <w:szCs w:val="28"/>
        </w:rPr>
      </w:pPr>
      <w:r>
        <w:rPr>
          <w:rFonts w:ascii="Arial" w:eastAsia="Arial" w:hAnsi="Arial" w:cs="Arial"/>
          <w:sz w:val="28"/>
          <w:szCs w:val="28"/>
        </w:rPr>
        <w:t>Planner - Robyn Johnson</w:t>
      </w:r>
    </w:p>
    <w:p w14:paraId="00000059" w14:textId="77777777" w:rsidR="000503A8" w:rsidRDefault="00CE470C">
      <w:pPr>
        <w:spacing w:after="0" w:line="240" w:lineRule="auto"/>
        <w:rPr>
          <w:rFonts w:ascii="Arial" w:eastAsia="Arial" w:hAnsi="Arial" w:cs="Arial"/>
          <w:sz w:val="28"/>
          <w:szCs w:val="28"/>
        </w:rPr>
      </w:pPr>
      <w:r>
        <w:rPr>
          <w:rFonts w:ascii="Arial" w:eastAsia="Arial" w:hAnsi="Arial" w:cs="Arial"/>
          <w:sz w:val="28"/>
          <w:szCs w:val="28"/>
        </w:rPr>
        <w:t>Project Manager - Alex Garcia Lugo</w:t>
      </w:r>
    </w:p>
    <w:p w14:paraId="0000005A" w14:textId="77777777" w:rsidR="000503A8" w:rsidRDefault="00CE470C">
      <w:pPr>
        <w:spacing w:after="0" w:line="240" w:lineRule="auto"/>
        <w:rPr>
          <w:rFonts w:ascii="Arial" w:eastAsia="Arial" w:hAnsi="Arial" w:cs="Arial"/>
          <w:sz w:val="28"/>
          <w:szCs w:val="28"/>
        </w:rPr>
      </w:pPr>
      <w:r>
        <w:rPr>
          <w:rFonts w:ascii="Arial" w:eastAsia="Arial" w:hAnsi="Arial" w:cs="Arial"/>
          <w:sz w:val="28"/>
          <w:szCs w:val="28"/>
        </w:rPr>
        <w:t>Office Assistant - TBD</w:t>
      </w:r>
    </w:p>
    <w:p w14:paraId="0000005B" w14:textId="77777777" w:rsidR="000503A8" w:rsidRDefault="00CE470C">
      <w:pPr>
        <w:spacing w:after="0" w:line="240" w:lineRule="auto"/>
        <w:rPr>
          <w:rFonts w:ascii="Arial" w:eastAsia="Arial" w:hAnsi="Arial" w:cs="Arial"/>
          <w:sz w:val="28"/>
          <w:szCs w:val="28"/>
        </w:rPr>
      </w:pPr>
      <w:r>
        <w:rPr>
          <w:rFonts w:ascii="Arial" w:eastAsia="Arial" w:hAnsi="Arial" w:cs="Arial"/>
          <w:sz w:val="28"/>
          <w:szCs w:val="28"/>
        </w:rPr>
        <w:t>Consultant/Project Support - Michael Anderson-Nathe</w:t>
      </w:r>
    </w:p>
    <w:p w14:paraId="0000005C" w14:textId="77777777" w:rsidR="000503A8" w:rsidRDefault="00CE470C">
      <w:pPr>
        <w:spacing w:after="0" w:line="240" w:lineRule="auto"/>
        <w:rPr>
          <w:rFonts w:ascii="Arial" w:eastAsia="Arial" w:hAnsi="Arial" w:cs="Arial"/>
          <w:sz w:val="28"/>
          <w:szCs w:val="28"/>
        </w:rPr>
      </w:pPr>
      <w:r>
        <w:rPr>
          <w:rFonts w:ascii="Arial" w:eastAsia="Arial" w:hAnsi="Arial" w:cs="Arial"/>
          <w:sz w:val="28"/>
          <w:szCs w:val="28"/>
        </w:rPr>
        <w:t>Project Sponsor - Irma Jimenez</w:t>
      </w:r>
    </w:p>
    <w:p w14:paraId="0000005D" w14:textId="77777777" w:rsidR="000503A8" w:rsidRDefault="00CE470C">
      <w:pPr>
        <w:spacing w:after="0" w:line="240" w:lineRule="auto"/>
        <w:rPr>
          <w:rFonts w:ascii="Arial" w:eastAsia="Arial" w:hAnsi="Arial" w:cs="Arial"/>
          <w:sz w:val="28"/>
          <w:szCs w:val="28"/>
        </w:rPr>
      </w:pPr>
      <w:r>
        <w:rPr>
          <w:rFonts w:ascii="Arial" w:eastAsia="Arial" w:hAnsi="Arial" w:cs="Arial"/>
          <w:sz w:val="28"/>
          <w:szCs w:val="28"/>
        </w:rPr>
        <w:t>Equity Workgroup Member - TBD</w:t>
      </w:r>
    </w:p>
    <w:p w14:paraId="0000005E" w14:textId="77777777" w:rsidR="000503A8" w:rsidRDefault="000503A8">
      <w:pPr>
        <w:spacing w:after="0" w:line="240" w:lineRule="auto"/>
        <w:rPr>
          <w:rFonts w:ascii="Arial" w:eastAsia="Arial" w:hAnsi="Arial" w:cs="Arial"/>
          <w:sz w:val="28"/>
          <w:szCs w:val="28"/>
        </w:rPr>
      </w:pPr>
    </w:p>
    <w:p w14:paraId="0000005F" w14:textId="77777777" w:rsidR="000503A8" w:rsidRDefault="000503A8">
      <w:pPr>
        <w:spacing w:after="0" w:line="240" w:lineRule="auto"/>
        <w:rPr>
          <w:rFonts w:ascii="Arial" w:eastAsia="Arial" w:hAnsi="Arial" w:cs="Arial"/>
          <w:sz w:val="28"/>
          <w:szCs w:val="28"/>
          <w:u w:val="single"/>
        </w:rPr>
      </w:pPr>
    </w:p>
    <w:p w14:paraId="00000060" w14:textId="77777777" w:rsidR="000503A8" w:rsidRDefault="00CE470C">
      <w:pPr>
        <w:spacing w:after="0" w:line="240" w:lineRule="auto"/>
        <w:rPr>
          <w:rFonts w:ascii="Arial" w:eastAsia="Arial" w:hAnsi="Arial" w:cs="Arial"/>
          <w:sz w:val="28"/>
          <w:szCs w:val="28"/>
          <w:u w:val="single"/>
        </w:rPr>
      </w:pPr>
      <w:r>
        <w:rPr>
          <w:rFonts w:ascii="Arial" w:eastAsia="Arial" w:hAnsi="Arial" w:cs="Arial"/>
          <w:sz w:val="28"/>
          <w:szCs w:val="28"/>
          <w:u w:val="single"/>
        </w:rPr>
        <w:t>Data Project Team</w:t>
      </w:r>
    </w:p>
    <w:p w14:paraId="00000061" w14:textId="77777777" w:rsidR="000503A8" w:rsidRDefault="00CE470C">
      <w:pPr>
        <w:spacing w:after="0" w:line="240" w:lineRule="auto"/>
        <w:rPr>
          <w:rFonts w:ascii="Arial" w:eastAsia="Arial" w:hAnsi="Arial" w:cs="Arial"/>
          <w:sz w:val="28"/>
          <w:szCs w:val="28"/>
        </w:rPr>
      </w:pPr>
      <w:r>
        <w:rPr>
          <w:rFonts w:ascii="Arial" w:eastAsia="Arial" w:hAnsi="Arial" w:cs="Arial"/>
          <w:sz w:val="28"/>
          <w:szCs w:val="28"/>
        </w:rPr>
        <w:t>Planner - Robyn Johnson</w:t>
      </w:r>
    </w:p>
    <w:p w14:paraId="00000062" w14:textId="77777777" w:rsidR="000503A8" w:rsidRDefault="00CE470C">
      <w:pPr>
        <w:spacing w:after="0" w:line="240" w:lineRule="auto"/>
        <w:rPr>
          <w:rFonts w:ascii="Arial" w:eastAsia="Arial" w:hAnsi="Arial" w:cs="Arial"/>
          <w:sz w:val="28"/>
          <w:szCs w:val="28"/>
        </w:rPr>
      </w:pPr>
      <w:r>
        <w:rPr>
          <w:rFonts w:ascii="Arial" w:eastAsia="Arial" w:hAnsi="Arial" w:cs="Arial"/>
          <w:sz w:val="28"/>
          <w:szCs w:val="28"/>
        </w:rPr>
        <w:lastRenderedPageBreak/>
        <w:t>Project Manager - Alex Garcia Lugo</w:t>
      </w:r>
    </w:p>
    <w:p w14:paraId="00000063" w14:textId="77777777" w:rsidR="000503A8" w:rsidRDefault="00CE470C">
      <w:pPr>
        <w:spacing w:after="0" w:line="240" w:lineRule="auto"/>
        <w:rPr>
          <w:rFonts w:ascii="Arial" w:eastAsia="Arial" w:hAnsi="Arial" w:cs="Arial"/>
          <w:sz w:val="28"/>
          <w:szCs w:val="28"/>
        </w:rPr>
      </w:pPr>
      <w:r>
        <w:rPr>
          <w:rFonts w:ascii="Arial" w:eastAsia="Arial" w:hAnsi="Arial" w:cs="Arial"/>
          <w:sz w:val="28"/>
          <w:szCs w:val="28"/>
        </w:rPr>
        <w:t>Data team led by QBS  - Jacob Mestman, Katie Boldensmith, Nathan Maranan</w:t>
      </w:r>
    </w:p>
    <w:p w14:paraId="00000064" w14:textId="77777777" w:rsidR="000503A8" w:rsidRDefault="00CE470C">
      <w:pPr>
        <w:spacing w:after="0" w:line="240" w:lineRule="auto"/>
        <w:rPr>
          <w:rFonts w:ascii="Arial" w:eastAsia="Arial" w:hAnsi="Arial" w:cs="Arial"/>
          <w:sz w:val="28"/>
          <w:szCs w:val="28"/>
        </w:rPr>
      </w:pPr>
      <w:r>
        <w:rPr>
          <w:rFonts w:ascii="Arial" w:eastAsia="Arial" w:hAnsi="Arial" w:cs="Arial"/>
          <w:sz w:val="28"/>
          <w:szCs w:val="28"/>
        </w:rPr>
        <w:t>Data stewards (one from each work unit) - TBD</w:t>
      </w:r>
    </w:p>
    <w:p w14:paraId="00000065" w14:textId="77777777" w:rsidR="000503A8" w:rsidRDefault="00CE470C">
      <w:pPr>
        <w:spacing w:after="0" w:line="240" w:lineRule="auto"/>
        <w:rPr>
          <w:rFonts w:ascii="Arial" w:eastAsia="Arial" w:hAnsi="Arial" w:cs="Arial"/>
          <w:sz w:val="28"/>
          <w:szCs w:val="28"/>
        </w:rPr>
      </w:pPr>
      <w:r>
        <w:rPr>
          <w:rFonts w:ascii="Arial" w:eastAsia="Arial" w:hAnsi="Arial" w:cs="Arial"/>
          <w:sz w:val="28"/>
          <w:szCs w:val="28"/>
        </w:rPr>
        <w:t>PSU Population Research Center</w:t>
      </w:r>
    </w:p>
    <w:p w14:paraId="00000066" w14:textId="77777777" w:rsidR="000503A8" w:rsidRDefault="00CE470C">
      <w:pPr>
        <w:spacing w:after="0" w:line="240" w:lineRule="auto"/>
        <w:rPr>
          <w:rFonts w:ascii="Arial" w:eastAsia="Arial" w:hAnsi="Arial" w:cs="Arial"/>
          <w:sz w:val="28"/>
          <w:szCs w:val="28"/>
        </w:rPr>
      </w:pPr>
      <w:r>
        <w:rPr>
          <w:rFonts w:ascii="Arial" w:eastAsia="Arial" w:hAnsi="Arial" w:cs="Arial"/>
          <w:sz w:val="28"/>
          <w:szCs w:val="28"/>
        </w:rPr>
        <w:t>Human Resources - Vanessa Mujcic</w:t>
      </w:r>
    </w:p>
    <w:p w14:paraId="00000067" w14:textId="77777777" w:rsidR="000503A8" w:rsidRDefault="000503A8">
      <w:pPr>
        <w:rPr>
          <w:rFonts w:ascii="Arial" w:eastAsia="Arial" w:hAnsi="Arial" w:cs="Arial"/>
          <w:sz w:val="28"/>
          <w:szCs w:val="28"/>
        </w:rPr>
      </w:pPr>
    </w:p>
    <w:p w14:paraId="00000068" w14:textId="77777777" w:rsidR="000503A8" w:rsidRDefault="00CE470C">
      <w:pPr>
        <w:rPr>
          <w:rFonts w:ascii="Arial" w:eastAsia="Arial" w:hAnsi="Arial" w:cs="Arial"/>
          <w:sz w:val="28"/>
          <w:szCs w:val="28"/>
          <w:u w:val="single"/>
        </w:rPr>
      </w:pPr>
      <w:r>
        <w:rPr>
          <w:rFonts w:ascii="Arial" w:eastAsia="Arial" w:hAnsi="Arial" w:cs="Arial"/>
          <w:sz w:val="28"/>
          <w:szCs w:val="28"/>
          <w:u w:val="single"/>
        </w:rPr>
        <w:t>Planning Work</w:t>
      </w:r>
      <w:r>
        <w:rPr>
          <w:rFonts w:ascii="Arial" w:eastAsia="Arial" w:hAnsi="Arial" w:cs="Arial"/>
          <w:sz w:val="28"/>
          <w:szCs w:val="28"/>
          <w:u w:val="single"/>
        </w:rPr>
        <w:t>group (Pending ASAC/DSAC Approval</w:t>
      </w:r>
    </w:p>
    <w:tbl>
      <w:tblPr>
        <w:tblStyle w:val="a"/>
        <w:tblW w:w="9360" w:type="dxa"/>
        <w:tblBorders>
          <w:top w:val="nil"/>
          <w:left w:val="nil"/>
          <w:bottom w:val="nil"/>
          <w:right w:val="nil"/>
          <w:insideH w:val="nil"/>
          <w:insideV w:val="nil"/>
        </w:tblBorders>
        <w:tblLayout w:type="fixed"/>
        <w:tblLook w:val="0600" w:firstRow="0" w:lastRow="0" w:firstColumn="0" w:lastColumn="0" w:noHBand="1" w:noVBand="1"/>
      </w:tblPr>
      <w:tblGrid>
        <w:gridCol w:w="1725"/>
        <w:gridCol w:w="3645"/>
        <w:gridCol w:w="3990"/>
      </w:tblGrid>
      <w:tr w:rsidR="000503A8" w14:paraId="606CF167" w14:textId="77777777">
        <w:trPr>
          <w:trHeight w:val="405"/>
        </w:trPr>
        <w:tc>
          <w:tcPr>
            <w:tcW w:w="1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69" w14:textId="77777777" w:rsidR="000503A8" w:rsidRDefault="00CE470C">
            <w:pPr>
              <w:widowControl w:val="0"/>
              <w:spacing w:after="0" w:line="276" w:lineRule="auto"/>
              <w:rPr>
                <w:rFonts w:ascii="Arial" w:eastAsia="Arial" w:hAnsi="Arial" w:cs="Arial"/>
                <w:sz w:val="28"/>
                <w:szCs w:val="28"/>
              </w:rPr>
            </w:pPr>
            <w:r>
              <w:rPr>
                <w:rFonts w:ascii="Arial" w:eastAsia="Arial" w:hAnsi="Arial" w:cs="Arial"/>
                <w:sz w:val="28"/>
                <w:szCs w:val="28"/>
              </w:rPr>
              <w:t>Work Unit</w:t>
            </w:r>
          </w:p>
        </w:tc>
        <w:tc>
          <w:tcPr>
            <w:tcW w:w="36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6A" w14:textId="77777777" w:rsidR="000503A8" w:rsidRDefault="00CE470C">
            <w:pPr>
              <w:widowControl w:val="0"/>
              <w:spacing w:after="0" w:line="276" w:lineRule="auto"/>
              <w:rPr>
                <w:rFonts w:ascii="Arial" w:eastAsia="Arial" w:hAnsi="Arial" w:cs="Arial"/>
                <w:sz w:val="28"/>
                <w:szCs w:val="28"/>
              </w:rPr>
            </w:pPr>
            <w:r>
              <w:rPr>
                <w:rFonts w:ascii="Arial" w:eastAsia="Arial" w:hAnsi="Arial" w:cs="Arial"/>
                <w:sz w:val="28"/>
                <w:szCs w:val="28"/>
              </w:rPr>
              <w:t>Member Type</w:t>
            </w:r>
          </w:p>
        </w:tc>
        <w:tc>
          <w:tcPr>
            <w:tcW w:w="39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6B" w14:textId="77777777" w:rsidR="000503A8" w:rsidRDefault="00CE470C">
            <w:pPr>
              <w:widowControl w:val="0"/>
              <w:spacing w:after="0" w:line="276" w:lineRule="auto"/>
              <w:rPr>
                <w:rFonts w:ascii="Arial" w:eastAsia="Arial" w:hAnsi="Arial" w:cs="Arial"/>
                <w:sz w:val="28"/>
                <w:szCs w:val="28"/>
              </w:rPr>
            </w:pPr>
            <w:r>
              <w:rPr>
                <w:rFonts w:ascii="Arial" w:eastAsia="Arial" w:hAnsi="Arial" w:cs="Arial"/>
                <w:sz w:val="28"/>
                <w:szCs w:val="28"/>
              </w:rPr>
              <w:t>Name</w:t>
            </w:r>
          </w:p>
        </w:tc>
      </w:tr>
      <w:tr w:rsidR="000503A8" w14:paraId="4E75D80E" w14:textId="77777777">
        <w:trPr>
          <w:trHeight w:val="405"/>
        </w:trPr>
        <w:tc>
          <w:tcPr>
            <w:tcW w:w="1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6C" w14:textId="77777777" w:rsidR="000503A8" w:rsidRDefault="00CE470C">
            <w:pPr>
              <w:widowControl w:val="0"/>
              <w:spacing w:after="0" w:line="276" w:lineRule="auto"/>
              <w:rPr>
                <w:rFonts w:ascii="Arial" w:eastAsia="Arial" w:hAnsi="Arial" w:cs="Arial"/>
                <w:sz w:val="20"/>
                <w:szCs w:val="20"/>
              </w:rPr>
            </w:pPr>
            <w:r>
              <w:rPr>
                <w:rFonts w:ascii="Arial" w:eastAsia="Arial" w:hAnsi="Arial" w:cs="Arial"/>
                <w:sz w:val="28"/>
                <w:szCs w:val="28"/>
              </w:rPr>
              <w:t>APS</w:t>
            </w:r>
          </w:p>
        </w:tc>
        <w:tc>
          <w:tcPr>
            <w:tcW w:w="36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6D" w14:textId="77777777" w:rsidR="000503A8" w:rsidRDefault="00CE470C">
            <w:pPr>
              <w:widowControl w:val="0"/>
              <w:spacing w:after="0" w:line="276" w:lineRule="auto"/>
              <w:rPr>
                <w:rFonts w:ascii="Arial" w:eastAsia="Arial" w:hAnsi="Arial" w:cs="Arial"/>
                <w:sz w:val="20"/>
                <w:szCs w:val="20"/>
              </w:rPr>
            </w:pPr>
            <w:r>
              <w:rPr>
                <w:rFonts w:ascii="Arial" w:eastAsia="Arial" w:hAnsi="Arial" w:cs="Arial"/>
                <w:sz w:val="28"/>
                <w:szCs w:val="28"/>
              </w:rPr>
              <w:t>Work unit rep</w:t>
            </w:r>
          </w:p>
        </w:tc>
        <w:tc>
          <w:tcPr>
            <w:tcW w:w="39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6E" w14:textId="77777777" w:rsidR="000503A8" w:rsidRDefault="00CE470C">
            <w:pPr>
              <w:widowControl w:val="0"/>
              <w:spacing w:after="0" w:line="276" w:lineRule="auto"/>
              <w:rPr>
                <w:rFonts w:ascii="Arial" w:eastAsia="Arial" w:hAnsi="Arial" w:cs="Arial"/>
                <w:sz w:val="28"/>
                <w:szCs w:val="28"/>
              </w:rPr>
            </w:pPr>
            <w:r>
              <w:rPr>
                <w:rFonts w:ascii="Arial" w:eastAsia="Arial" w:hAnsi="Arial" w:cs="Arial"/>
                <w:sz w:val="28"/>
                <w:szCs w:val="28"/>
              </w:rPr>
              <w:t>TBD</w:t>
            </w:r>
          </w:p>
        </w:tc>
      </w:tr>
      <w:tr w:rsidR="000503A8" w14:paraId="19EE708C" w14:textId="77777777">
        <w:trPr>
          <w:trHeight w:val="405"/>
        </w:trPr>
        <w:tc>
          <w:tcPr>
            <w:tcW w:w="1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6F" w14:textId="77777777" w:rsidR="000503A8" w:rsidRDefault="00CE470C">
            <w:pPr>
              <w:widowControl w:val="0"/>
              <w:spacing w:after="0" w:line="276" w:lineRule="auto"/>
              <w:rPr>
                <w:rFonts w:ascii="Arial" w:eastAsia="Arial" w:hAnsi="Arial" w:cs="Arial"/>
                <w:sz w:val="20"/>
                <w:szCs w:val="20"/>
              </w:rPr>
            </w:pPr>
            <w:r>
              <w:rPr>
                <w:rFonts w:ascii="Arial" w:eastAsia="Arial" w:hAnsi="Arial" w:cs="Arial"/>
                <w:sz w:val="28"/>
                <w:szCs w:val="28"/>
              </w:rPr>
              <w:t>APS</w:t>
            </w:r>
          </w:p>
        </w:tc>
        <w:tc>
          <w:tcPr>
            <w:tcW w:w="36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70" w14:textId="77777777" w:rsidR="000503A8" w:rsidRDefault="00CE470C">
            <w:pPr>
              <w:widowControl w:val="0"/>
              <w:spacing w:after="0" w:line="276" w:lineRule="auto"/>
              <w:rPr>
                <w:rFonts w:ascii="Arial" w:eastAsia="Arial" w:hAnsi="Arial" w:cs="Arial"/>
                <w:sz w:val="20"/>
                <w:szCs w:val="20"/>
              </w:rPr>
            </w:pPr>
            <w:r>
              <w:rPr>
                <w:rFonts w:ascii="Arial" w:eastAsia="Arial" w:hAnsi="Arial" w:cs="Arial"/>
                <w:sz w:val="28"/>
                <w:szCs w:val="28"/>
              </w:rPr>
              <w:t>Work unit rep</w:t>
            </w:r>
          </w:p>
        </w:tc>
        <w:tc>
          <w:tcPr>
            <w:tcW w:w="39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71" w14:textId="77777777" w:rsidR="000503A8" w:rsidRDefault="00CE470C">
            <w:pPr>
              <w:widowControl w:val="0"/>
              <w:spacing w:after="0" w:line="276" w:lineRule="auto"/>
              <w:rPr>
                <w:rFonts w:ascii="Arial" w:eastAsia="Arial" w:hAnsi="Arial" w:cs="Arial"/>
                <w:sz w:val="28"/>
                <w:szCs w:val="28"/>
              </w:rPr>
            </w:pPr>
            <w:r>
              <w:rPr>
                <w:rFonts w:ascii="Arial" w:eastAsia="Arial" w:hAnsi="Arial" w:cs="Arial"/>
                <w:sz w:val="28"/>
                <w:szCs w:val="28"/>
              </w:rPr>
              <w:t>TBD</w:t>
            </w:r>
          </w:p>
        </w:tc>
      </w:tr>
      <w:tr w:rsidR="000503A8" w14:paraId="6B606E11" w14:textId="77777777">
        <w:trPr>
          <w:trHeight w:val="405"/>
        </w:trPr>
        <w:tc>
          <w:tcPr>
            <w:tcW w:w="1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72" w14:textId="77777777" w:rsidR="000503A8" w:rsidRDefault="00CE470C">
            <w:pPr>
              <w:widowControl w:val="0"/>
              <w:spacing w:after="0" w:line="276" w:lineRule="auto"/>
              <w:rPr>
                <w:rFonts w:ascii="Arial" w:eastAsia="Arial" w:hAnsi="Arial" w:cs="Arial"/>
                <w:sz w:val="20"/>
                <w:szCs w:val="20"/>
              </w:rPr>
            </w:pPr>
            <w:r>
              <w:rPr>
                <w:rFonts w:ascii="Arial" w:eastAsia="Arial" w:hAnsi="Arial" w:cs="Arial"/>
                <w:sz w:val="28"/>
                <w:szCs w:val="28"/>
              </w:rPr>
              <w:t>ACHP</w:t>
            </w:r>
          </w:p>
        </w:tc>
        <w:tc>
          <w:tcPr>
            <w:tcW w:w="36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73" w14:textId="77777777" w:rsidR="000503A8" w:rsidRDefault="00CE470C">
            <w:pPr>
              <w:widowControl w:val="0"/>
              <w:spacing w:after="0" w:line="276" w:lineRule="auto"/>
              <w:rPr>
                <w:rFonts w:ascii="Arial" w:eastAsia="Arial" w:hAnsi="Arial" w:cs="Arial"/>
                <w:sz w:val="20"/>
                <w:szCs w:val="20"/>
              </w:rPr>
            </w:pPr>
            <w:r>
              <w:rPr>
                <w:rFonts w:ascii="Arial" w:eastAsia="Arial" w:hAnsi="Arial" w:cs="Arial"/>
                <w:sz w:val="28"/>
                <w:szCs w:val="28"/>
              </w:rPr>
              <w:t>Work unit rep</w:t>
            </w:r>
          </w:p>
        </w:tc>
        <w:tc>
          <w:tcPr>
            <w:tcW w:w="39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74" w14:textId="77777777" w:rsidR="000503A8" w:rsidRDefault="00CE470C">
            <w:pPr>
              <w:widowControl w:val="0"/>
              <w:spacing w:after="0" w:line="276" w:lineRule="auto"/>
              <w:rPr>
                <w:rFonts w:ascii="Arial" w:eastAsia="Arial" w:hAnsi="Arial" w:cs="Arial"/>
                <w:sz w:val="28"/>
                <w:szCs w:val="28"/>
              </w:rPr>
            </w:pPr>
            <w:r>
              <w:rPr>
                <w:rFonts w:ascii="Arial" w:eastAsia="Arial" w:hAnsi="Arial" w:cs="Arial"/>
                <w:sz w:val="28"/>
                <w:szCs w:val="28"/>
              </w:rPr>
              <w:t>TBD</w:t>
            </w:r>
          </w:p>
        </w:tc>
      </w:tr>
      <w:tr w:rsidR="000503A8" w14:paraId="6D6B7FC1" w14:textId="77777777">
        <w:trPr>
          <w:trHeight w:val="405"/>
        </w:trPr>
        <w:tc>
          <w:tcPr>
            <w:tcW w:w="1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75" w14:textId="77777777" w:rsidR="000503A8" w:rsidRDefault="00CE470C">
            <w:pPr>
              <w:widowControl w:val="0"/>
              <w:spacing w:after="0" w:line="276" w:lineRule="auto"/>
              <w:rPr>
                <w:rFonts w:ascii="Arial" w:eastAsia="Arial" w:hAnsi="Arial" w:cs="Arial"/>
                <w:sz w:val="20"/>
                <w:szCs w:val="20"/>
              </w:rPr>
            </w:pPr>
            <w:r>
              <w:rPr>
                <w:rFonts w:ascii="Arial" w:eastAsia="Arial" w:hAnsi="Arial" w:cs="Arial"/>
                <w:sz w:val="28"/>
                <w:szCs w:val="28"/>
              </w:rPr>
              <w:t>ACHP</w:t>
            </w:r>
          </w:p>
        </w:tc>
        <w:tc>
          <w:tcPr>
            <w:tcW w:w="36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76" w14:textId="77777777" w:rsidR="000503A8" w:rsidRDefault="00CE470C">
            <w:pPr>
              <w:widowControl w:val="0"/>
              <w:spacing w:after="0" w:line="276" w:lineRule="auto"/>
              <w:rPr>
                <w:rFonts w:ascii="Arial" w:eastAsia="Arial" w:hAnsi="Arial" w:cs="Arial"/>
                <w:sz w:val="20"/>
                <w:szCs w:val="20"/>
              </w:rPr>
            </w:pPr>
            <w:r>
              <w:rPr>
                <w:rFonts w:ascii="Arial" w:eastAsia="Arial" w:hAnsi="Arial" w:cs="Arial"/>
                <w:sz w:val="28"/>
                <w:szCs w:val="28"/>
              </w:rPr>
              <w:t>Work unit rep</w:t>
            </w:r>
          </w:p>
        </w:tc>
        <w:tc>
          <w:tcPr>
            <w:tcW w:w="39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77" w14:textId="77777777" w:rsidR="000503A8" w:rsidRDefault="00CE470C">
            <w:pPr>
              <w:widowControl w:val="0"/>
              <w:spacing w:after="0" w:line="276" w:lineRule="auto"/>
              <w:rPr>
                <w:rFonts w:ascii="Arial" w:eastAsia="Arial" w:hAnsi="Arial" w:cs="Arial"/>
                <w:sz w:val="28"/>
                <w:szCs w:val="28"/>
              </w:rPr>
            </w:pPr>
            <w:r>
              <w:rPr>
                <w:rFonts w:ascii="Arial" w:eastAsia="Arial" w:hAnsi="Arial" w:cs="Arial"/>
                <w:sz w:val="28"/>
                <w:szCs w:val="28"/>
              </w:rPr>
              <w:t>TBD</w:t>
            </w:r>
          </w:p>
        </w:tc>
      </w:tr>
      <w:tr w:rsidR="000503A8" w14:paraId="5010F970" w14:textId="77777777">
        <w:trPr>
          <w:trHeight w:val="405"/>
        </w:trPr>
        <w:tc>
          <w:tcPr>
            <w:tcW w:w="1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78" w14:textId="77777777" w:rsidR="000503A8" w:rsidRDefault="00CE470C">
            <w:pPr>
              <w:widowControl w:val="0"/>
              <w:spacing w:after="0" w:line="276" w:lineRule="auto"/>
              <w:rPr>
                <w:rFonts w:ascii="Arial" w:eastAsia="Arial" w:hAnsi="Arial" w:cs="Arial"/>
                <w:sz w:val="20"/>
                <w:szCs w:val="20"/>
              </w:rPr>
            </w:pPr>
            <w:r>
              <w:rPr>
                <w:rFonts w:ascii="Arial" w:eastAsia="Arial" w:hAnsi="Arial" w:cs="Arial"/>
                <w:sz w:val="28"/>
                <w:szCs w:val="28"/>
              </w:rPr>
              <w:t>CS</w:t>
            </w:r>
          </w:p>
        </w:tc>
        <w:tc>
          <w:tcPr>
            <w:tcW w:w="36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79" w14:textId="77777777" w:rsidR="000503A8" w:rsidRDefault="00CE470C">
            <w:pPr>
              <w:widowControl w:val="0"/>
              <w:spacing w:after="0" w:line="276" w:lineRule="auto"/>
              <w:rPr>
                <w:rFonts w:ascii="Arial" w:eastAsia="Arial" w:hAnsi="Arial" w:cs="Arial"/>
                <w:sz w:val="20"/>
                <w:szCs w:val="20"/>
              </w:rPr>
            </w:pPr>
            <w:r>
              <w:rPr>
                <w:rFonts w:ascii="Arial" w:eastAsia="Arial" w:hAnsi="Arial" w:cs="Arial"/>
                <w:sz w:val="28"/>
                <w:szCs w:val="28"/>
              </w:rPr>
              <w:t>Work unit rep</w:t>
            </w:r>
          </w:p>
        </w:tc>
        <w:tc>
          <w:tcPr>
            <w:tcW w:w="39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7A" w14:textId="77777777" w:rsidR="000503A8" w:rsidRDefault="00CE470C">
            <w:pPr>
              <w:widowControl w:val="0"/>
              <w:spacing w:after="0" w:line="276" w:lineRule="auto"/>
              <w:rPr>
                <w:rFonts w:ascii="Arial" w:eastAsia="Arial" w:hAnsi="Arial" w:cs="Arial"/>
                <w:sz w:val="28"/>
                <w:szCs w:val="28"/>
              </w:rPr>
            </w:pPr>
            <w:r>
              <w:rPr>
                <w:rFonts w:ascii="Arial" w:eastAsia="Arial" w:hAnsi="Arial" w:cs="Arial"/>
                <w:sz w:val="28"/>
                <w:szCs w:val="28"/>
              </w:rPr>
              <w:t>TBD</w:t>
            </w:r>
          </w:p>
        </w:tc>
      </w:tr>
      <w:tr w:rsidR="000503A8" w14:paraId="363E0DF0" w14:textId="77777777">
        <w:trPr>
          <w:trHeight w:val="405"/>
        </w:trPr>
        <w:tc>
          <w:tcPr>
            <w:tcW w:w="1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7B" w14:textId="77777777" w:rsidR="000503A8" w:rsidRDefault="00CE470C">
            <w:pPr>
              <w:widowControl w:val="0"/>
              <w:spacing w:after="0" w:line="276" w:lineRule="auto"/>
              <w:rPr>
                <w:rFonts w:ascii="Arial" w:eastAsia="Arial" w:hAnsi="Arial" w:cs="Arial"/>
                <w:sz w:val="20"/>
                <w:szCs w:val="20"/>
              </w:rPr>
            </w:pPr>
            <w:r>
              <w:rPr>
                <w:rFonts w:ascii="Arial" w:eastAsia="Arial" w:hAnsi="Arial" w:cs="Arial"/>
                <w:sz w:val="28"/>
                <w:szCs w:val="28"/>
              </w:rPr>
              <w:t>CS</w:t>
            </w:r>
          </w:p>
        </w:tc>
        <w:tc>
          <w:tcPr>
            <w:tcW w:w="36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7C" w14:textId="77777777" w:rsidR="000503A8" w:rsidRDefault="00CE470C">
            <w:pPr>
              <w:widowControl w:val="0"/>
              <w:spacing w:after="0" w:line="276" w:lineRule="auto"/>
              <w:rPr>
                <w:rFonts w:ascii="Arial" w:eastAsia="Arial" w:hAnsi="Arial" w:cs="Arial"/>
                <w:sz w:val="20"/>
                <w:szCs w:val="20"/>
              </w:rPr>
            </w:pPr>
            <w:r>
              <w:rPr>
                <w:rFonts w:ascii="Arial" w:eastAsia="Arial" w:hAnsi="Arial" w:cs="Arial"/>
                <w:sz w:val="28"/>
                <w:szCs w:val="28"/>
              </w:rPr>
              <w:t>Work unit rep</w:t>
            </w:r>
          </w:p>
        </w:tc>
        <w:tc>
          <w:tcPr>
            <w:tcW w:w="39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7D" w14:textId="77777777" w:rsidR="000503A8" w:rsidRDefault="00CE470C">
            <w:pPr>
              <w:widowControl w:val="0"/>
              <w:spacing w:after="0" w:line="276" w:lineRule="auto"/>
              <w:rPr>
                <w:rFonts w:ascii="Arial" w:eastAsia="Arial" w:hAnsi="Arial" w:cs="Arial"/>
                <w:sz w:val="28"/>
                <w:szCs w:val="28"/>
              </w:rPr>
            </w:pPr>
            <w:r>
              <w:rPr>
                <w:rFonts w:ascii="Arial" w:eastAsia="Arial" w:hAnsi="Arial" w:cs="Arial"/>
                <w:sz w:val="28"/>
                <w:szCs w:val="28"/>
              </w:rPr>
              <w:t>TBD</w:t>
            </w:r>
          </w:p>
        </w:tc>
      </w:tr>
      <w:tr w:rsidR="000503A8" w14:paraId="05A97846" w14:textId="77777777">
        <w:trPr>
          <w:trHeight w:val="405"/>
        </w:trPr>
        <w:tc>
          <w:tcPr>
            <w:tcW w:w="1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7E" w14:textId="77777777" w:rsidR="000503A8" w:rsidRDefault="00CE470C">
            <w:pPr>
              <w:widowControl w:val="0"/>
              <w:spacing w:after="0" w:line="276" w:lineRule="auto"/>
              <w:rPr>
                <w:rFonts w:ascii="Arial" w:eastAsia="Arial" w:hAnsi="Arial" w:cs="Arial"/>
                <w:sz w:val="20"/>
                <w:szCs w:val="20"/>
              </w:rPr>
            </w:pPr>
            <w:r>
              <w:rPr>
                <w:rFonts w:ascii="Arial" w:eastAsia="Arial" w:hAnsi="Arial" w:cs="Arial"/>
                <w:sz w:val="28"/>
                <w:szCs w:val="28"/>
              </w:rPr>
              <w:t>LTSS</w:t>
            </w:r>
          </w:p>
        </w:tc>
        <w:tc>
          <w:tcPr>
            <w:tcW w:w="36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7F" w14:textId="77777777" w:rsidR="000503A8" w:rsidRDefault="00CE470C">
            <w:pPr>
              <w:widowControl w:val="0"/>
              <w:spacing w:after="0" w:line="276" w:lineRule="auto"/>
              <w:rPr>
                <w:rFonts w:ascii="Arial" w:eastAsia="Arial" w:hAnsi="Arial" w:cs="Arial"/>
                <w:sz w:val="20"/>
                <w:szCs w:val="20"/>
              </w:rPr>
            </w:pPr>
            <w:r>
              <w:rPr>
                <w:rFonts w:ascii="Arial" w:eastAsia="Arial" w:hAnsi="Arial" w:cs="Arial"/>
                <w:sz w:val="28"/>
                <w:szCs w:val="28"/>
              </w:rPr>
              <w:t>Work unit rep</w:t>
            </w:r>
          </w:p>
        </w:tc>
        <w:tc>
          <w:tcPr>
            <w:tcW w:w="39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80" w14:textId="77777777" w:rsidR="000503A8" w:rsidRDefault="00CE470C">
            <w:pPr>
              <w:widowControl w:val="0"/>
              <w:spacing w:after="0" w:line="276" w:lineRule="auto"/>
              <w:rPr>
                <w:rFonts w:ascii="Arial" w:eastAsia="Arial" w:hAnsi="Arial" w:cs="Arial"/>
                <w:sz w:val="28"/>
                <w:szCs w:val="28"/>
              </w:rPr>
            </w:pPr>
            <w:r>
              <w:rPr>
                <w:rFonts w:ascii="Arial" w:eastAsia="Arial" w:hAnsi="Arial" w:cs="Arial"/>
                <w:sz w:val="28"/>
                <w:szCs w:val="28"/>
              </w:rPr>
              <w:t>Lesley DeLaPaz</w:t>
            </w:r>
          </w:p>
        </w:tc>
      </w:tr>
      <w:tr w:rsidR="000503A8" w14:paraId="5177BEDD" w14:textId="77777777">
        <w:trPr>
          <w:trHeight w:val="405"/>
        </w:trPr>
        <w:tc>
          <w:tcPr>
            <w:tcW w:w="1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81" w14:textId="77777777" w:rsidR="000503A8" w:rsidRDefault="00CE470C">
            <w:pPr>
              <w:widowControl w:val="0"/>
              <w:spacing w:after="0" w:line="276" w:lineRule="auto"/>
              <w:rPr>
                <w:rFonts w:ascii="Arial" w:eastAsia="Arial" w:hAnsi="Arial" w:cs="Arial"/>
                <w:sz w:val="20"/>
                <w:szCs w:val="20"/>
              </w:rPr>
            </w:pPr>
            <w:r>
              <w:rPr>
                <w:rFonts w:ascii="Arial" w:eastAsia="Arial" w:hAnsi="Arial" w:cs="Arial"/>
                <w:sz w:val="28"/>
                <w:szCs w:val="28"/>
              </w:rPr>
              <w:t>LTSS</w:t>
            </w:r>
          </w:p>
        </w:tc>
        <w:tc>
          <w:tcPr>
            <w:tcW w:w="36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82" w14:textId="77777777" w:rsidR="000503A8" w:rsidRDefault="00CE470C">
            <w:pPr>
              <w:widowControl w:val="0"/>
              <w:spacing w:after="0" w:line="276" w:lineRule="auto"/>
              <w:rPr>
                <w:rFonts w:ascii="Arial" w:eastAsia="Arial" w:hAnsi="Arial" w:cs="Arial"/>
                <w:sz w:val="20"/>
                <w:szCs w:val="20"/>
              </w:rPr>
            </w:pPr>
            <w:r>
              <w:rPr>
                <w:rFonts w:ascii="Arial" w:eastAsia="Arial" w:hAnsi="Arial" w:cs="Arial"/>
                <w:sz w:val="28"/>
                <w:szCs w:val="28"/>
              </w:rPr>
              <w:t>Work unit rep</w:t>
            </w:r>
          </w:p>
        </w:tc>
        <w:tc>
          <w:tcPr>
            <w:tcW w:w="39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83" w14:textId="77777777" w:rsidR="000503A8" w:rsidRDefault="00CE470C">
            <w:pPr>
              <w:widowControl w:val="0"/>
              <w:spacing w:after="0" w:line="276" w:lineRule="auto"/>
              <w:rPr>
                <w:rFonts w:ascii="Arial" w:eastAsia="Arial" w:hAnsi="Arial" w:cs="Arial"/>
                <w:sz w:val="28"/>
                <w:szCs w:val="28"/>
              </w:rPr>
            </w:pPr>
            <w:r>
              <w:rPr>
                <w:rFonts w:ascii="Arial" w:eastAsia="Arial" w:hAnsi="Arial" w:cs="Arial"/>
                <w:sz w:val="28"/>
                <w:szCs w:val="28"/>
              </w:rPr>
              <w:t>Isabelle Lopez</w:t>
            </w:r>
          </w:p>
        </w:tc>
      </w:tr>
      <w:tr w:rsidR="000503A8" w14:paraId="79E20F48" w14:textId="77777777">
        <w:trPr>
          <w:trHeight w:val="405"/>
        </w:trPr>
        <w:tc>
          <w:tcPr>
            <w:tcW w:w="1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84" w14:textId="77777777" w:rsidR="000503A8" w:rsidRDefault="00CE470C">
            <w:pPr>
              <w:widowControl w:val="0"/>
              <w:spacing w:after="0" w:line="276" w:lineRule="auto"/>
              <w:rPr>
                <w:rFonts w:ascii="Arial" w:eastAsia="Arial" w:hAnsi="Arial" w:cs="Arial"/>
                <w:sz w:val="20"/>
                <w:szCs w:val="20"/>
              </w:rPr>
            </w:pPr>
            <w:r>
              <w:rPr>
                <w:rFonts w:ascii="Arial" w:eastAsia="Arial" w:hAnsi="Arial" w:cs="Arial"/>
                <w:sz w:val="28"/>
                <w:szCs w:val="28"/>
              </w:rPr>
              <w:t>QBS</w:t>
            </w:r>
          </w:p>
        </w:tc>
        <w:tc>
          <w:tcPr>
            <w:tcW w:w="36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85" w14:textId="77777777" w:rsidR="000503A8" w:rsidRDefault="00CE470C">
            <w:pPr>
              <w:widowControl w:val="0"/>
              <w:spacing w:after="0" w:line="276" w:lineRule="auto"/>
              <w:rPr>
                <w:rFonts w:ascii="Arial" w:eastAsia="Arial" w:hAnsi="Arial" w:cs="Arial"/>
                <w:sz w:val="20"/>
                <w:szCs w:val="20"/>
              </w:rPr>
            </w:pPr>
            <w:r>
              <w:rPr>
                <w:rFonts w:ascii="Arial" w:eastAsia="Arial" w:hAnsi="Arial" w:cs="Arial"/>
                <w:sz w:val="28"/>
                <w:szCs w:val="28"/>
              </w:rPr>
              <w:t>Work unit rep</w:t>
            </w:r>
          </w:p>
        </w:tc>
        <w:tc>
          <w:tcPr>
            <w:tcW w:w="39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86" w14:textId="77777777" w:rsidR="000503A8" w:rsidRDefault="00CE470C">
            <w:pPr>
              <w:widowControl w:val="0"/>
              <w:spacing w:after="0" w:line="276" w:lineRule="auto"/>
              <w:rPr>
                <w:rFonts w:ascii="Arial" w:eastAsia="Arial" w:hAnsi="Arial" w:cs="Arial"/>
                <w:sz w:val="28"/>
                <w:szCs w:val="28"/>
              </w:rPr>
            </w:pPr>
            <w:r>
              <w:rPr>
                <w:rFonts w:ascii="Arial" w:eastAsia="Arial" w:hAnsi="Arial" w:cs="Arial"/>
                <w:sz w:val="28"/>
                <w:szCs w:val="28"/>
              </w:rPr>
              <w:t>Nathan Maranan</w:t>
            </w:r>
          </w:p>
        </w:tc>
      </w:tr>
      <w:tr w:rsidR="000503A8" w14:paraId="707125AE" w14:textId="77777777">
        <w:trPr>
          <w:trHeight w:val="405"/>
        </w:trPr>
        <w:tc>
          <w:tcPr>
            <w:tcW w:w="1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87" w14:textId="77777777" w:rsidR="000503A8" w:rsidRDefault="00CE470C">
            <w:pPr>
              <w:widowControl w:val="0"/>
              <w:spacing w:after="0" w:line="276" w:lineRule="auto"/>
              <w:rPr>
                <w:rFonts w:ascii="Arial" w:eastAsia="Arial" w:hAnsi="Arial" w:cs="Arial"/>
                <w:sz w:val="20"/>
                <w:szCs w:val="20"/>
              </w:rPr>
            </w:pPr>
            <w:r>
              <w:rPr>
                <w:rFonts w:ascii="Arial" w:eastAsia="Arial" w:hAnsi="Arial" w:cs="Arial"/>
                <w:sz w:val="28"/>
                <w:szCs w:val="28"/>
              </w:rPr>
              <w:t>QBS</w:t>
            </w:r>
          </w:p>
        </w:tc>
        <w:tc>
          <w:tcPr>
            <w:tcW w:w="36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88" w14:textId="77777777" w:rsidR="000503A8" w:rsidRDefault="00CE470C">
            <w:pPr>
              <w:widowControl w:val="0"/>
              <w:spacing w:after="0" w:line="276" w:lineRule="auto"/>
              <w:rPr>
                <w:rFonts w:ascii="Arial" w:eastAsia="Arial" w:hAnsi="Arial" w:cs="Arial"/>
                <w:sz w:val="20"/>
                <w:szCs w:val="20"/>
              </w:rPr>
            </w:pPr>
            <w:r>
              <w:rPr>
                <w:rFonts w:ascii="Arial" w:eastAsia="Arial" w:hAnsi="Arial" w:cs="Arial"/>
                <w:sz w:val="28"/>
                <w:szCs w:val="28"/>
              </w:rPr>
              <w:t>Work unit rep</w:t>
            </w:r>
          </w:p>
        </w:tc>
        <w:tc>
          <w:tcPr>
            <w:tcW w:w="39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89" w14:textId="77777777" w:rsidR="000503A8" w:rsidRDefault="00CE470C">
            <w:pPr>
              <w:widowControl w:val="0"/>
              <w:spacing w:after="0" w:line="276" w:lineRule="auto"/>
              <w:rPr>
                <w:rFonts w:ascii="Arial" w:eastAsia="Arial" w:hAnsi="Arial" w:cs="Arial"/>
                <w:sz w:val="28"/>
                <w:szCs w:val="28"/>
              </w:rPr>
            </w:pPr>
            <w:r>
              <w:rPr>
                <w:rFonts w:ascii="Arial" w:eastAsia="Arial" w:hAnsi="Arial" w:cs="Arial"/>
                <w:sz w:val="29"/>
                <w:szCs w:val="29"/>
                <w:highlight w:val="white"/>
              </w:rPr>
              <w:t>Jeremy Nguyen</w:t>
            </w:r>
          </w:p>
        </w:tc>
      </w:tr>
      <w:tr w:rsidR="000503A8" w14:paraId="3FBF6D09" w14:textId="77777777">
        <w:trPr>
          <w:trHeight w:val="405"/>
        </w:trPr>
        <w:tc>
          <w:tcPr>
            <w:tcW w:w="1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8A" w14:textId="77777777" w:rsidR="000503A8" w:rsidRDefault="00CE470C">
            <w:pPr>
              <w:widowControl w:val="0"/>
              <w:spacing w:after="0" w:line="276" w:lineRule="auto"/>
              <w:rPr>
                <w:rFonts w:ascii="Arial" w:eastAsia="Arial" w:hAnsi="Arial" w:cs="Arial"/>
                <w:sz w:val="20"/>
                <w:szCs w:val="20"/>
              </w:rPr>
            </w:pPr>
            <w:r>
              <w:rPr>
                <w:rFonts w:ascii="Arial" w:eastAsia="Arial" w:hAnsi="Arial" w:cs="Arial"/>
                <w:sz w:val="28"/>
                <w:szCs w:val="28"/>
              </w:rPr>
              <w:t>PG</w:t>
            </w:r>
          </w:p>
        </w:tc>
        <w:tc>
          <w:tcPr>
            <w:tcW w:w="36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8B" w14:textId="77777777" w:rsidR="000503A8" w:rsidRDefault="00CE470C">
            <w:pPr>
              <w:widowControl w:val="0"/>
              <w:spacing w:after="0" w:line="276" w:lineRule="auto"/>
              <w:rPr>
                <w:rFonts w:ascii="Arial" w:eastAsia="Arial" w:hAnsi="Arial" w:cs="Arial"/>
                <w:sz w:val="20"/>
                <w:szCs w:val="20"/>
              </w:rPr>
            </w:pPr>
            <w:r>
              <w:rPr>
                <w:rFonts w:ascii="Arial" w:eastAsia="Arial" w:hAnsi="Arial" w:cs="Arial"/>
                <w:sz w:val="28"/>
                <w:szCs w:val="28"/>
              </w:rPr>
              <w:t>Work unit rep</w:t>
            </w:r>
          </w:p>
        </w:tc>
        <w:tc>
          <w:tcPr>
            <w:tcW w:w="39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8C" w14:textId="77777777" w:rsidR="000503A8" w:rsidRDefault="00CE470C">
            <w:pPr>
              <w:widowControl w:val="0"/>
              <w:spacing w:after="0" w:line="276" w:lineRule="auto"/>
              <w:rPr>
                <w:rFonts w:ascii="Arial" w:eastAsia="Arial" w:hAnsi="Arial" w:cs="Arial"/>
                <w:sz w:val="28"/>
                <w:szCs w:val="28"/>
              </w:rPr>
            </w:pPr>
            <w:r>
              <w:rPr>
                <w:rFonts w:ascii="Arial" w:eastAsia="Arial" w:hAnsi="Arial" w:cs="Arial"/>
                <w:sz w:val="28"/>
                <w:szCs w:val="28"/>
              </w:rPr>
              <w:t>TBD</w:t>
            </w:r>
          </w:p>
        </w:tc>
      </w:tr>
      <w:tr w:rsidR="000503A8" w14:paraId="2DC6D09B" w14:textId="77777777">
        <w:trPr>
          <w:trHeight w:val="405"/>
        </w:trPr>
        <w:tc>
          <w:tcPr>
            <w:tcW w:w="1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8D" w14:textId="77777777" w:rsidR="000503A8" w:rsidRDefault="00CE470C">
            <w:pPr>
              <w:widowControl w:val="0"/>
              <w:spacing w:after="0" w:line="276" w:lineRule="auto"/>
              <w:rPr>
                <w:rFonts w:ascii="Arial" w:eastAsia="Arial" w:hAnsi="Arial" w:cs="Arial"/>
                <w:sz w:val="20"/>
                <w:szCs w:val="20"/>
              </w:rPr>
            </w:pPr>
            <w:r>
              <w:rPr>
                <w:rFonts w:ascii="Arial" w:eastAsia="Arial" w:hAnsi="Arial" w:cs="Arial"/>
                <w:sz w:val="28"/>
                <w:szCs w:val="28"/>
              </w:rPr>
              <w:t>PG</w:t>
            </w:r>
          </w:p>
        </w:tc>
        <w:tc>
          <w:tcPr>
            <w:tcW w:w="36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8E" w14:textId="77777777" w:rsidR="000503A8" w:rsidRDefault="00CE470C">
            <w:pPr>
              <w:widowControl w:val="0"/>
              <w:spacing w:after="0" w:line="276" w:lineRule="auto"/>
              <w:rPr>
                <w:rFonts w:ascii="Arial" w:eastAsia="Arial" w:hAnsi="Arial" w:cs="Arial"/>
                <w:sz w:val="20"/>
                <w:szCs w:val="20"/>
              </w:rPr>
            </w:pPr>
            <w:r>
              <w:rPr>
                <w:rFonts w:ascii="Arial" w:eastAsia="Arial" w:hAnsi="Arial" w:cs="Arial"/>
                <w:sz w:val="28"/>
                <w:szCs w:val="28"/>
              </w:rPr>
              <w:t>Work unit rep</w:t>
            </w:r>
          </w:p>
        </w:tc>
        <w:tc>
          <w:tcPr>
            <w:tcW w:w="39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8F" w14:textId="77777777" w:rsidR="000503A8" w:rsidRDefault="00CE470C">
            <w:pPr>
              <w:widowControl w:val="0"/>
              <w:spacing w:after="0" w:line="276" w:lineRule="auto"/>
              <w:rPr>
                <w:rFonts w:ascii="Arial" w:eastAsia="Arial" w:hAnsi="Arial" w:cs="Arial"/>
                <w:sz w:val="28"/>
                <w:szCs w:val="28"/>
              </w:rPr>
            </w:pPr>
            <w:r>
              <w:rPr>
                <w:rFonts w:ascii="Arial" w:eastAsia="Arial" w:hAnsi="Arial" w:cs="Arial"/>
                <w:sz w:val="28"/>
                <w:szCs w:val="28"/>
              </w:rPr>
              <w:t>TBD</w:t>
            </w:r>
          </w:p>
        </w:tc>
      </w:tr>
      <w:tr w:rsidR="000503A8" w14:paraId="3F3D9816" w14:textId="77777777">
        <w:trPr>
          <w:trHeight w:val="405"/>
        </w:trPr>
        <w:tc>
          <w:tcPr>
            <w:tcW w:w="1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90" w14:textId="77777777" w:rsidR="000503A8" w:rsidRDefault="00CE470C">
            <w:pPr>
              <w:widowControl w:val="0"/>
              <w:spacing w:after="0" w:line="276" w:lineRule="auto"/>
              <w:rPr>
                <w:rFonts w:ascii="Arial" w:eastAsia="Arial" w:hAnsi="Arial" w:cs="Arial"/>
                <w:sz w:val="28"/>
                <w:szCs w:val="28"/>
              </w:rPr>
            </w:pPr>
            <w:r>
              <w:rPr>
                <w:rFonts w:ascii="Arial" w:eastAsia="Arial" w:hAnsi="Arial" w:cs="Arial"/>
                <w:sz w:val="28"/>
                <w:szCs w:val="28"/>
              </w:rPr>
              <w:t>TBD</w:t>
            </w:r>
          </w:p>
        </w:tc>
        <w:tc>
          <w:tcPr>
            <w:tcW w:w="36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91" w14:textId="77777777" w:rsidR="000503A8" w:rsidRDefault="00CE470C">
            <w:pPr>
              <w:widowControl w:val="0"/>
              <w:spacing w:after="0" w:line="276" w:lineRule="auto"/>
              <w:rPr>
                <w:rFonts w:ascii="Arial" w:eastAsia="Arial" w:hAnsi="Arial" w:cs="Arial"/>
                <w:sz w:val="20"/>
                <w:szCs w:val="20"/>
              </w:rPr>
            </w:pPr>
            <w:r>
              <w:rPr>
                <w:rFonts w:ascii="Arial" w:eastAsia="Arial" w:hAnsi="Arial" w:cs="Arial"/>
                <w:sz w:val="28"/>
                <w:szCs w:val="28"/>
              </w:rPr>
              <w:t>At-large Supervisor LTSS</w:t>
            </w:r>
          </w:p>
        </w:tc>
        <w:tc>
          <w:tcPr>
            <w:tcW w:w="39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92" w14:textId="77777777" w:rsidR="000503A8" w:rsidRDefault="00CE470C">
            <w:pPr>
              <w:widowControl w:val="0"/>
              <w:spacing w:after="0" w:line="276" w:lineRule="auto"/>
              <w:rPr>
                <w:rFonts w:ascii="Arial" w:eastAsia="Arial" w:hAnsi="Arial" w:cs="Arial"/>
                <w:sz w:val="28"/>
                <w:szCs w:val="28"/>
              </w:rPr>
            </w:pPr>
            <w:r>
              <w:rPr>
                <w:rFonts w:ascii="Arial" w:eastAsia="Arial" w:hAnsi="Arial" w:cs="Arial"/>
                <w:sz w:val="28"/>
                <w:szCs w:val="28"/>
              </w:rPr>
              <w:t>Sarah Mazzi</w:t>
            </w:r>
          </w:p>
        </w:tc>
      </w:tr>
      <w:tr w:rsidR="000503A8" w14:paraId="39004C4C" w14:textId="77777777">
        <w:trPr>
          <w:trHeight w:val="405"/>
        </w:trPr>
        <w:tc>
          <w:tcPr>
            <w:tcW w:w="1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93" w14:textId="77777777" w:rsidR="000503A8" w:rsidRDefault="000503A8">
            <w:pPr>
              <w:widowControl w:val="0"/>
              <w:spacing w:after="0" w:line="276" w:lineRule="auto"/>
              <w:rPr>
                <w:rFonts w:ascii="Arial" w:eastAsia="Arial" w:hAnsi="Arial" w:cs="Arial"/>
                <w:sz w:val="28"/>
                <w:szCs w:val="28"/>
              </w:rPr>
            </w:pPr>
          </w:p>
        </w:tc>
        <w:tc>
          <w:tcPr>
            <w:tcW w:w="36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94" w14:textId="77777777" w:rsidR="000503A8" w:rsidRDefault="00CE470C">
            <w:pPr>
              <w:widowControl w:val="0"/>
              <w:spacing w:after="0" w:line="276" w:lineRule="auto"/>
              <w:rPr>
                <w:rFonts w:ascii="Arial" w:eastAsia="Arial" w:hAnsi="Arial" w:cs="Arial"/>
                <w:sz w:val="20"/>
                <w:szCs w:val="20"/>
              </w:rPr>
            </w:pPr>
            <w:r>
              <w:rPr>
                <w:rFonts w:ascii="Arial" w:eastAsia="Arial" w:hAnsi="Arial" w:cs="Arial"/>
                <w:sz w:val="28"/>
                <w:szCs w:val="28"/>
              </w:rPr>
              <w:t>Manager</w:t>
            </w:r>
          </w:p>
        </w:tc>
        <w:tc>
          <w:tcPr>
            <w:tcW w:w="39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95" w14:textId="77777777" w:rsidR="000503A8" w:rsidRDefault="00CE470C">
            <w:pPr>
              <w:widowControl w:val="0"/>
              <w:spacing w:after="0" w:line="276" w:lineRule="auto"/>
              <w:rPr>
                <w:rFonts w:ascii="Arial" w:eastAsia="Arial" w:hAnsi="Arial" w:cs="Arial"/>
                <w:sz w:val="28"/>
                <w:szCs w:val="28"/>
              </w:rPr>
            </w:pPr>
            <w:r>
              <w:rPr>
                <w:rFonts w:ascii="Arial" w:eastAsia="Arial" w:hAnsi="Arial" w:cs="Arial"/>
                <w:sz w:val="28"/>
                <w:szCs w:val="28"/>
              </w:rPr>
              <w:t>TBD</w:t>
            </w:r>
          </w:p>
        </w:tc>
      </w:tr>
      <w:tr w:rsidR="000503A8" w14:paraId="5B7BE450" w14:textId="77777777">
        <w:trPr>
          <w:trHeight w:val="405"/>
        </w:trPr>
        <w:tc>
          <w:tcPr>
            <w:tcW w:w="1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96" w14:textId="77777777" w:rsidR="000503A8" w:rsidRDefault="000503A8">
            <w:pPr>
              <w:widowControl w:val="0"/>
              <w:spacing w:after="0" w:line="276" w:lineRule="auto"/>
              <w:rPr>
                <w:rFonts w:ascii="Arial" w:eastAsia="Arial" w:hAnsi="Arial" w:cs="Arial"/>
                <w:sz w:val="28"/>
                <w:szCs w:val="28"/>
              </w:rPr>
            </w:pPr>
          </w:p>
        </w:tc>
        <w:tc>
          <w:tcPr>
            <w:tcW w:w="36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97" w14:textId="77777777" w:rsidR="000503A8" w:rsidRDefault="00CE470C">
            <w:pPr>
              <w:widowControl w:val="0"/>
              <w:spacing w:after="0" w:line="276" w:lineRule="auto"/>
              <w:rPr>
                <w:rFonts w:ascii="Arial" w:eastAsia="Arial" w:hAnsi="Arial" w:cs="Arial"/>
                <w:sz w:val="20"/>
                <w:szCs w:val="20"/>
              </w:rPr>
            </w:pPr>
            <w:r>
              <w:rPr>
                <w:rFonts w:ascii="Arial" w:eastAsia="Arial" w:hAnsi="Arial" w:cs="Arial"/>
                <w:sz w:val="28"/>
                <w:szCs w:val="28"/>
              </w:rPr>
              <w:t>Leadership Team Member</w:t>
            </w:r>
          </w:p>
        </w:tc>
        <w:tc>
          <w:tcPr>
            <w:tcW w:w="39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98" w14:textId="77777777" w:rsidR="000503A8" w:rsidRDefault="00CE470C">
            <w:pPr>
              <w:widowControl w:val="0"/>
              <w:spacing w:after="0" w:line="276" w:lineRule="auto"/>
              <w:rPr>
                <w:rFonts w:ascii="Arial" w:eastAsia="Arial" w:hAnsi="Arial" w:cs="Arial"/>
                <w:sz w:val="28"/>
                <w:szCs w:val="28"/>
              </w:rPr>
            </w:pPr>
            <w:r>
              <w:rPr>
                <w:rFonts w:ascii="Arial" w:eastAsia="Arial" w:hAnsi="Arial" w:cs="Arial"/>
                <w:sz w:val="28"/>
                <w:szCs w:val="28"/>
              </w:rPr>
              <w:t>Irma Jimenez</w:t>
            </w:r>
          </w:p>
        </w:tc>
      </w:tr>
    </w:tbl>
    <w:p w14:paraId="00000099" w14:textId="77777777" w:rsidR="000503A8" w:rsidRDefault="000503A8">
      <w:pPr>
        <w:rPr>
          <w:rFonts w:ascii="Arial" w:eastAsia="Arial" w:hAnsi="Arial" w:cs="Arial"/>
          <w:sz w:val="28"/>
          <w:szCs w:val="28"/>
          <w:u w:val="single"/>
        </w:rPr>
      </w:pPr>
    </w:p>
    <w:p w14:paraId="0000009A" w14:textId="77777777" w:rsidR="000503A8" w:rsidRDefault="00CE470C">
      <w:pPr>
        <w:shd w:val="clear" w:color="auto" w:fill="FFFFFF"/>
        <w:spacing w:before="160" w:line="276" w:lineRule="auto"/>
        <w:rPr>
          <w:rFonts w:ascii="Arial" w:eastAsia="Arial" w:hAnsi="Arial" w:cs="Arial"/>
          <w:b/>
          <w:sz w:val="28"/>
          <w:szCs w:val="28"/>
        </w:rPr>
      </w:pPr>
      <w:r>
        <w:rPr>
          <w:rFonts w:ascii="Arial" w:eastAsia="Arial" w:hAnsi="Arial" w:cs="Arial"/>
          <w:sz w:val="28"/>
          <w:szCs w:val="28"/>
          <w:u w:val="single"/>
        </w:rPr>
        <w:t>Service Equity Advisory Workgroup (TBD established October 2022)</w:t>
      </w:r>
      <w:r>
        <w:rPr>
          <w:rFonts w:ascii="Arial" w:eastAsia="Arial" w:hAnsi="Arial" w:cs="Arial"/>
          <w:sz w:val="28"/>
          <w:szCs w:val="28"/>
        </w:rPr>
        <w:t xml:space="preserve"> </w:t>
      </w:r>
    </w:p>
    <w:p w14:paraId="0000009B" w14:textId="77777777" w:rsidR="000503A8" w:rsidRDefault="00CE470C">
      <w:pPr>
        <w:numPr>
          <w:ilvl w:val="0"/>
          <w:numId w:val="12"/>
        </w:numPr>
        <w:spacing w:after="0" w:line="276" w:lineRule="auto"/>
        <w:rPr>
          <w:rFonts w:ascii="Arial" w:eastAsia="Arial" w:hAnsi="Arial" w:cs="Arial"/>
          <w:sz w:val="28"/>
          <w:szCs w:val="28"/>
        </w:rPr>
      </w:pPr>
      <w:r>
        <w:rPr>
          <w:rFonts w:ascii="Arial" w:eastAsia="Arial" w:hAnsi="Arial" w:cs="Arial"/>
          <w:sz w:val="28"/>
          <w:szCs w:val="28"/>
        </w:rPr>
        <w:t xml:space="preserve">Consumer - Long Term Services and Supports - </w:t>
      </w:r>
    </w:p>
    <w:p w14:paraId="0000009C" w14:textId="77777777" w:rsidR="000503A8" w:rsidRDefault="00CE470C">
      <w:pPr>
        <w:numPr>
          <w:ilvl w:val="0"/>
          <w:numId w:val="12"/>
        </w:numPr>
        <w:spacing w:after="0" w:line="276" w:lineRule="auto"/>
        <w:rPr>
          <w:rFonts w:ascii="Arial" w:eastAsia="Arial" w:hAnsi="Arial" w:cs="Arial"/>
          <w:sz w:val="28"/>
          <w:szCs w:val="28"/>
        </w:rPr>
      </w:pPr>
      <w:r>
        <w:rPr>
          <w:rFonts w:ascii="Arial" w:eastAsia="Arial" w:hAnsi="Arial" w:cs="Arial"/>
          <w:sz w:val="28"/>
          <w:szCs w:val="28"/>
        </w:rPr>
        <w:t xml:space="preserve">Consumer - DSAC Rep - </w:t>
      </w:r>
    </w:p>
    <w:p w14:paraId="0000009D" w14:textId="77777777" w:rsidR="000503A8" w:rsidRDefault="00CE470C">
      <w:pPr>
        <w:numPr>
          <w:ilvl w:val="0"/>
          <w:numId w:val="12"/>
        </w:numPr>
        <w:spacing w:after="0" w:line="276" w:lineRule="auto"/>
        <w:rPr>
          <w:rFonts w:ascii="Arial" w:eastAsia="Arial" w:hAnsi="Arial" w:cs="Arial"/>
          <w:sz w:val="28"/>
          <w:szCs w:val="28"/>
        </w:rPr>
      </w:pPr>
      <w:r>
        <w:rPr>
          <w:rFonts w:ascii="Arial" w:eastAsia="Arial" w:hAnsi="Arial" w:cs="Arial"/>
          <w:sz w:val="28"/>
          <w:szCs w:val="28"/>
        </w:rPr>
        <w:lastRenderedPageBreak/>
        <w:t xml:space="preserve">Consumer - Community Services - </w:t>
      </w:r>
    </w:p>
    <w:p w14:paraId="0000009E" w14:textId="77777777" w:rsidR="000503A8" w:rsidRDefault="00CE470C">
      <w:pPr>
        <w:numPr>
          <w:ilvl w:val="0"/>
          <w:numId w:val="12"/>
        </w:numPr>
        <w:spacing w:after="0" w:line="276" w:lineRule="auto"/>
        <w:rPr>
          <w:rFonts w:ascii="Arial" w:eastAsia="Arial" w:hAnsi="Arial" w:cs="Arial"/>
          <w:sz w:val="28"/>
          <w:szCs w:val="28"/>
        </w:rPr>
      </w:pPr>
      <w:r>
        <w:rPr>
          <w:rFonts w:ascii="Arial" w:eastAsia="Arial" w:hAnsi="Arial" w:cs="Arial"/>
          <w:sz w:val="28"/>
          <w:szCs w:val="28"/>
        </w:rPr>
        <w:t xml:space="preserve">Consumer - ASAC Rep - </w:t>
      </w:r>
    </w:p>
    <w:p w14:paraId="0000009F" w14:textId="77777777" w:rsidR="000503A8" w:rsidRDefault="00CE470C">
      <w:pPr>
        <w:numPr>
          <w:ilvl w:val="0"/>
          <w:numId w:val="12"/>
        </w:numPr>
        <w:spacing w:after="0" w:line="276" w:lineRule="auto"/>
        <w:rPr>
          <w:rFonts w:ascii="Arial" w:eastAsia="Arial" w:hAnsi="Arial" w:cs="Arial"/>
          <w:sz w:val="28"/>
          <w:szCs w:val="28"/>
        </w:rPr>
      </w:pPr>
      <w:r>
        <w:rPr>
          <w:rFonts w:ascii="Arial" w:eastAsia="Arial" w:hAnsi="Arial" w:cs="Arial"/>
          <w:sz w:val="28"/>
          <w:szCs w:val="28"/>
        </w:rPr>
        <w:t xml:space="preserve">Consumer - Veterans - </w:t>
      </w:r>
    </w:p>
    <w:p w14:paraId="000000A0" w14:textId="77777777" w:rsidR="000503A8" w:rsidRDefault="00CE470C">
      <w:pPr>
        <w:numPr>
          <w:ilvl w:val="0"/>
          <w:numId w:val="12"/>
        </w:numPr>
        <w:spacing w:after="0" w:line="276" w:lineRule="auto"/>
        <w:rPr>
          <w:rFonts w:ascii="Arial" w:eastAsia="Arial" w:hAnsi="Arial" w:cs="Arial"/>
          <w:sz w:val="28"/>
          <w:szCs w:val="28"/>
        </w:rPr>
      </w:pPr>
      <w:r>
        <w:rPr>
          <w:rFonts w:ascii="Arial" w:eastAsia="Arial" w:hAnsi="Arial" w:cs="Arial"/>
          <w:sz w:val="28"/>
          <w:szCs w:val="28"/>
        </w:rPr>
        <w:t>Consumer - Enhancing Equity Programs</w:t>
      </w:r>
    </w:p>
    <w:p w14:paraId="000000A1" w14:textId="77777777" w:rsidR="000503A8" w:rsidRDefault="00CE470C">
      <w:pPr>
        <w:numPr>
          <w:ilvl w:val="0"/>
          <w:numId w:val="12"/>
        </w:numPr>
        <w:spacing w:after="0" w:line="276" w:lineRule="auto"/>
        <w:rPr>
          <w:rFonts w:ascii="Arial" w:eastAsia="Arial" w:hAnsi="Arial" w:cs="Arial"/>
          <w:sz w:val="28"/>
          <w:szCs w:val="28"/>
        </w:rPr>
      </w:pPr>
      <w:r>
        <w:rPr>
          <w:rFonts w:ascii="Arial" w:eastAsia="Arial" w:hAnsi="Arial" w:cs="Arial"/>
          <w:sz w:val="28"/>
          <w:szCs w:val="28"/>
        </w:rPr>
        <w:t>Consu</w:t>
      </w:r>
      <w:r>
        <w:rPr>
          <w:rFonts w:ascii="Arial" w:eastAsia="Arial" w:hAnsi="Arial" w:cs="Arial"/>
          <w:sz w:val="28"/>
          <w:szCs w:val="28"/>
        </w:rPr>
        <w:t>mer - Enhancing Equity Programs</w:t>
      </w:r>
    </w:p>
    <w:p w14:paraId="000000A2" w14:textId="77777777" w:rsidR="000503A8" w:rsidRDefault="00CE470C">
      <w:pPr>
        <w:numPr>
          <w:ilvl w:val="0"/>
          <w:numId w:val="12"/>
        </w:numPr>
        <w:spacing w:after="0" w:line="276" w:lineRule="auto"/>
        <w:rPr>
          <w:rFonts w:ascii="Arial" w:eastAsia="Arial" w:hAnsi="Arial" w:cs="Arial"/>
          <w:sz w:val="28"/>
          <w:szCs w:val="28"/>
        </w:rPr>
      </w:pPr>
      <w:r>
        <w:rPr>
          <w:rFonts w:ascii="Arial" w:eastAsia="Arial" w:hAnsi="Arial" w:cs="Arial"/>
          <w:sz w:val="28"/>
          <w:szCs w:val="28"/>
        </w:rPr>
        <w:t>Consumer - Enhancing Equity Programs</w:t>
      </w:r>
    </w:p>
    <w:p w14:paraId="000000A3" w14:textId="77777777" w:rsidR="000503A8" w:rsidRDefault="00CE470C">
      <w:pPr>
        <w:numPr>
          <w:ilvl w:val="0"/>
          <w:numId w:val="12"/>
        </w:numPr>
        <w:spacing w:after="0" w:line="276" w:lineRule="auto"/>
        <w:rPr>
          <w:rFonts w:ascii="Arial" w:eastAsia="Arial" w:hAnsi="Arial" w:cs="Arial"/>
          <w:sz w:val="28"/>
          <w:szCs w:val="28"/>
        </w:rPr>
      </w:pPr>
      <w:r>
        <w:rPr>
          <w:rFonts w:ascii="Arial" w:eastAsia="Arial" w:hAnsi="Arial" w:cs="Arial"/>
          <w:sz w:val="28"/>
          <w:szCs w:val="28"/>
        </w:rPr>
        <w:t>Community Partner - Community Services</w:t>
      </w:r>
    </w:p>
    <w:p w14:paraId="000000A4" w14:textId="77777777" w:rsidR="000503A8" w:rsidRDefault="00CE470C">
      <w:pPr>
        <w:numPr>
          <w:ilvl w:val="0"/>
          <w:numId w:val="12"/>
        </w:numPr>
        <w:spacing w:after="0" w:line="276" w:lineRule="auto"/>
        <w:rPr>
          <w:rFonts w:ascii="Arial" w:eastAsia="Arial" w:hAnsi="Arial" w:cs="Arial"/>
          <w:sz w:val="28"/>
          <w:szCs w:val="28"/>
        </w:rPr>
      </w:pPr>
      <w:r>
        <w:rPr>
          <w:rFonts w:ascii="Arial" w:eastAsia="Arial" w:hAnsi="Arial" w:cs="Arial"/>
          <w:sz w:val="28"/>
          <w:szCs w:val="28"/>
        </w:rPr>
        <w:t>Community Partner - Culturally Specific</w:t>
      </w:r>
    </w:p>
    <w:p w14:paraId="000000A5" w14:textId="77777777" w:rsidR="000503A8" w:rsidRDefault="00CE470C">
      <w:pPr>
        <w:numPr>
          <w:ilvl w:val="0"/>
          <w:numId w:val="12"/>
        </w:numPr>
        <w:spacing w:after="0" w:line="276" w:lineRule="auto"/>
        <w:rPr>
          <w:rFonts w:ascii="Arial" w:eastAsia="Arial" w:hAnsi="Arial" w:cs="Arial"/>
          <w:sz w:val="28"/>
          <w:szCs w:val="28"/>
        </w:rPr>
      </w:pPr>
      <w:r>
        <w:rPr>
          <w:rFonts w:ascii="Arial" w:eastAsia="Arial" w:hAnsi="Arial" w:cs="Arial"/>
          <w:sz w:val="28"/>
          <w:szCs w:val="28"/>
        </w:rPr>
        <w:t>Community Partner - Culturally Specific</w:t>
      </w:r>
    </w:p>
    <w:p w14:paraId="000000A6" w14:textId="77777777" w:rsidR="000503A8" w:rsidRDefault="00CE470C">
      <w:pPr>
        <w:numPr>
          <w:ilvl w:val="0"/>
          <w:numId w:val="12"/>
        </w:numPr>
        <w:spacing w:after="0" w:line="276" w:lineRule="auto"/>
        <w:rPr>
          <w:rFonts w:ascii="Arial" w:eastAsia="Arial" w:hAnsi="Arial" w:cs="Arial"/>
          <w:sz w:val="28"/>
          <w:szCs w:val="28"/>
        </w:rPr>
      </w:pPr>
      <w:r>
        <w:rPr>
          <w:rFonts w:ascii="Arial" w:eastAsia="Arial" w:hAnsi="Arial" w:cs="Arial"/>
          <w:sz w:val="28"/>
          <w:szCs w:val="28"/>
        </w:rPr>
        <w:t>Community Partner - Long Term Services and Supports</w:t>
      </w:r>
    </w:p>
    <w:p w14:paraId="000000A7" w14:textId="77777777" w:rsidR="000503A8" w:rsidRDefault="00CE470C">
      <w:pPr>
        <w:numPr>
          <w:ilvl w:val="0"/>
          <w:numId w:val="12"/>
        </w:numPr>
        <w:spacing w:after="0" w:line="276" w:lineRule="auto"/>
        <w:rPr>
          <w:rFonts w:ascii="Arial" w:eastAsia="Arial" w:hAnsi="Arial" w:cs="Arial"/>
          <w:sz w:val="28"/>
          <w:szCs w:val="28"/>
        </w:rPr>
      </w:pPr>
      <w:r>
        <w:rPr>
          <w:rFonts w:ascii="Arial" w:eastAsia="Arial" w:hAnsi="Arial" w:cs="Arial"/>
          <w:sz w:val="28"/>
          <w:szCs w:val="28"/>
        </w:rPr>
        <w:t>ADVSD Staff - Long Term Services and Supports</w:t>
      </w:r>
    </w:p>
    <w:p w14:paraId="000000A8" w14:textId="77777777" w:rsidR="000503A8" w:rsidRDefault="00CE470C">
      <w:pPr>
        <w:numPr>
          <w:ilvl w:val="0"/>
          <w:numId w:val="12"/>
        </w:numPr>
        <w:spacing w:after="0" w:line="276" w:lineRule="auto"/>
        <w:rPr>
          <w:rFonts w:ascii="Arial" w:eastAsia="Arial" w:hAnsi="Arial" w:cs="Arial"/>
          <w:sz w:val="28"/>
          <w:szCs w:val="28"/>
        </w:rPr>
      </w:pPr>
      <w:r>
        <w:rPr>
          <w:rFonts w:ascii="Arial" w:eastAsia="Arial" w:hAnsi="Arial" w:cs="Arial"/>
          <w:sz w:val="28"/>
          <w:szCs w:val="28"/>
        </w:rPr>
        <w:t>ADVSD Staff - Adult Care Home Program</w:t>
      </w:r>
    </w:p>
    <w:p w14:paraId="000000A9" w14:textId="77777777" w:rsidR="000503A8" w:rsidRDefault="00CE470C">
      <w:pPr>
        <w:numPr>
          <w:ilvl w:val="0"/>
          <w:numId w:val="12"/>
        </w:numPr>
        <w:spacing w:after="0" w:line="276" w:lineRule="auto"/>
        <w:rPr>
          <w:rFonts w:ascii="Arial" w:eastAsia="Arial" w:hAnsi="Arial" w:cs="Arial"/>
          <w:sz w:val="28"/>
          <w:szCs w:val="28"/>
        </w:rPr>
      </w:pPr>
      <w:r>
        <w:rPr>
          <w:rFonts w:ascii="Arial" w:eastAsia="Arial" w:hAnsi="Arial" w:cs="Arial"/>
          <w:sz w:val="28"/>
          <w:szCs w:val="28"/>
        </w:rPr>
        <w:t>ADVSD Staff - Public Guardian</w:t>
      </w:r>
    </w:p>
    <w:p w14:paraId="000000AA" w14:textId="77777777" w:rsidR="000503A8" w:rsidRDefault="00CE470C">
      <w:pPr>
        <w:numPr>
          <w:ilvl w:val="0"/>
          <w:numId w:val="12"/>
        </w:numPr>
        <w:spacing w:after="0" w:line="276" w:lineRule="auto"/>
        <w:rPr>
          <w:rFonts w:ascii="Arial" w:eastAsia="Arial" w:hAnsi="Arial" w:cs="Arial"/>
          <w:sz w:val="28"/>
          <w:szCs w:val="28"/>
        </w:rPr>
      </w:pPr>
      <w:r>
        <w:rPr>
          <w:rFonts w:ascii="Arial" w:eastAsia="Arial" w:hAnsi="Arial" w:cs="Arial"/>
          <w:sz w:val="28"/>
          <w:szCs w:val="28"/>
        </w:rPr>
        <w:t>ADVSD Staff - Community Services</w:t>
      </w:r>
    </w:p>
    <w:p w14:paraId="000000AB" w14:textId="77777777" w:rsidR="000503A8" w:rsidRDefault="00CE470C">
      <w:pPr>
        <w:numPr>
          <w:ilvl w:val="0"/>
          <w:numId w:val="12"/>
        </w:numPr>
        <w:spacing w:after="0" w:line="276" w:lineRule="auto"/>
        <w:rPr>
          <w:rFonts w:ascii="Arial" w:eastAsia="Arial" w:hAnsi="Arial" w:cs="Arial"/>
          <w:sz w:val="28"/>
          <w:szCs w:val="28"/>
        </w:rPr>
      </w:pPr>
      <w:r>
        <w:rPr>
          <w:rFonts w:ascii="Arial" w:eastAsia="Arial" w:hAnsi="Arial" w:cs="Arial"/>
          <w:sz w:val="28"/>
          <w:szCs w:val="28"/>
        </w:rPr>
        <w:t>ADVSD Staff - Quality and Business Services</w:t>
      </w:r>
    </w:p>
    <w:p w14:paraId="000000AC" w14:textId="77777777" w:rsidR="000503A8" w:rsidRDefault="00CE470C">
      <w:pPr>
        <w:numPr>
          <w:ilvl w:val="0"/>
          <w:numId w:val="12"/>
        </w:numPr>
        <w:spacing w:after="0" w:line="276" w:lineRule="auto"/>
        <w:rPr>
          <w:rFonts w:ascii="Arial" w:eastAsia="Arial" w:hAnsi="Arial" w:cs="Arial"/>
          <w:sz w:val="28"/>
          <w:szCs w:val="28"/>
        </w:rPr>
      </w:pPr>
      <w:r>
        <w:rPr>
          <w:rFonts w:ascii="Arial" w:eastAsia="Arial" w:hAnsi="Arial" w:cs="Arial"/>
          <w:sz w:val="28"/>
          <w:szCs w:val="28"/>
        </w:rPr>
        <w:t>At-Large Member - TBD</w:t>
      </w:r>
    </w:p>
    <w:p w14:paraId="000000AD" w14:textId="77777777" w:rsidR="000503A8" w:rsidRDefault="00CE470C">
      <w:pPr>
        <w:numPr>
          <w:ilvl w:val="0"/>
          <w:numId w:val="12"/>
        </w:numPr>
        <w:spacing w:after="0" w:line="276" w:lineRule="auto"/>
        <w:rPr>
          <w:rFonts w:ascii="Arial" w:eastAsia="Arial" w:hAnsi="Arial" w:cs="Arial"/>
          <w:sz w:val="28"/>
          <w:szCs w:val="28"/>
        </w:rPr>
      </w:pPr>
      <w:r>
        <w:rPr>
          <w:rFonts w:ascii="Arial" w:eastAsia="Arial" w:hAnsi="Arial" w:cs="Arial"/>
          <w:sz w:val="28"/>
          <w:szCs w:val="28"/>
        </w:rPr>
        <w:t>At- Large Member - TBD</w:t>
      </w:r>
    </w:p>
    <w:p w14:paraId="000000AE" w14:textId="77777777" w:rsidR="000503A8" w:rsidRDefault="00CE470C">
      <w:pPr>
        <w:spacing w:after="0" w:line="276" w:lineRule="auto"/>
        <w:rPr>
          <w:rFonts w:ascii="Arial" w:eastAsia="Arial" w:hAnsi="Arial" w:cs="Arial"/>
          <w:sz w:val="28"/>
          <w:szCs w:val="28"/>
        </w:rPr>
      </w:pPr>
      <w:r>
        <w:rPr>
          <w:rFonts w:ascii="Arial" w:eastAsia="Arial" w:hAnsi="Arial" w:cs="Arial"/>
          <w:sz w:val="28"/>
          <w:szCs w:val="28"/>
        </w:rPr>
        <w:t>Non-voting members</w:t>
      </w:r>
    </w:p>
    <w:p w14:paraId="000000AF" w14:textId="77777777" w:rsidR="000503A8" w:rsidRDefault="00CE470C">
      <w:pPr>
        <w:numPr>
          <w:ilvl w:val="0"/>
          <w:numId w:val="12"/>
        </w:numPr>
        <w:spacing w:after="0" w:line="276" w:lineRule="auto"/>
        <w:rPr>
          <w:rFonts w:ascii="Arial" w:eastAsia="Arial" w:hAnsi="Arial" w:cs="Arial"/>
          <w:sz w:val="28"/>
          <w:szCs w:val="28"/>
        </w:rPr>
      </w:pPr>
      <w:r>
        <w:rPr>
          <w:rFonts w:ascii="Arial" w:eastAsia="Arial" w:hAnsi="Arial" w:cs="Arial"/>
          <w:sz w:val="28"/>
          <w:szCs w:val="28"/>
        </w:rPr>
        <w:t>A</w:t>
      </w:r>
      <w:r>
        <w:rPr>
          <w:rFonts w:ascii="Arial" w:eastAsia="Arial" w:hAnsi="Arial" w:cs="Arial"/>
          <w:sz w:val="28"/>
          <w:szCs w:val="28"/>
        </w:rPr>
        <w:t>DVSD Leadership Rep - Irma Jimenez</w:t>
      </w:r>
    </w:p>
    <w:p w14:paraId="000000B0" w14:textId="77777777" w:rsidR="000503A8" w:rsidRDefault="00CE470C">
      <w:pPr>
        <w:numPr>
          <w:ilvl w:val="0"/>
          <w:numId w:val="12"/>
        </w:numPr>
        <w:spacing w:after="0" w:line="276" w:lineRule="auto"/>
        <w:rPr>
          <w:rFonts w:ascii="Arial" w:eastAsia="Arial" w:hAnsi="Arial" w:cs="Arial"/>
          <w:sz w:val="28"/>
          <w:szCs w:val="28"/>
        </w:rPr>
      </w:pPr>
      <w:r>
        <w:rPr>
          <w:rFonts w:ascii="Arial" w:eastAsia="Arial" w:hAnsi="Arial" w:cs="Arial"/>
          <w:sz w:val="28"/>
          <w:szCs w:val="28"/>
        </w:rPr>
        <w:t>CSSU Liaison - Brandi Truitt</w:t>
      </w:r>
    </w:p>
    <w:p w14:paraId="000000B1" w14:textId="77777777" w:rsidR="000503A8" w:rsidRDefault="000503A8">
      <w:pPr>
        <w:spacing w:after="0" w:line="276" w:lineRule="auto"/>
        <w:rPr>
          <w:rFonts w:ascii="Arial" w:eastAsia="Arial" w:hAnsi="Arial" w:cs="Arial"/>
          <w:sz w:val="28"/>
          <w:szCs w:val="28"/>
        </w:rPr>
      </w:pPr>
    </w:p>
    <w:p w14:paraId="000000B2" w14:textId="77777777" w:rsidR="000503A8" w:rsidRDefault="00CE470C">
      <w:pPr>
        <w:spacing w:after="0" w:line="276" w:lineRule="auto"/>
        <w:rPr>
          <w:rFonts w:ascii="Arial" w:eastAsia="Arial" w:hAnsi="Arial" w:cs="Arial"/>
          <w:sz w:val="28"/>
          <w:szCs w:val="28"/>
        </w:rPr>
      </w:pPr>
      <w:r>
        <w:rPr>
          <w:rFonts w:ascii="Arial" w:eastAsia="Arial" w:hAnsi="Arial" w:cs="Arial"/>
          <w:sz w:val="28"/>
          <w:szCs w:val="28"/>
        </w:rPr>
        <w:t>Data Team Representative - TBD</w:t>
      </w:r>
    </w:p>
    <w:p w14:paraId="000000B3" w14:textId="77777777" w:rsidR="000503A8" w:rsidRDefault="00CE470C">
      <w:pPr>
        <w:spacing w:after="0" w:line="276" w:lineRule="auto"/>
        <w:rPr>
          <w:rFonts w:ascii="Arial" w:eastAsia="Arial" w:hAnsi="Arial" w:cs="Arial"/>
          <w:sz w:val="28"/>
          <w:szCs w:val="28"/>
        </w:rPr>
      </w:pPr>
      <w:r>
        <w:rPr>
          <w:rFonts w:ascii="Arial" w:eastAsia="Arial" w:hAnsi="Arial" w:cs="Arial"/>
          <w:sz w:val="28"/>
          <w:szCs w:val="28"/>
        </w:rPr>
        <w:t>ADVSD OA Support - TBD</w:t>
      </w:r>
    </w:p>
    <w:p w14:paraId="000000B4" w14:textId="77777777" w:rsidR="000503A8" w:rsidRDefault="00CE470C">
      <w:pPr>
        <w:spacing w:after="0" w:line="276" w:lineRule="auto"/>
        <w:rPr>
          <w:rFonts w:ascii="Arial" w:eastAsia="Arial" w:hAnsi="Arial" w:cs="Arial"/>
          <w:sz w:val="28"/>
          <w:szCs w:val="28"/>
        </w:rPr>
      </w:pPr>
      <w:r>
        <w:rPr>
          <w:rFonts w:ascii="Arial" w:eastAsia="Arial" w:hAnsi="Arial" w:cs="Arial"/>
          <w:sz w:val="28"/>
          <w:szCs w:val="28"/>
        </w:rPr>
        <w:t xml:space="preserve">Service Equity Staff - Robyn Johnson, Planner </w:t>
      </w:r>
    </w:p>
    <w:p w14:paraId="000000B5" w14:textId="77777777" w:rsidR="000503A8" w:rsidRDefault="000503A8">
      <w:pPr>
        <w:spacing w:after="0" w:line="276" w:lineRule="auto"/>
        <w:rPr>
          <w:rFonts w:ascii="Arial" w:eastAsia="Arial" w:hAnsi="Arial" w:cs="Arial"/>
          <w:sz w:val="28"/>
          <w:szCs w:val="28"/>
        </w:rPr>
      </w:pPr>
    </w:p>
    <w:p w14:paraId="000000B6" w14:textId="77777777" w:rsidR="000503A8" w:rsidRDefault="00CE470C">
      <w:pPr>
        <w:spacing w:after="0" w:line="276" w:lineRule="auto"/>
        <w:rPr>
          <w:rFonts w:ascii="Arial" w:eastAsia="Arial" w:hAnsi="Arial" w:cs="Arial"/>
          <w:sz w:val="28"/>
          <w:szCs w:val="28"/>
        </w:rPr>
      </w:pPr>
      <w:r>
        <w:rPr>
          <w:rFonts w:ascii="Arial" w:eastAsia="Arial" w:hAnsi="Arial" w:cs="Arial"/>
          <w:sz w:val="28"/>
          <w:szCs w:val="28"/>
        </w:rPr>
        <w:t>Meeting structure</w:t>
      </w:r>
    </w:p>
    <w:p w14:paraId="000000B7" w14:textId="77777777" w:rsidR="000503A8" w:rsidRDefault="000503A8">
      <w:pPr>
        <w:spacing w:after="0" w:line="276" w:lineRule="auto"/>
        <w:rPr>
          <w:rFonts w:ascii="Arial" w:eastAsia="Arial" w:hAnsi="Arial" w:cs="Arial"/>
          <w:sz w:val="28"/>
          <w:szCs w:val="28"/>
        </w:rPr>
      </w:pPr>
    </w:p>
    <w:p w14:paraId="000000B8" w14:textId="77777777" w:rsidR="000503A8" w:rsidRDefault="00CE470C">
      <w:pPr>
        <w:spacing w:after="0" w:line="276" w:lineRule="auto"/>
        <w:ind w:left="720"/>
        <w:rPr>
          <w:rFonts w:ascii="Arial" w:eastAsia="Arial" w:hAnsi="Arial" w:cs="Arial"/>
          <w:sz w:val="28"/>
          <w:szCs w:val="28"/>
        </w:rPr>
      </w:pPr>
      <w:r>
        <w:rPr>
          <w:rFonts w:ascii="Arial" w:eastAsia="Arial" w:hAnsi="Arial" w:cs="Arial"/>
          <w:sz w:val="28"/>
          <w:szCs w:val="28"/>
        </w:rPr>
        <w:t>Service Equity Advisory Workgroup (nest with ASAC and DSAC)</w:t>
      </w:r>
    </w:p>
    <w:p w14:paraId="000000B9" w14:textId="77777777" w:rsidR="000503A8" w:rsidRDefault="00CE470C">
      <w:pPr>
        <w:numPr>
          <w:ilvl w:val="0"/>
          <w:numId w:val="13"/>
        </w:numPr>
        <w:spacing w:after="0" w:line="276" w:lineRule="auto"/>
        <w:rPr>
          <w:rFonts w:ascii="Arial" w:eastAsia="Arial" w:hAnsi="Arial" w:cs="Arial"/>
          <w:sz w:val="28"/>
          <w:szCs w:val="28"/>
        </w:rPr>
      </w:pPr>
      <w:r>
        <w:rPr>
          <w:rFonts w:ascii="Arial" w:eastAsia="Arial" w:hAnsi="Arial" w:cs="Arial"/>
          <w:sz w:val="28"/>
          <w:szCs w:val="28"/>
        </w:rPr>
        <w:t>Meet Quart</w:t>
      </w:r>
      <w:r>
        <w:rPr>
          <w:rFonts w:ascii="Arial" w:eastAsia="Arial" w:hAnsi="Arial" w:cs="Arial"/>
          <w:sz w:val="28"/>
          <w:szCs w:val="28"/>
        </w:rPr>
        <w:t>erly - starting October 2022</w:t>
      </w:r>
    </w:p>
    <w:p w14:paraId="000000BA" w14:textId="77777777" w:rsidR="000503A8" w:rsidRDefault="00CE470C">
      <w:pPr>
        <w:numPr>
          <w:ilvl w:val="1"/>
          <w:numId w:val="13"/>
        </w:numPr>
        <w:spacing w:after="0" w:line="276" w:lineRule="auto"/>
        <w:rPr>
          <w:rFonts w:ascii="Arial" w:eastAsia="Arial" w:hAnsi="Arial" w:cs="Arial"/>
          <w:sz w:val="28"/>
          <w:szCs w:val="28"/>
        </w:rPr>
      </w:pPr>
      <w:r>
        <w:rPr>
          <w:rFonts w:ascii="Arial" w:eastAsia="Arial" w:hAnsi="Arial" w:cs="Arial"/>
          <w:sz w:val="28"/>
          <w:szCs w:val="28"/>
        </w:rPr>
        <w:t>Jan, April, July, October</w:t>
      </w:r>
    </w:p>
    <w:p w14:paraId="000000BB" w14:textId="77777777" w:rsidR="000503A8" w:rsidRDefault="00CE470C">
      <w:pPr>
        <w:numPr>
          <w:ilvl w:val="0"/>
          <w:numId w:val="13"/>
        </w:numPr>
        <w:spacing w:after="0" w:line="276" w:lineRule="auto"/>
        <w:rPr>
          <w:rFonts w:ascii="Arial" w:eastAsia="Arial" w:hAnsi="Arial" w:cs="Arial"/>
          <w:sz w:val="28"/>
          <w:szCs w:val="28"/>
        </w:rPr>
      </w:pPr>
      <w:r>
        <w:rPr>
          <w:rFonts w:ascii="Arial" w:eastAsia="Arial" w:hAnsi="Arial" w:cs="Arial"/>
          <w:sz w:val="28"/>
          <w:szCs w:val="28"/>
        </w:rPr>
        <w:t>Two-year terms</w:t>
      </w:r>
    </w:p>
    <w:p w14:paraId="000000BC" w14:textId="77777777" w:rsidR="000503A8" w:rsidRDefault="000503A8">
      <w:pPr>
        <w:spacing w:after="0" w:line="276" w:lineRule="auto"/>
        <w:rPr>
          <w:rFonts w:ascii="Arial" w:eastAsia="Arial" w:hAnsi="Arial" w:cs="Arial"/>
          <w:sz w:val="28"/>
          <w:szCs w:val="28"/>
        </w:rPr>
      </w:pPr>
    </w:p>
    <w:p w14:paraId="000000BD" w14:textId="77777777" w:rsidR="000503A8" w:rsidRDefault="00CE470C">
      <w:pPr>
        <w:spacing w:after="0" w:line="276" w:lineRule="auto"/>
        <w:ind w:left="720"/>
        <w:rPr>
          <w:rFonts w:ascii="Arial" w:eastAsia="Arial" w:hAnsi="Arial" w:cs="Arial"/>
          <w:sz w:val="28"/>
          <w:szCs w:val="28"/>
        </w:rPr>
      </w:pPr>
      <w:r>
        <w:rPr>
          <w:rFonts w:ascii="Arial" w:eastAsia="Arial" w:hAnsi="Arial" w:cs="Arial"/>
          <w:sz w:val="28"/>
          <w:szCs w:val="28"/>
        </w:rPr>
        <w:t>Leadership</w:t>
      </w:r>
    </w:p>
    <w:p w14:paraId="000000BE" w14:textId="77777777" w:rsidR="000503A8" w:rsidRDefault="00CE470C">
      <w:pPr>
        <w:numPr>
          <w:ilvl w:val="0"/>
          <w:numId w:val="11"/>
        </w:numPr>
        <w:spacing w:after="0" w:line="276" w:lineRule="auto"/>
        <w:rPr>
          <w:rFonts w:ascii="Arial" w:eastAsia="Arial" w:hAnsi="Arial" w:cs="Arial"/>
          <w:sz w:val="28"/>
          <w:szCs w:val="28"/>
        </w:rPr>
      </w:pPr>
      <w:r>
        <w:rPr>
          <w:rFonts w:ascii="Arial" w:eastAsia="Arial" w:hAnsi="Arial" w:cs="Arial"/>
          <w:sz w:val="28"/>
          <w:szCs w:val="28"/>
        </w:rPr>
        <w:t>Co-facilitation - two co-facilitators (one community member or partner, one ADVSD staff)</w:t>
      </w:r>
    </w:p>
    <w:p w14:paraId="000000BF" w14:textId="77777777" w:rsidR="000503A8" w:rsidRDefault="00CE470C">
      <w:pPr>
        <w:numPr>
          <w:ilvl w:val="0"/>
          <w:numId w:val="11"/>
        </w:numPr>
        <w:spacing w:after="0" w:line="276" w:lineRule="auto"/>
        <w:rPr>
          <w:rFonts w:ascii="Arial" w:eastAsia="Arial" w:hAnsi="Arial" w:cs="Arial"/>
          <w:sz w:val="28"/>
          <w:szCs w:val="28"/>
        </w:rPr>
      </w:pPr>
      <w:r>
        <w:rPr>
          <w:rFonts w:ascii="Arial" w:eastAsia="Arial" w:hAnsi="Arial" w:cs="Arial"/>
          <w:sz w:val="28"/>
          <w:szCs w:val="28"/>
        </w:rPr>
        <w:lastRenderedPageBreak/>
        <w:t>Consensus model</w:t>
      </w:r>
    </w:p>
    <w:p w14:paraId="000000C0" w14:textId="77777777" w:rsidR="000503A8" w:rsidRDefault="00CE470C">
      <w:pPr>
        <w:numPr>
          <w:ilvl w:val="0"/>
          <w:numId w:val="11"/>
        </w:numPr>
        <w:spacing w:after="0" w:line="276" w:lineRule="auto"/>
        <w:rPr>
          <w:rFonts w:ascii="Arial" w:eastAsia="Arial" w:hAnsi="Arial" w:cs="Arial"/>
          <w:sz w:val="28"/>
          <w:szCs w:val="28"/>
        </w:rPr>
      </w:pPr>
      <w:r>
        <w:rPr>
          <w:rFonts w:ascii="Arial" w:eastAsia="Arial" w:hAnsi="Arial" w:cs="Arial"/>
          <w:sz w:val="28"/>
          <w:szCs w:val="28"/>
        </w:rPr>
        <w:t>Service Equity Workgroup is staffed by Robyn Johnson, Planning and Development Specialist</w:t>
      </w:r>
    </w:p>
    <w:p w14:paraId="000000C1" w14:textId="77777777" w:rsidR="000503A8" w:rsidRDefault="000503A8">
      <w:pPr>
        <w:rPr>
          <w:rFonts w:ascii="Arial" w:eastAsia="Arial" w:hAnsi="Arial" w:cs="Arial"/>
          <w:b/>
          <w:sz w:val="28"/>
          <w:szCs w:val="28"/>
          <w:u w:val="single"/>
        </w:rPr>
      </w:pPr>
    </w:p>
    <w:p w14:paraId="000000C2" w14:textId="77777777" w:rsidR="000503A8" w:rsidRDefault="00CE470C">
      <w:pPr>
        <w:rPr>
          <w:rFonts w:ascii="Arial" w:eastAsia="Arial" w:hAnsi="Arial" w:cs="Arial"/>
          <w:b/>
          <w:sz w:val="28"/>
          <w:szCs w:val="28"/>
          <w:u w:val="single"/>
        </w:rPr>
      </w:pPr>
      <w:r>
        <w:rPr>
          <w:rFonts w:ascii="Arial" w:eastAsia="Arial" w:hAnsi="Arial" w:cs="Arial"/>
          <w:b/>
          <w:sz w:val="28"/>
          <w:szCs w:val="28"/>
          <w:u w:val="single"/>
        </w:rPr>
        <w:t>Internal Stakeholders:</w:t>
      </w:r>
    </w:p>
    <w:p w14:paraId="000000C3" w14:textId="77777777" w:rsidR="000503A8" w:rsidRDefault="00CE470C">
      <w:pPr>
        <w:rPr>
          <w:rFonts w:ascii="Arial" w:eastAsia="Arial" w:hAnsi="Arial" w:cs="Arial"/>
          <w:i/>
          <w:sz w:val="28"/>
          <w:szCs w:val="28"/>
        </w:rPr>
      </w:pPr>
      <w:r>
        <w:rPr>
          <w:rFonts w:ascii="Arial" w:eastAsia="Arial" w:hAnsi="Arial" w:cs="Arial"/>
          <w:i/>
          <w:sz w:val="28"/>
          <w:szCs w:val="28"/>
        </w:rPr>
        <w:t>(Who within the organization should be informed of or involved in our work?)</w:t>
      </w:r>
    </w:p>
    <w:p w14:paraId="000000C4" w14:textId="77777777" w:rsidR="000503A8" w:rsidRDefault="00CE470C">
      <w:pPr>
        <w:numPr>
          <w:ilvl w:val="0"/>
          <w:numId w:val="2"/>
        </w:numPr>
        <w:spacing w:after="0"/>
        <w:rPr>
          <w:rFonts w:ascii="Arial" w:eastAsia="Arial" w:hAnsi="Arial" w:cs="Arial"/>
          <w:sz w:val="28"/>
          <w:szCs w:val="28"/>
        </w:rPr>
      </w:pPr>
      <w:r>
        <w:rPr>
          <w:rFonts w:ascii="Arial" w:eastAsia="Arial" w:hAnsi="Arial" w:cs="Arial"/>
          <w:sz w:val="28"/>
          <w:szCs w:val="28"/>
        </w:rPr>
        <w:t>Aging Services Advisory Council (ASAC)</w:t>
      </w:r>
    </w:p>
    <w:p w14:paraId="000000C5" w14:textId="77777777" w:rsidR="000503A8" w:rsidRDefault="00CE470C">
      <w:pPr>
        <w:numPr>
          <w:ilvl w:val="0"/>
          <w:numId w:val="2"/>
        </w:numPr>
        <w:spacing w:after="0"/>
        <w:rPr>
          <w:rFonts w:ascii="Arial" w:eastAsia="Arial" w:hAnsi="Arial" w:cs="Arial"/>
          <w:sz w:val="28"/>
          <w:szCs w:val="28"/>
        </w:rPr>
      </w:pPr>
      <w:r>
        <w:rPr>
          <w:rFonts w:ascii="Arial" w:eastAsia="Arial" w:hAnsi="Arial" w:cs="Arial"/>
          <w:sz w:val="28"/>
          <w:szCs w:val="28"/>
        </w:rPr>
        <w:t>Disabilities Services Advi</w:t>
      </w:r>
      <w:r>
        <w:rPr>
          <w:rFonts w:ascii="Arial" w:eastAsia="Arial" w:hAnsi="Arial" w:cs="Arial"/>
          <w:sz w:val="28"/>
          <w:szCs w:val="28"/>
        </w:rPr>
        <w:t>sory Council (DSAC)</w:t>
      </w:r>
    </w:p>
    <w:p w14:paraId="000000C6" w14:textId="77777777" w:rsidR="000503A8" w:rsidRDefault="00CE470C">
      <w:pPr>
        <w:numPr>
          <w:ilvl w:val="0"/>
          <w:numId w:val="2"/>
        </w:numPr>
        <w:spacing w:after="0"/>
        <w:rPr>
          <w:rFonts w:ascii="Arial" w:eastAsia="Arial" w:hAnsi="Arial" w:cs="Arial"/>
          <w:sz w:val="28"/>
          <w:szCs w:val="28"/>
        </w:rPr>
      </w:pPr>
      <w:r>
        <w:rPr>
          <w:rFonts w:ascii="Arial" w:eastAsia="Arial" w:hAnsi="Arial" w:cs="Arial"/>
          <w:sz w:val="28"/>
          <w:szCs w:val="28"/>
        </w:rPr>
        <w:t>All ADVSD Staff</w:t>
      </w:r>
    </w:p>
    <w:p w14:paraId="000000C7" w14:textId="77777777" w:rsidR="000503A8" w:rsidRDefault="00CE470C">
      <w:pPr>
        <w:numPr>
          <w:ilvl w:val="0"/>
          <w:numId w:val="2"/>
        </w:numPr>
        <w:spacing w:after="0"/>
        <w:rPr>
          <w:rFonts w:ascii="Arial" w:eastAsia="Arial" w:hAnsi="Arial" w:cs="Arial"/>
          <w:sz w:val="28"/>
          <w:szCs w:val="28"/>
        </w:rPr>
      </w:pPr>
      <w:r>
        <w:rPr>
          <w:rFonts w:ascii="Arial" w:eastAsia="Arial" w:hAnsi="Arial" w:cs="Arial"/>
          <w:sz w:val="28"/>
          <w:szCs w:val="28"/>
        </w:rPr>
        <w:t>ADVSD Leadership</w:t>
      </w:r>
    </w:p>
    <w:p w14:paraId="000000C8" w14:textId="77777777" w:rsidR="000503A8" w:rsidRDefault="00CE470C">
      <w:pPr>
        <w:numPr>
          <w:ilvl w:val="0"/>
          <w:numId w:val="2"/>
        </w:numPr>
        <w:rPr>
          <w:rFonts w:ascii="Arial" w:eastAsia="Arial" w:hAnsi="Arial" w:cs="Arial"/>
          <w:sz w:val="28"/>
          <w:szCs w:val="28"/>
        </w:rPr>
      </w:pPr>
      <w:r>
        <w:rPr>
          <w:rFonts w:ascii="Arial" w:eastAsia="Arial" w:hAnsi="Arial" w:cs="Arial"/>
          <w:sz w:val="28"/>
          <w:szCs w:val="28"/>
        </w:rPr>
        <w:t>Service Equity Planning Workgroup members (internal)</w:t>
      </w:r>
    </w:p>
    <w:p w14:paraId="000000C9" w14:textId="77777777" w:rsidR="000503A8" w:rsidRDefault="000503A8">
      <w:pPr>
        <w:rPr>
          <w:rFonts w:ascii="Arial" w:eastAsia="Arial" w:hAnsi="Arial" w:cs="Arial"/>
          <w:sz w:val="28"/>
          <w:szCs w:val="28"/>
        </w:rPr>
      </w:pPr>
    </w:p>
    <w:p w14:paraId="000000CA" w14:textId="77777777" w:rsidR="000503A8" w:rsidRDefault="00CE470C">
      <w:pPr>
        <w:pBdr>
          <w:top w:val="nil"/>
          <w:left w:val="nil"/>
          <w:bottom w:val="nil"/>
          <w:right w:val="nil"/>
          <w:between w:val="nil"/>
        </w:pBdr>
        <w:rPr>
          <w:rFonts w:ascii="Arial" w:eastAsia="Arial" w:hAnsi="Arial" w:cs="Arial"/>
          <w:b/>
          <w:color w:val="000000"/>
          <w:sz w:val="28"/>
          <w:szCs w:val="28"/>
          <w:u w:val="single"/>
        </w:rPr>
      </w:pPr>
      <w:r>
        <w:rPr>
          <w:rFonts w:ascii="Arial" w:eastAsia="Arial" w:hAnsi="Arial" w:cs="Arial"/>
          <w:b/>
          <w:color w:val="000000"/>
          <w:sz w:val="28"/>
          <w:szCs w:val="28"/>
          <w:u w:val="single"/>
        </w:rPr>
        <w:t>External Stakeholders:</w:t>
      </w:r>
    </w:p>
    <w:p w14:paraId="000000CB" w14:textId="77777777" w:rsidR="000503A8" w:rsidRDefault="00CE470C">
      <w:pPr>
        <w:pBdr>
          <w:top w:val="nil"/>
          <w:left w:val="nil"/>
          <w:bottom w:val="nil"/>
          <w:right w:val="nil"/>
          <w:between w:val="nil"/>
        </w:pBdr>
        <w:rPr>
          <w:rFonts w:ascii="Arial" w:eastAsia="Arial" w:hAnsi="Arial" w:cs="Arial"/>
          <w:i/>
          <w:color w:val="000000"/>
          <w:sz w:val="28"/>
          <w:szCs w:val="28"/>
        </w:rPr>
      </w:pPr>
      <w:r>
        <w:rPr>
          <w:rFonts w:ascii="Arial" w:eastAsia="Arial" w:hAnsi="Arial" w:cs="Arial"/>
          <w:i/>
          <w:color w:val="000000"/>
          <w:sz w:val="28"/>
          <w:szCs w:val="28"/>
        </w:rPr>
        <w:t>(Who outside of the organization should be informed of or involved in our work?)</w:t>
      </w:r>
    </w:p>
    <w:p w14:paraId="000000CC" w14:textId="77777777" w:rsidR="000503A8" w:rsidRDefault="00CE470C">
      <w:pPr>
        <w:numPr>
          <w:ilvl w:val="0"/>
          <w:numId w:val="2"/>
        </w:numPr>
        <w:spacing w:after="0"/>
        <w:rPr>
          <w:rFonts w:ascii="Arial" w:eastAsia="Arial" w:hAnsi="Arial" w:cs="Arial"/>
          <w:sz w:val="28"/>
          <w:szCs w:val="28"/>
        </w:rPr>
      </w:pPr>
      <w:r>
        <w:rPr>
          <w:rFonts w:ascii="Arial" w:eastAsia="Arial" w:hAnsi="Arial" w:cs="Arial"/>
          <w:sz w:val="28"/>
          <w:szCs w:val="28"/>
        </w:rPr>
        <w:t>Consumers</w:t>
      </w:r>
    </w:p>
    <w:p w14:paraId="000000CD" w14:textId="77777777" w:rsidR="000503A8" w:rsidRDefault="00CE470C">
      <w:pPr>
        <w:numPr>
          <w:ilvl w:val="0"/>
          <w:numId w:val="2"/>
        </w:numPr>
        <w:spacing w:after="0"/>
        <w:rPr>
          <w:rFonts w:ascii="Arial" w:eastAsia="Arial" w:hAnsi="Arial" w:cs="Arial"/>
          <w:sz w:val="28"/>
          <w:szCs w:val="28"/>
        </w:rPr>
      </w:pPr>
      <w:r>
        <w:rPr>
          <w:rFonts w:ascii="Arial" w:eastAsia="Arial" w:hAnsi="Arial" w:cs="Arial"/>
          <w:sz w:val="28"/>
          <w:szCs w:val="28"/>
        </w:rPr>
        <w:t>Culturally specific and culturally Responsive Community Based Organizations</w:t>
      </w:r>
    </w:p>
    <w:p w14:paraId="000000CE" w14:textId="77777777" w:rsidR="000503A8" w:rsidRDefault="00CE470C">
      <w:pPr>
        <w:numPr>
          <w:ilvl w:val="0"/>
          <w:numId w:val="2"/>
        </w:numPr>
        <w:spacing w:after="0"/>
        <w:rPr>
          <w:rFonts w:ascii="Arial" w:eastAsia="Arial" w:hAnsi="Arial" w:cs="Arial"/>
          <w:sz w:val="28"/>
          <w:szCs w:val="28"/>
        </w:rPr>
      </w:pPr>
      <w:r>
        <w:rPr>
          <w:rFonts w:ascii="Arial" w:eastAsia="Arial" w:hAnsi="Arial" w:cs="Arial"/>
          <w:sz w:val="28"/>
          <w:szCs w:val="28"/>
        </w:rPr>
        <w:t>Native American Youth and Family Center (NAYA)</w:t>
      </w:r>
    </w:p>
    <w:p w14:paraId="000000CF" w14:textId="77777777" w:rsidR="000503A8" w:rsidRDefault="00CE470C">
      <w:pPr>
        <w:numPr>
          <w:ilvl w:val="0"/>
          <w:numId w:val="2"/>
        </w:numPr>
        <w:spacing w:after="0"/>
        <w:rPr>
          <w:rFonts w:ascii="Arial" w:eastAsia="Arial" w:hAnsi="Arial" w:cs="Arial"/>
          <w:sz w:val="28"/>
          <w:szCs w:val="28"/>
        </w:rPr>
      </w:pPr>
      <w:r>
        <w:rPr>
          <w:rFonts w:ascii="Arial" w:eastAsia="Arial" w:hAnsi="Arial" w:cs="Arial"/>
          <w:sz w:val="28"/>
          <w:szCs w:val="28"/>
        </w:rPr>
        <w:t>Native American Rehabilitation Association (NARA)</w:t>
      </w:r>
    </w:p>
    <w:p w14:paraId="000000D0" w14:textId="77777777" w:rsidR="000503A8" w:rsidRDefault="00CE470C">
      <w:pPr>
        <w:numPr>
          <w:ilvl w:val="0"/>
          <w:numId w:val="2"/>
        </w:numPr>
        <w:spacing w:after="0"/>
        <w:rPr>
          <w:rFonts w:ascii="Arial" w:eastAsia="Arial" w:hAnsi="Arial" w:cs="Arial"/>
          <w:sz w:val="28"/>
          <w:szCs w:val="28"/>
        </w:rPr>
      </w:pPr>
      <w:hyperlink r:id="rId10">
        <w:r>
          <w:rPr>
            <w:rFonts w:ascii="Arial" w:eastAsia="Arial" w:hAnsi="Arial" w:cs="Arial"/>
            <w:sz w:val="28"/>
            <w:szCs w:val="28"/>
          </w:rPr>
          <w:t>Confederated Tribes of Warm Springs</w:t>
        </w:r>
      </w:hyperlink>
      <w:r>
        <w:rPr>
          <w:rFonts w:ascii="Arial" w:eastAsia="Arial" w:hAnsi="Arial" w:cs="Arial"/>
          <w:sz w:val="28"/>
          <w:szCs w:val="28"/>
        </w:rPr>
        <w:t>, Confederated Tribes of Siletz Indians, Confederated Tribes of Grand Ronde</w:t>
      </w:r>
    </w:p>
    <w:p w14:paraId="000000D1" w14:textId="77777777" w:rsidR="000503A8" w:rsidRDefault="00CE470C">
      <w:pPr>
        <w:numPr>
          <w:ilvl w:val="0"/>
          <w:numId w:val="2"/>
        </w:numPr>
        <w:spacing w:after="0"/>
        <w:rPr>
          <w:rFonts w:ascii="Arial" w:eastAsia="Arial" w:hAnsi="Arial" w:cs="Arial"/>
          <w:sz w:val="28"/>
          <w:szCs w:val="28"/>
        </w:rPr>
      </w:pPr>
      <w:r>
        <w:rPr>
          <w:rFonts w:ascii="Arial" w:eastAsia="Arial" w:hAnsi="Arial" w:cs="Arial"/>
          <w:sz w:val="28"/>
          <w:szCs w:val="28"/>
        </w:rPr>
        <w:t xml:space="preserve">Community Partners </w:t>
      </w:r>
    </w:p>
    <w:p w14:paraId="000000D2" w14:textId="77777777" w:rsidR="000503A8" w:rsidRDefault="00CE470C">
      <w:pPr>
        <w:numPr>
          <w:ilvl w:val="0"/>
          <w:numId w:val="2"/>
        </w:numPr>
        <w:spacing w:after="0"/>
        <w:rPr>
          <w:rFonts w:ascii="Arial" w:eastAsia="Arial" w:hAnsi="Arial" w:cs="Arial"/>
          <w:sz w:val="28"/>
          <w:szCs w:val="28"/>
        </w:rPr>
      </w:pPr>
      <w:r>
        <w:rPr>
          <w:rFonts w:ascii="Arial" w:eastAsia="Arial" w:hAnsi="Arial" w:cs="Arial"/>
          <w:sz w:val="28"/>
          <w:szCs w:val="28"/>
        </w:rPr>
        <w:t>Contractors</w:t>
      </w:r>
    </w:p>
    <w:p w14:paraId="000000D3" w14:textId="77777777" w:rsidR="000503A8" w:rsidRDefault="00CE470C">
      <w:pPr>
        <w:numPr>
          <w:ilvl w:val="0"/>
          <w:numId w:val="2"/>
        </w:numPr>
        <w:spacing w:after="0"/>
        <w:rPr>
          <w:rFonts w:ascii="Arial" w:eastAsia="Arial" w:hAnsi="Arial" w:cs="Arial"/>
          <w:sz w:val="28"/>
          <w:szCs w:val="28"/>
        </w:rPr>
      </w:pPr>
      <w:r>
        <w:rPr>
          <w:rFonts w:ascii="Arial" w:eastAsia="Arial" w:hAnsi="Arial" w:cs="Arial"/>
          <w:sz w:val="28"/>
          <w:szCs w:val="28"/>
        </w:rPr>
        <w:t>Service Equity Advisory Workgroup members</w:t>
      </w:r>
    </w:p>
    <w:p w14:paraId="000000D4" w14:textId="77777777" w:rsidR="000503A8" w:rsidRDefault="00CE470C">
      <w:pPr>
        <w:numPr>
          <w:ilvl w:val="0"/>
          <w:numId w:val="2"/>
        </w:numPr>
        <w:spacing w:after="0"/>
        <w:rPr>
          <w:rFonts w:ascii="Arial" w:eastAsia="Arial" w:hAnsi="Arial" w:cs="Arial"/>
          <w:sz w:val="28"/>
          <w:szCs w:val="28"/>
        </w:rPr>
      </w:pPr>
      <w:r>
        <w:rPr>
          <w:rFonts w:ascii="Arial" w:eastAsia="Arial" w:hAnsi="Arial" w:cs="Arial"/>
          <w:sz w:val="28"/>
          <w:szCs w:val="28"/>
        </w:rPr>
        <w:t>Board of County Commissioners</w:t>
      </w:r>
    </w:p>
    <w:p w14:paraId="000000D5" w14:textId="77777777" w:rsidR="000503A8" w:rsidRDefault="00CE470C">
      <w:pPr>
        <w:numPr>
          <w:ilvl w:val="0"/>
          <w:numId w:val="2"/>
        </w:numPr>
        <w:spacing w:after="0"/>
        <w:rPr>
          <w:rFonts w:ascii="Arial" w:eastAsia="Arial" w:hAnsi="Arial" w:cs="Arial"/>
          <w:sz w:val="28"/>
          <w:szCs w:val="28"/>
        </w:rPr>
      </w:pPr>
      <w:r>
        <w:rPr>
          <w:rFonts w:ascii="Arial" w:eastAsia="Arial" w:hAnsi="Arial" w:cs="Arial"/>
          <w:sz w:val="28"/>
          <w:szCs w:val="28"/>
        </w:rPr>
        <w:t>DCHS Director and Leadership Team</w:t>
      </w:r>
    </w:p>
    <w:p w14:paraId="000000D6" w14:textId="77777777" w:rsidR="000503A8" w:rsidRDefault="00CE470C">
      <w:pPr>
        <w:numPr>
          <w:ilvl w:val="0"/>
          <w:numId w:val="2"/>
        </w:numPr>
        <w:spacing w:after="0"/>
        <w:rPr>
          <w:rFonts w:ascii="Arial" w:eastAsia="Arial" w:hAnsi="Arial" w:cs="Arial"/>
          <w:sz w:val="28"/>
          <w:szCs w:val="28"/>
        </w:rPr>
      </w:pPr>
      <w:r>
        <w:rPr>
          <w:rFonts w:ascii="Arial" w:eastAsia="Arial" w:hAnsi="Arial" w:cs="Arial"/>
          <w:sz w:val="28"/>
          <w:szCs w:val="28"/>
        </w:rPr>
        <w:t>Office of Diversity and Equity</w:t>
      </w:r>
    </w:p>
    <w:p w14:paraId="000000D7" w14:textId="77777777" w:rsidR="000503A8" w:rsidRDefault="00CE470C">
      <w:pPr>
        <w:numPr>
          <w:ilvl w:val="0"/>
          <w:numId w:val="2"/>
        </w:numPr>
        <w:spacing w:after="0"/>
        <w:rPr>
          <w:rFonts w:ascii="Arial" w:eastAsia="Arial" w:hAnsi="Arial" w:cs="Arial"/>
          <w:sz w:val="28"/>
          <w:szCs w:val="28"/>
        </w:rPr>
      </w:pPr>
      <w:r>
        <w:rPr>
          <w:rFonts w:ascii="Arial" w:eastAsia="Arial" w:hAnsi="Arial" w:cs="Arial"/>
          <w:sz w:val="28"/>
          <w:szCs w:val="28"/>
        </w:rPr>
        <w:t>ODHS D2 Partners</w:t>
      </w:r>
    </w:p>
    <w:p w14:paraId="000000D8" w14:textId="77777777" w:rsidR="000503A8" w:rsidRDefault="00CE470C">
      <w:pPr>
        <w:numPr>
          <w:ilvl w:val="0"/>
          <w:numId w:val="2"/>
        </w:numPr>
        <w:rPr>
          <w:rFonts w:ascii="Arial" w:eastAsia="Arial" w:hAnsi="Arial" w:cs="Arial"/>
          <w:sz w:val="28"/>
          <w:szCs w:val="28"/>
        </w:rPr>
      </w:pPr>
      <w:r>
        <w:rPr>
          <w:rFonts w:ascii="Arial" w:eastAsia="Arial" w:hAnsi="Arial" w:cs="Arial"/>
          <w:sz w:val="28"/>
          <w:szCs w:val="28"/>
        </w:rPr>
        <w:t>Oregon Association of Area Agencies on Aging and Disabilities (O4AD)</w:t>
      </w:r>
    </w:p>
    <w:p w14:paraId="000000D9" w14:textId="77777777" w:rsidR="000503A8" w:rsidRDefault="000503A8">
      <w:pPr>
        <w:rPr>
          <w:rFonts w:ascii="Arial" w:eastAsia="Arial" w:hAnsi="Arial" w:cs="Arial"/>
          <w:sz w:val="28"/>
          <w:szCs w:val="28"/>
        </w:rPr>
      </w:pPr>
    </w:p>
    <w:p w14:paraId="000000DA" w14:textId="77777777" w:rsidR="000503A8" w:rsidRDefault="000503A8">
      <w:pPr>
        <w:rPr>
          <w:rFonts w:ascii="Arial" w:eastAsia="Arial" w:hAnsi="Arial" w:cs="Arial"/>
          <w:b/>
          <w:sz w:val="28"/>
          <w:szCs w:val="28"/>
          <w:u w:val="single"/>
        </w:rPr>
      </w:pPr>
    </w:p>
    <w:p w14:paraId="000000DB" w14:textId="77777777" w:rsidR="000503A8" w:rsidRDefault="000503A8">
      <w:pPr>
        <w:rPr>
          <w:rFonts w:ascii="Arial" w:eastAsia="Arial" w:hAnsi="Arial" w:cs="Arial"/>
          <w:b/>
          <w:sz w:val="28"/>
          <w:szCs w:val="28"/>
          <w:u w:val="single"/>
        </w:rPr>
      </w:pPr>
    </w:p>
    <w:p w14:paraId="000000DC" w14:textId="77777777" w:rsidR="000503A8" w:rsidRDefault="000503A8">
      <w:pPr>
        <w:rPr>
          <w:rFonts w:ascii="Arial" w:eastAsia="Arial" w:hAnsi="Arial" w:cs="Arial"/>
          <w:b/>
          <w:sz w:val="28"/>
          <w:szCs w:val="28"/>
          <w:u w:val="single"/>
        </w:rPr>
      </w:pPr>
    </w:p>
    <w:p w14:paraId="000000DD" w14:textId="77777777" w:rsidR="000503A8" w:rsidRDefault="000503A8">
      <w:pPr>
        <w:rPr>
          <w:rFonts w:ascii="Arial" w:eastAsia="Arial" w:hAnsi="Arial" w:cs="Arial"/>
          <w:b/>
          <w:sz w:val="28"/>
          <w:szCs w:val="28"/>
          <w:u w:val="single"/>
        </w:rPr>
      </w:pPr>
    </w:p>
    <w:p w14:paraId="000000DE" w14:textId="77777777" w:rsidR="000503A8" w:rsidRDefault="00CE470C">
      <w:pPr>
        <w:rPr>
          <w:rFonts w:ascii="Arial" w:eastAsia="Arial" w:hAnsi="Arial" w:cs="Arial"/>
          <w:b/>
          <w:sz w:val="28"/>
          <w:szCs w:val="28"/>
          <w:u w:val="single"/>
        </w:rPr>
      </w:pPr>
      <w:r>
        <w:rPr>
          <w:rFonts w:ascii="Arial" w:eastAsia="Arial" w:hAnsi="Arial" w:cs="Arial"/>
          <w:b/>
          <w:sz w:val="28"/>
          <w:szCs w:val="28"/>
          <w:u w:val="single"/>
        </w:rPr>
        <w:t xml:space="preserve">The goal(s) are most closely aligned with the APD Service Equity Goal of: </w:t>
      </w:r>
      <w:r>
        <w:rPr>
          <w:rFonts w:ascii="Arial" w:eastAsia="Arial" w:hAnsi="Arial" w:cs="Arial"/>
          <w:sz w:val="28"/>
          <w:szCs w:val="28"/>
        </w:rPr>
        <w:t>(Circle all that apply)</w:t>
      </w:r>
    </w:p>
    <w:p w14:paraId="000000DF" w14:textId="77777777" w:rsidR="000503A8" w:rsidRDefault="00CE470C">
      <w:pPr>
        <w:numPr>
          <w:ilvl w:val="0"/>
          <w:numId w:val="5"/>
        </w:numPr>
        <w:pBdr>
          <w:top w:val="nil"/>
          <w:left w:val="nil"/>
          <w:bottom w:val="nil"/>
          <w:right w:val="nil"/>
          <w:between w:val="nil"/>
        </w:pBdr>
        <w:spacing w:after="0"/>
        <w:rPr>
          <w:rFonts w:ascii="Arial" w:eastAsia="Arial" w:hAnsi="Arial" w:cs="Arial"/>
          <w:color w:val="000000"/>
          <w:sz w:val="28"/>
          <w:szCs w:val="28"/>
        </w:rPr>
      </w:pPr>
      <w:r>
        <w:rPr>
          <w:rFonts w:ascii="Arial" w:eastAsia="Arial" w:hAnsi="Arial" w:cs="Arial"/>
          <w:color w:val="000000"/>
          <w:sz w:val="28"/>
          <w:szCs w:val="28"/>
        </w:rPr>
        <w:t>Increasing outreach efforts targeted to culturally specific populat</w:t>
      </w:r>
      <w:r>
        <w:rPr>
          <w:rFonts w:ascii="Arial" w:eastAsia="Arial" w:hAnsi="Arial" w:cs="Arial"/>
          <w:color w:val="000000"/>
          <w:sz w:val="28"/>
          <w:szCs w:val="28"/>
        </w:rPr>
        <w:t xml:space="preserve">ions. (See definition of culture on pages 3 and 4 of Service Equity Toolkit). </w:t>
      </w:r>
    </w:p>
    <w:p w14:paraId="000000E0" w14:textId="77777777" w:rsidR="000503A8" w:rsidRDefault="00CE470C">
      <w:pPr>
        <w:numPr>
          <w:ilvl w:val="0"/>
          <w:numId w:val="5"/>
        </w:numPr>
        <w:pBdr>
          <w:top w:val="nil"/>
          <w:left w:val="nil"/>
          <w:bottom w:val="nil"/>
          <w:right w:val="nil"/>
          <w:between w:val="nil"/>
        </w:pBdr>
        <w:spacing w:after="0"/>
        <w:rPr>
          <w:rFonts w:ascii="Arial" w:eastAsia="Arial" w:hAnsi="Arial" w:cs="Arial"/>
          <w:color w:val="000000"/>
          <w:sz w:val="28"/>
          <w:szCs w:val="28"/>
        </w:rPr>
      </w:pPr>
      <w:r>
        <w:rPr>
          <w:rFonts w:ascii="Arial" w:eastAsia="Arial" w:hAnsi="Arial" w:cs="Arial"/>
          <w:color w:val="000000"/>
          <w:sz w:val="28"/>
          <w:szCs w:val="28"/>
        </w:rPr>
        <w:t>Increasing utilization of policy impact statements related to underserved communities in new or revised policies, OARs, and other APD rules.</w:t>
      </w:r>
    </w:p>
    <w:p w14:paraId="000000E1" w14:textId="77777777" w:rsidR="000503A8" w:rsidRDefault="00CE470C">
      <w:pPr>
        <w:numPr>
          <w:ilvl w:val="0"/>
          <w:numId w:val="5"/>
        </w:numPr>
        <w:pBdr>
          <w:top w:val="nil"/>
          <w:left w:val="nil"/>
          <w:bottom w:val="nil"/>
          <w:right w:val="nil"/>
          <w:between w:val="nil"/>
        </w:pBdr>
        <w:rPr>
          <w:rFonts w:ascii="Arial" w:eastAsia="Arial" w:hAnsi="Arial" w:cs="Arial"/>
          <w:color w:val="000000"/>
          <w:sz w:val="28"/>
          <w:szCs w:val="28"/>
        </w:rPr>
      </w:pPr>
      <w:r>
        <w:rPr>
          <w:rFonts w:ascii="Arial" w:eastAsia="Arial" w:hAnsi="Arial" w:cs="Arial"/>
          <w:color w:val="000000"/>
          <w:sz w:val="28"/>
          <w:szCs w:val="28"/>
        </w:rPr>
        <w:t>Engaging and increasing staff that are engaged in service equity efforts to foster empathy and strive for social justice in all their work.</w:t>
      </w:r>
    </w:p>
    <w:p w14:paraId="000000E2" w14:textId="77777777" w:rsidR="000503A8" w:rsidRDefault="000503A8">
      <w:pPr>
        <w:pBdr>
          <w:top w:val="nil"/>
          <w:left w:val="nil"/>
          <w:bottom w:val="nil"/>
          <w:right w:val="nil"/>
          <w:between w:val="nil"/>
        </w:pBdr>
        <w:rPr>
          <w:rFonts w:ascii="Arial" w:eastAsia="Arial" w:hAnsi="Arial" w:cs="Arial"/>
          <w:b/>
          <w:sz w:val="28"/>
          <w:szCs w:val="28"/>
        </w:rPr>
      </w:pPr>
    </w:p>
    <w:p w14:paraId="000000E3" w14:textId="77777777" w:rsidR="000503A8" w:rsidRDefault="000503A8">
      <w:pPr>
        <w:pBdr>
          <w:top w:val="nil"/>
          <w:left w:val="nil"/>
          <w:bottom w:val="nil"/>
          <w:right w:val="nil"/>
          <w:between w:val="nil"/>
        </w:pBdr>
        <w:rPr>
          <w:rFonts w:ascii="Arial" w:eastAsia="Arial" w:hAnsi="Arial" w:cs="Arial"/>
          <w:b/>
          <w:sz w:val="28"/>
          <w:szCs w:val="28"/>
        </w:rPr>
      </w:pPr>
    </w:p>
    <w:p w14:paraId="000000E4" w14:textId="77777777" w:rsidR="000503A8" w:rsidRDefault="00CE470C">
      <w:pPr>
        <w:pBdr>
          <w:top w:val="nil"/>
          <w:left w:val="nil"/>
          <w:bottom w:val="nil"/>
          <w:right w:val="nil"/>
          <w:between w:val="nil"/>
        </w:pBdr>
        <w:rPr>
          <w:rFonts w:ascii="Arial" w:eastAsia="Arial" w:hAnsi="Arial" w:cs="Arial"/>
          <w:sz w:val="28"/>
          <w:szCs w:val="28"/>
        </w:rPr>
      </w:pPr>
      <w:sdt>
        <w:sdtPr>
          <w:tag w:val="goog_rdk_0"/>
          <w:id w:val="477424968"/>
        </w:sdtPr>
        <w:sdtEndPr/>
        <w:sdtContent>
          <w:commentRangeStart w:id="1"/>
        </w:sdtContent>
      </w:sdt>
      <w:r>
        <w:rPr>
          <w:rFonts w:ascii="Arial" w:eastAsia="Arial" w:hAnsi="Arial" w:cs="Arial"/>
          <w:b/>
          <w:sz w:val="28"/>
          <w:szCs w:val="28"/>
        </w:rPr>
        <w:t xml:space="preserve">Possible/Draft Year One Goals: </w:t>
      </w:r>
      <w:commentRangeEnd w:id="1"/>
      <w:r>
        <w:commentReference w:id="1"/>
      </w:r>
    </w:p>
    <w:p w14:paraId="000000E5" w14:textId="77777777" w:rsidR="000503A8" w:rsidRDefault="00CE470C">
      <w:pPr>
        <w:numPr>
          <w:ilvl w:val="0"/>
          <w:numId w:val="5"/>
        </w:numPr>
        <w:spacing w:after="0"/>
        <w:rPr>
          <w:rFonts w:ascii="Arial" w:eastAsia="Arial" w:hAnsi="Arial" w:cs="Arial"/>
          <w:sz w:val="28"/>
          <w:szCs w:val="28"/>
        </w:rPr>
      </w:pPr>
      <w:r>
        <w:rPr>
          <w:rFonts w:ascii="Arial" w:eastAsia="Arial" w:hAnsi="Arial" w:cs="Arial"/>
          <w:sz w:val="28"/>
          <w:szCs w:val="28"/>
        </w:rPr>
        <w:t>Establish Service Equity Advisory Workgroup (Full Division/Planner) - Notes/Decisions</w:t>
      </w:r>
    </w:p>
    <w:p w14:paraId="000000E6" w14:textId="77777777" w:rsidR="000503A8" w:rsidRDefault="00CE470C">
      <w:pPr>
        <w:numPr>
          <w:ilvl w:val="0"/>
          <w:numId w:val="5"/>
        </w:numPr>
        <w:spacing w:after="0"/>
        <w:rPr>
          <w:rFonts w:ascii="Arial" w:eastAsia="Arial" w:hAnsi="Arial" w:cs="Arial"/>
          <w:sz w:val="28"/>
          <w:szCs w:val="28"/>
        </w:rPr>
      </w:pPr>
      <w:r>
        <w:rPr>
          <w:rFonts w:ascii="Arial" w:eastAsia="Arial" w:hAnsi="Arial" w:cs="Arial"/>
          <w:sz w:val="28"/>
          <w:szCs w:val="28"/>
        </w:rPr>
        <w:t>Develop language access guidance for ADVSD translation and interpretation (CS/LTSS/DCHS) - Reportable</w:t>
      </w:r>
    </w:p>
    <w:p w14:paraId="000000E7" w14:textId="77777777" w:rsidR="000503A8" w:rsidRDefault="00CE470C">
      <w:pPr>
        <w:numPr>
          <w:ilvl w:val="0"/>
          <w:numId w:val="5"/>
        </w:numPr>
        <w:spacing w:after="0"/>
        <w:rPr>
          <w:rFonts w:ascii="Arial" w:eastAsia="Arial" w:hAnsi="Arial" w:cs="Arial"/>
          <w:sz w:val="28"/>
          <w:szCs w:val="28"/>
        </w:rPr>
      </w:pPr>
      <w:r>
        <w:rPr>
          <w:rFonts w:ascii="Arial" w:eastAsia="Arial" w:hAnsi="Arial" w:cs="Arial"/>
          <w:sz w:val="28"/>
          <w:szCs w:val="28"/>
        </w:rPr>
        <w:t>Accessibility Guidelines Testing Pilot (CS) - Measureable</w:t>
      </w:r>
    </w:p>
    <w:p w14:paraId="000000E8" w14:textId="77777777" w:rsidR="000503A8" w:rsidRDefault="00CE470C">
      <w:pPr>
        <w:numPr>
          <w:ilvl w:val="0"/>
          <w:numId w:val="5"/>
        </w:numPr>
        <w:spacing w:after="0"/>
        <w:rPr>
          <w:rFonts w:ascii="Arial" w:eastAsia="Arial" w:hAnsi="Arial" w:cs="Arial"/>
          <w:sz w:val="28"/>
          <w:szCs w:val="28"/>
        </w:rPr>
      </w:pPr>
      <w:r>
        <w:rPr>
          <w:rFonts w:ascii="Arial" w:eastAsia="Arial" w:hAnsi="Arial" w:cs="Arial"/>
          <w:sz w:val="28"/>
          <w:szCs w:val="28"/>
        </w:rPr>
        <w:t>Develop an</w:t>
      </w:r>
      <w:r>
        <w:rPr>
          <w:rFonts w:ascii="Arial" w:eastAsia="Arial" w:hAnsi="Arial" w:cs="Arial"/>
          <w:sz w:val="28"/>
          <w:szCs w:val="28"/>
        </w:rPr>
        <w:t>d implement Equity and Empowerment Lens Application for use in project and initiative planning (Project Manager/Planner) - Measurable</w:t>
      </w:r>
    </w:p>
    <w:p w14:paraId="000000E9" w14:textId="77777777" w:rsidR="000503A8" w:rsidRDefault="00CE470C">
      <w:pPr>
        <w:numPr>
          <w:ilvl w:val="0"/>
          <w:numId w:val="5"/>
        </w:numPr>
        <w:spacing w:after="0"/>
        <w:rPr>
          <w:rFonts w:ascii="Arial" w:eastAsia="Arial" w:hAnsi="Arial" w:cs="Arial"/>
          <w:sz w:val="28"/>
          <w:szCs w:val="28"/>
        </w:rPr>
      </w:pPr>
      <w:r>
        <w:rPr>
          <w:rFonts w:ascii="Arial" w:eastAsia="Arial" w:hAnsi="Arial" w:cs="Arial"/>
          <w:sz w:val="28"/>
          <w:szCs w:val="28"/>
        </w:rPr>
        <w:t>Conduct Data Source Inventory to understand availability of reliable and consistent demographic data across programs and s</w:t>
      </w:r>
      <w:r>
        <w:rPr>
          <w:rFonts w:ascii="Arial" w:eastAsia="Arial" w:hAnsi="Arial" w:cs="Arial"/>
          <w:sz w:val="28"/>
          <w:szCs w:val="28"/>
        </w:rPr>
        <w:t>ervices (QBS) - Report</w:t>
      </w:r>
    </w:p>
    <w:p w14:paraId="000000EA" w14:textId="77777777" w:rsidR="000503A8" w:rsidRDefault="00CE470C">
      <w:pPr>
        <w:numPr>
          <w:ilvl w:val="0"/>
          <w:numId w:val="5"/>
        </w:numPr>
        <w:spacing w:after="0"/>
        <w:rPr>
          <w:rFonts w:ascii="Arial" w:eastAsia="Arial" w:hAnsi="Arial" w:cs="Arial"/>
          <w:sz w:val="28"/>
          <w:szCs w:val="28"/>
        </w:rPr>
      </w:pPr>
      <w:r>
        <w:rPr>
          <w:rFonts w:ascii="Arial" w:eastAsia="Arial" w:hAnsi="Arial" w:cs="Arial"/>
          <w:sz w:val="28"/>
          <w:szCs w:val="28"/>
        </w:rPr>
        <w:t>Define service equity within ADVSD, Advisory Councils, and with Advisory Workgroup (Planner) - Measureable</w:t>
      </w:r>
    </w:p>
    <w:p w14:paraId="000000EB" w14:textId="77777777" w:rsidR="000503A8" w:rsidRDefault="00CE470C">
      <w:pPr>
        <w:numPr>
          <w:ilvl w:val="0"/>
          <w:numId w:val="5"/>
        </w:numPr>
        <w:spacing w:after="0"/>
        <w:rPr>
          <w:rFonts w:ascii="Arial" w:eastAsia="Arial" w:hAnsi="Arial" w:cs="Arial"/>
          <w:sz w:val="28"/>
          <w:szCs w:val="28"/>
        </w:rPr>
      </w:pPr>
      <w:r>
        <w:rPr>
          <w:rFonts w:ascii="Arial" w:eastAsia="Arial" w:hAnsi="Arial" w:cs="Arial"/>
          <w:sz w:val="28"/>
          <w:szCs w:val="28"/>
        </w:rPr>
        <w:t>Select equity-related Area Plan goals (CS/Full Division) - Measurable</w:t>
      </w:r>
    </w:p>
    <w:p w14:paraId="000000EC" w14:textId="77777777" w:rsidR="000503A8" w:rsidRDefault="00CE470C">
      <w:pPr>
        <w:numPr>
          <w:ilvl w:val="0"/>
          <w:numId w:val="5"/>
        </w:numPr>
        <w:spacing w:after="0"/>
        <w:rPr>
          <w:rFonts w:ascii="Arial" w:eastAsia="Arial" w:hAnsi="Arial" w:cs="Arial"/>
          <w:sz w:val="28"/>
          <w:szCs w:val="28"/>
        </w:rPr>
      </w:pPr>
      <w:r>
        <w:rPr>
          <w:rFonts w:ascii="Arial" w:eastAsia="Arial" w:hAnsi="Arial" w:cs="Arial"/>
          <w:sz w:val="28"/>
          <w:szCs w:val="28"/>
        </w:rPr>
        <w:t>Redesign and resource community engagement approach, ASA</w:t>
      </w:r>
      <w:r>
        <w:rPr>
          <w:rFonts w:ascii="Arial" w:eastAsia="Arial" w:hAnsi="Arial" w:cs="Arial"/>
          <w:sz w:val="28"/>
          <w:szCs w:val="28"/>
        </w:rPr>
        <w:t>C, and DSAC (Planner/SEAW) - Reportable</w:t>
      </w:r>
    </w:p>
    <w:p w14:paraId="000000ED" w14:textId="77777777" w:rsidR="000503A8" w:rsidRDefault="00CE470C">
      <w:pPr>
        <w:numPr>
          <w:ilvl w:val="0"/>
          <w:numId w:val="5"/>
        </w:numPr>
        <w:rPr>
          <w:rFonts w:ascii="Arial" w:eastAsia="Arial" w:hAnsi="Arial" w:cs="Arial"/>
          <w:sz w:val="28"/>
          <w:szCs w:val="28"/>
        </w:rPr>
      </w:pPr>
      <w:r>
        <w:rPr>
          <w:rFonts w:ascii="Arial" w:eastAsia="Arial" w:hAnsi="Arial" w:cs="Arial"/>
          <w:sz w:val="28"/>
          <w:szCs w:val="28"/>
        </w:rPr>
        <w:lastRenderedPageBreak/>
        <w:t>Conduct research on policy, program, and practice related to Older Adult Economic Stability and Older Adult Workforce (Director/Planner), leveraging existing state resources. - Reportable (sustainable business plan)</w:t>
      </w:r>
    </w:p>
    <w:p w14:paraId="000000EE" w14:textId="77777777" w:rsidR="000503A8" w:rsidRDefault="000503A8">
      <w:pPr>
        <w:rPr>
          <w:rFonts w:ascii="Arial" w:eastAsia="Arial" w:hAnsi="Arial" w:cs="Arial"/>
          <w:b/>
          <w:sz w:val="28"/>
          <w:szCs w:val="28"/>
          <w:u w:val="single"/>
        </w:rPr>
      </w:pPr>
    </w:p>
    <w:p w14:paraId="000000EF" w14:textId="77777777" w:rsidR="000503A8" w:rsidRDefault="00CE470C">
      <w:pPr>
        <w:rPr>
          <w:rFonts w:ascii="Arial" w:eastAsia="Arial" w:hAnsi="Arial" w:cs="Arial"/>
          <w:b/>
          <w:sz w:val="28"/>
          <w:szCs w:val="28"/>
          <w:u w:val="single"/>
        </w:rPr>
      </w:pPr>
      <w:r>
        <w:rPr>
          <w:rFonts w:ascii="Arial" w:eastAsia="Arial" w:hAnsi="Arial" w:cs="Arial"/>
          <w:b/>
          <w:sz w:val="28"/>
          <w:szCs w:val="28"/>
          <w:u w:val="single"/>
        </w:rPr>
        <w:t xml:space="preserve">Below, please include a milestone chart </w:t>
      </w:r>
    </w:p>
    <w:p w14:paraId="000000F0" w14:textId="77777777" w:rsidR="000503A8" w:rsidRDefault="00CE470C">
      <w:pPr>
        <w:rPr>
          <w:rFonts w:ascii="Arial" w:eastAsia="Arial" w:hAnsi="Arial" w:cs="Arial"/>
          <w:i/>
          <w:sz w:val="28"/>
          <w:szCs w:val="28"/>
        </w:rPr>
      </w:pPr>
      <w:r>
        <w:rPr>
          <w:rFonts w:ascii="Arial" w:eastAsia="Arial" w:hAnsi="Arial" w:cs="Arial"/>
          <w:i/>
          <w:sz w:val="28"/>
          <w:szCs w:val="28"/>
        </w:rPr>
        <w:t>(Milestones and Actions can be tracked in the plan or with supplemental project management tools)</w:t>
      </w:r>
    </w:p>
    <w:p w14:paraId="000000F1" w14:textId="77777777" w:rsidR="000503A8" w:rsidRDefault="000503A8">
      <w:pPr>
        <w:rPr>
          <w:rFonts w:ascii="Arial" w:eastAsia="Arial" w:hAnsi="Arial" w:cs="Arial"/>
          <w:i/>
          <w:sz w:val="28"/>
          <w:szCs w:val="28"/>
        </w:rPr>
      </w:pPr>
    </w:p>
    <w:p w14:paraId="000000F2" w14:textId="77777777" w:rsidR="000503A8" w:rsidRDefault="000503A8">
      <w:pPr>
        <w:rPr>
          <w:rFonts w:ascii="Arial" w:eastAsia="Arial" w:hAnsi="Arial" w:cs="Arial"/>
          <w:sz w:val="28"/>
          <w:szCs w:val="28"/>
        </w:rPr>
      </w:pPr>
    </w:p>
    <w:tbl>
      <w:tblPr>
        <w:tblStyle w:val="a0"/>
        <w:tblW w:w="11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5"/>
        <w:gridCol w:w="1707"/>
        <w:gridCol w:w="1944"/>
        <w:gridCol w:w="1820"/>
        <w:gridCol w:w="2719"/>
      </w:tblGrid>
      <w:tr w:rsidR="000503A8" w14:paraId="1FAB9AF4" w14:textId="77777777">
        <w:tc>
          <w:tcPr>
            <w:tcW w:w="2965" w:type="dxa"/>
            <w:shd w:val="clear" w:color="auto" w:fill="D0CECE"/>
          </w:tcPr>
          <w:p w14:paraId="000000F3" w14:textId="77777777" w:rsidR="000503A8" w:rsidRDefault="00CE470C">
            <w:pPr>
              <w:jc w:val="center"/>
              <w:rPr>
                <w:rFonts w:ascii="Arial" w:eastAsia="Arial" w:hAnsi="Arial" w:cs="Arial"/>
                <w:sz w:val="28"/>
                <w:szCs w:val="28"/>
              </w:rPr>
            </w:pPr>
            <w:r>
              <w:rPr>
                <w:rFonts w:ascii="Arial" w:eastAsia="Arial" w:hAnsi="Arial" w:cs="Arial"/>
                <w:sz w:val="28"/>
                <w:szCs w:val="28"/>
              </w:rPr>
              <w:t>Action</w:t>
            </w:r>
          </w:p>
        </w:tc>
        <w:tc>
          <w:tcPr>
            <w:tcW w:w="1707" w:type="dxa"/>
            <w:shd w:val="clear" w:color="auto" w:fill="D0CECE"/>
          </w:tcPr>
          <w:p w14:paraId="000000F4" w14:textId="77777777" w:rsidR="000503A8" w:rsidRDefault="00CE470C">
            <w:pPr>
              <w:jc w:val="center"/>
              <w:rPr>
                <w:rFonts w:ascii="Arial" w:eastAsia="Arial" w:hAnsi="Arial" w:cs="Arial"/>
                <w:sz w:val="28"/>
                <w:szCs w:val="28"/>
              </w:rPr>
            </w:pPr>
            <w:r>
              <w:rPr>
                <w:rFonts w:ascii="Arial" w:eastAsia="Arial" w:hAnsi="Arial" w:cs="Arial"/>
                <w:sz w:val="28"/>
                <w:szCs w:val="28"/>
              </w:rPr>
              <w:t>Assigned to</w:t>
            </w:r>
          </w:p>
        </w:tc>
        <w:tc>
          <w:tcPr>
            <w:tcW w:w="1944" w:type="dxa"/>
            <w:shd w:val="clear" w:color="auto" w:fill="D0CECE"/>
          </w:tcPr>
          <w:p w14:paraId="000000F5" w14:textId="77777777" w:rsidR="000503A8" w:rsidRDefault="00CE470C">
            <w:pPr>
              <w:jc w:val="center"/>
              <w:rPr>
                <w:rFonts w:ascii="Arial" w:eastAsia="Arial" w:hAnsi="Arial" w:cs="Arial"/>
                <w:sz w:val="28"/>
                <w:szCs w:val="28"/>
              </w:rPr>
            </w:pPr>
            <w:r>
              <w:rPr>
                <w:rFonts w:ascii="Arial" w:eastAsia="Arial" w:hAnsi="Arial" w:cs="Arial"/>
                <w:sz w:val="28"/>
                <w:szCs w:val="28"/>
              </w:rPr>
              <w:t>Accountability</w:t>
            </w:r>
          </w:p>
        </w:tc>
        <w:tc>
          <w:tcPr>
            <w:tcW w:w="1820" w:type="dxa"/>
            <w:shd w:val="clear" w:color="auto" w:fill="D0CECE"/>
          </w:tcPr>
          <w:p w14:paraId="000000F6" w14:textId="77777777" w:rsidR="000503A8" w:rsidRDefault="00CE470C">
            <w:pPr>
              <w:jc w:val="center"/>
              <w:rPr>
                <w:rFonts w:ascii="Arial" w:eastAsia="Arial" w:hAnsi="Arial" w:cs="Arial"/>
                <w:sz w:val="28"/>
                <w:szCs w:val="28"/>
              </w:rPr>
            </w:pPr>
            <w:r>
              <w:rPr>
                <w:rFonts w:ascii="Arial" w:eastAsia="Arial" w:hAnsi="Arial" w:cs="Arial"/>
                <w:sz w:val="28"/>
                <w:szCs w:val="28"/>
              </w:rPr>
              <w:t>Outcome</w:t>
            </w:r>
          </w:p>
        </w:tc>
        <w:tc>
          <w:tcPr>
            <w:tcW w:w="2719" w:type="dxa"/>
            <w:shd w:val="clear" w:color="auto" w:fill="D0CECE"/>
          </w:tcPr>
          <w:p w14:paraId="000000F7" w14:textId="77777777" w:rsidR="000503A8" w:rsidRDefault="00CE470C">
            <w:pPr>
              <w:jc w:val="center"/>
              <w:rPr>
                <w:rFonts w:ascii="Arial" w:eastAsia="Arial" w:hAnsi="Arial" w:cs="Arial"/>
                <w:sz w:val="28"/>
                <w:szCs w:val="28"/>
              </w:rPr>
            </w:pPr>
            <w:r>
              <w:rPr>
                <w:rFonts w:ascii="Arial" w:eastAsia="Arial" w:hAnsi="Arial" w:cs="Arial"/>
                <w:sz w:val="28"/>
                <w:szCs w:val="28"/>
              </w:rPr>
              <w:t>Progress</w:t>
            </w:r>
          </w:p>
        </w:tc>
      </w:tr>
      <w:tr w:rsidR="000503A8" w14:paraId="15643C6A" w14:textId="77777777">
        <w:tc>
          <w:tcPr>
            <w:tcW w:w="2965" w:type="dxa"/>
          </w:tcPr>
          <w:p w14:paraId="000000F8" w14:textId="77777777" w:rsidR="000503A8" w:rsidRDefault="000503A8">
            <w:pPr>
              <w:rPr>
                <w:rFonts w:ascii="Arial" w:eastAsia="Arial" w:hAnsi="Arial" w:cs="Arial"/>
                <w:sz w:val="28"/>
                <w:szCs w:val="28"/>
              </w:rPr>
            </w:pPr>
          </w:p>
        </w:tc>
        <w:tc>
          <w:tcPr>
            <w:tcW w:w="1707" w:type="dxa"/>
          </w:tcPr>
          <w:p w14:paraId="000000F9" w14:textId="77777777" w:rsidR="000503A8" w:rsidRDefault="000503A8">
            <w:pPr>
              <w:rPr>
                <w:rFonts w:ascii="Arial" w:eastAsia="Arial" w:hAnsi="Arial" w:cs="Arial"/>
                <w:sz w:val="28"/>
                <w:szCs w:val="28"/>
              </w:rPr>
            </w:pPr>
          </w:p>
        </w:tc>
        <w:tc>
          <w:tcPr>
            <w:tcW w:w="1944" w:type="dxa"/>
          </w:tcPr>
          <w:p w14:paraId="000000FA" w14:textId="77777777" w:rsidR="000503A8" w:rsidRDefault="000503A8">
            <w:pPr>
              <w:rPr>
                <w:rFonts w:ascii="Arial" w:eastAsia="Arial" w:hAnsi="Arial" w:cs="Arial"/>
                <w:sz w:val="28"/>
                <w:szCs w:val="28"/>
              </w:rPr>
            </w:pPr>
          </w:p>
        </w:tc>
        <w:tc>
          <w:tcPr>
            <w:tcW w:w="1820" w:type="dxa"/>
          </w:tcPr>
          <w:p w14:paraId="000000FB" w14:textId="77777777" w:rsidR="000503A8" w:rsidRDefault="000503A8">
            <w:pPr>
              <w:rPr>
                <w:rFonts w:ascii="Arial" w:eastAsia="Arial" w:hAnsi="Arial" w:cs="Arial"/>
                <w:sz w:val="28"/>
                <w:szCs w:val="28"/>
              </w:rPr>
            </w:pPr>
          </w:p>
        </w:tc>
        <w:tc>
          <w:tcPr>
            <w:tcW w:w="2719" w:type="dxa"/>
          </w:tcPr>
          <w:p w14:paraId="000000FC" w14:textId="77777777" w:rsidR="000503A8" w:rsidRDefault="000503A8">
            <w:pPr>
              <w:rPr>
                <w:rFonts w:ascii="Arial" w:eastAsia="Arial" w:hAnsi="Arial" w:cs="Arial"/>
                <w:sz w:val="28"/>
                <w:szCs w:val="28"/>
              </w:rPr>
            </w:pPr>
          </w:p>
        </w:tc>
      </w:tr>
    </w:tbl>
    <w:p w14:paraId="000000FD" w14:textId="77777777" w:rsidR="000503A8" w:rsidRDefault="00CE470C">
      <w:pPr>
        <w:rPr>
          <w:rFonts w:ascii="Arial" w:eastAsia="Arial" w:hAnsi="Arial" w:cs="Arial"/>
          <w:b/>
          <w:sz w:val="28"/>
          <w:szCs w:val="28"/>
          <w:u w:val="single"/>
        </w:rPr>
      </w:pPr>
      <w:r>
        <w:rPr>
          <w:rFonts w:ascii="Arial" w:eastAsia="Arial" w:hAnsi="Arial" w:cs="Arial"/>
          <w:b/>
          <w:sz w:val="28"/>
          <w:szCs w:val="28"/>
          <w:u w:val="single"/>
        </w:rPr>
        <w:t>Please indicate what category this action falls under:</w:t>
      </w:r>
    </w:p>
    <w:p w14:paraId="000000FE" w14:textId="77777777" w:rsidR="000503A8" w:rsidRDefault="00CE470C">
      <w:pPr>
        <w:rPr>
          <w:rFonts w:ascii="Arial" w:eastAsia="Arial" w:hAnsi="Arial" w:cs="Arial"/>
          <w:sz w:val="28"/>
          <w:szCs w:val="28"/>
        </w:rPr>
      </w:pPr>
      <w:r>
        <w:rPr>
          <w:rFonts w:ascii="MS Gothic" w:eastAsia="MS Gothic" w:hAnsi="MS Gothic" w:cs="MS Gothic"/>
          <w:sz w:val="28"/>
          <w:szCs w:val="28"/>
        </w:rPr>
        <w:t>☐</w:t>
      </w:r>
      <w:r>
        <w:rPr>
          <w:rFonts w:ascii="Arial" w:eastAsia="Arial" w:hAnsi="Arial" w:cs="Arial"/>
          <w:sz w:val="28"/>
          <w:szCs w:val="28"/>
        </w:rPr>
        <w:t>Staff Preparedness</w:t>
      </w:r>
      <w:r>
        <w:rPr>
          <w:rFonts w:ascii="Arial" w:eastAsia="Arial" w:hAnsi="Arial" w:cs="Arial"/>
          <w:sz w:val="28"/>
          <w:szCs w:val="28"/>
        </w:rPr>
        <w:tab/>
      </w:r>
      <w:r>
        <w:rPr>
          <w:rFonts w:ascii="Arial" w:eastAsia="Arial" w:hAnsi="Arial" w:cs="Arial"/>
          <w:sz w:val="28"/>
          <w:szCs w:val="28"/>
        </w:rPr>
        <w:tab/>
      </w:r>
      <w:r>
        <w:rPr>
          <w:rFonts w:ascii="MS Gothic" w:eastAsia="MS Gothic" w:hAnsi="MS Gothic" w:cs="MS Gothic"/>
          <w:sz w:val="28"/>
          <w:szCs w:val="28"/>
        </w:rPr>
        <w:t>☐</w:t>
      </w:r>
      <w:r>
        <w:rPr>
          <w:rFonts w:ascii="Arial" w:eastAsia="Arial" w:hAnsi="Arial" w:cs="Arial"/>
          <w:sz w:val="28"/>
          <w:szCs w:val="28"/>
        </w:rPr>
        <w:t xml:space="preserve">Provider Engagement and Preparedness </w:t>
      </w:r>
    </w:p>
    <w:p w14:paraId="000000FF" w14:textId="77777777" w:rsidR="000503A8" w:rsidRDefault="00CE470C">
      <w:pPr>
        <w:rPr>
          <w:rFonts w:ascii="Arial" w:eastAsia="Arial" w:hAnsi="Arial" w:cs="Arial"/>
          <w:sz w:val="28"/>
          <w:szCs w:val="28"/>
        </w:rPr>
      </w:pPr>
      <w:r>
        <w:rPr>
          <w:rFonts w:ascii="MS Gothic" w:eastAsia="MS Gothic" w:hAnsi="MS Gothic" w:cs="MS Gothic"/>
          <w:sz w:val="28"/>
          <w:szCs w:val="28"/>
        </w:rPr>
        <w:t>☐</w:t>
      </w:r>
      <w:r>
        <w:rPr>
          <w:rFonts w:ascii="Arial" w:eastAsia="Arial" w:hAnsi="Arial" w:cs="Arial"/>
          <w:sz w:val="28"/>
          <w:szCs w:val="28"/>
        </w:rPr>
        <w:t xml:space="preserve">Awareness </w:t>
      </w:r>
      <w:r>
        <w:rPr>
          <w:rFonts w:ascii="Arial" w:eastAsia="Arial" w:hAnsi="Arial" w:cs="Arial"/>
          <w:sz w:val="28"/>
          <w:szCs w:val="28"/>
        </w:rPr>
        <w:tab/>
      </w:r>
      <w:r>
        <w:rPr>
          <w:rFonts w:ascii="Arial" w:eastAsia="Arial" w:hAnsi="Arial" w:cs="Arial"/>
          <w:sz w:val="28"/>
          <w:szCs w:val="28"/>
        </w:rPr>
        <w:tab/>
      </w:r>
      <w:r>
        <w:rPr>
          <w:rFonts w:ascii="MS Gothic" w:eastAsia="MS Gothic" w:hAnsi="MS Gothic" w:cs="MS Gothic"/>
          <w:sz w:val="28"/>
          <w:szCs w:val="28"/>
        </w:rPr>
        <w:t>☐</w:t>
      </w:r>
      <w:r>
        <w:rPr>
          <w:rFonts w:ascii="Arial" w:eastAsia="Arial" w:hAnsi="Arial" w:cs="Arial"/>
          <w:sz w:val="28"/>
          <w:szCs w:val="28"/>
        </w:rPr>
        <w:t xml:space="preserve">Policies </w:t>
      </w:r>
      <w:r>
        <w:rPr>
          <w:rFonts w:ascii="Arial" w:eastAsia="Arial" w:hAnsi="Arial" w:cs="Arial"/>
          <w:sz w:val="28"/>
          <w:szCs w:val="28"/>
        </w:rPr>
        <w:tab/>
      </w:r>
      <w:r>
        <w:rPr>
          <w:rFonts w:ascii="Arial" w:eastAsia="Arial" w:hAnsi="Arial" w:cs="Arial"/>
          <w:sz w:val="28"/>
          <w:szCs w:val="28"/>
        </w:rPr>
        <w:tab/>
      </w:r>
      <w:r>
        <w:rPr>
          <w:rFonts w:ascii="MS Gothic" w:eastAsia="MS Gothic" w:hAnsi="MS Gothic" w:cs="MS Gothic"/>
          <w:sz w:val="28"/>
          <w:szCs w:val="28"/>
        </w:rPr>
        <w:t>☐</w:t>
      </w:r>
      <w:r>
        <w:rPr>
          <w:rFonts w:ascii="Arial" w:eastAsia="Arial" w:hAnsi="Arial" w:cs="Arial"/>
          <w:sz w:val="28"/>
          <w:szCs w:val="28"/>
        </w:rPr>
        <w:t xml:space="preserve">Access </w:t>
      </w:r>
      <w:r>
        <w:rPr>
          <w:rFonts w:ascii="Arial" w:eastAsia="Arial" w:hAnsi="Arial" w:cs="Arial"/>
          <w:sz w:val="28"/>
          <w:szCs w:val="28"/>
        </w:rPr>
        <w:tab/>
      </w:r>
      <w:r>
        <w:rPr>
          <w:rFonts w:ascii="MS Gothic" w:eastAsia="MS Gothic" w:hAnsi="MS Gothic" w:cs="MS Gothic"/>
          <w:sz w:val="28"/>
          <w:szCs w:val="28"/>
        </w:rPr>
        <w:t>☐</w:t>
      </w:r>
      <w:r>
        <w:rPr>
          <w:rFonts w:ascii="Arial" w:eastAsia="Arial" w:hAnsi="Arial" w:cs="Arial"/>
          <w:sz w:val="28"/>
          <w:szCs w:val="28"/>
        </w:rPr>
        <w:t>Services</w:t>
      </w:r>
    </w:p>
    <w:tbl>
      <w:tblPr>
        <w:tblStyle w:val="a1"/>
        <w:tblW w:w="11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5"/>
        <w:gridCol w:w="1707"/>
        <w:gridCol w:w="1944"/>
        <w:gridCol w:w="1820"/>
        <w:gridCol w:w="2719"/>
      </w:tblGrid>
      <w:tr w:rsidR="000503A8" w14:paraId="416E63B5" w14:textId="77777777">
        <w:tc>
          <w:tcPr>
            <w:tcW w:w="2965" w:type="dxa"/>
            <w:shd w:val="clear" w:color="auto" w:fill="D0CECE"/>
          </w:tcPr>
          <w:p w14:paraId="00000100" w14:textId="77777777" w:rsidR="000503A8" w:rsidRDefault="00CE470C">
            <w:pPr>
              <w:jc w:val="center"/>
              <w:rPr>
                <w:rFonts w:ascii="Arial" w:eastAsia="Arial" w:hAnsi="Arial" w:cs="Arial"/>
                <w:sz w:val="28"/>
                <w:szCs w:val="28"/>
              </w:rPr>
            </w:pPr>
            <w:r>
              <w:rPr>
                <w:rFonts w:ascii="Arial" w:eastAsia="Arial" w:hAnsi="Arial" w:cs="Arial"/>
                <w:sz w:val="28"/>
                <w:szCs w:val="28"/>
              </w:rPr>
              <w:t>Action</w:t>
            </w:r>
          </w:p>
        </w:tc>
        <w:tc>
          <w:tcPr>
            <w:tcW w:w="1707" w:type="dxa"/>
            <w:shd w:val="clear" w:color="auto" w:fill="D0CECE"/>
          </w:tcPr>
          <w:p w14:paraId="00000101" w14:textId="77777777" w:rsidR="000503A8" w:rsidRDefault="00CE470C">
            <w:pPr>
              <w:jc w:val="center"/>
              <w:rPr>
                <w:rFonts w:ascii="Arial" w:eastAsia="Arial" w:hAnsi="Arial" w:cs="Arial"/>
                <w:sz w:val="28"/>
                <w:szCs w:val="28"/>
              </w:rPr>
            </w:pPr>
            <w:r>
              <w:rPr>
                <w:rFonts w:ascii="Arial" w:eastAsia="Arial" w:hAnsi="Arial" w:cs="Arial"/>
                <w:sz w:val="28"/>
                <w:szCs w:val="28"/>
              </w:rPr>
              <w:t>Assigned to</w:t>
            </w:r>
          </w:p>
        </w:tc>
        <w:tc>
          <w:tcPr>
            <w:tcW w:w="1944" w:type="dxa"/>
            <w:shd w:val="clear" w:color="auto" w:fill="D0CECE"/>
          </w:tcPr>
          <w:p w14:paraId="00000102" w14:textId="77777777" w:rsidR="000503A8" w:rsidRDefault="00CE470C">
            <w:pPr>
              <w:jc w:val="center"/>
              <w:rPr>
                <w:rFonts w:ascii="Arial" w:eastAsia="Arial" w:hAnsi="Arial" w:cs="Arial"/>
                <w:sz w:val="28"/>
                <w:szCs w:val="28"/>
              </w:rPr>
            </w:pPr>
            <w:r>
              <w:rPr>
                <w:rFonts w:ascii="Arial" w:eastAsia="Arial" w:hAnsi="Arial" w:cs="Arial"/>
                <w:sz w:val="28"/>
                <w:szCs w:val="28"/>
              </w:rPr>
              <w:t>Accountability</w:t>
            </w:r>
          </w:p>
        </w:tc>
        <w:tc>
          <w:tcPr>
            <w:tcW w:w="1820" w:type="dxa"/>
            <w:shd w:val="clear" w:color="auto" w:fill="D0CECE"/>
          </w:tcPr>
          <w:p w14:paraId="00000103" w14:textId="77777777" w:rsidR="000503A8" w:rsidRDefault="00CE470C">
            <w:pPr>
              <w:jc w:val="center"/>
              <w:rPr>
                <w:rFonts w:ascii="Arial" w:eastAsia="Arial" w:hAnsi="Arial" w:cs="Arial"/>
                <w:sz w:val="28"/>
                <w:szCs w:val="28"/>
              </w:rPr>
            </w:pPr>
            <w:r>
              <w:rPr>
                <w:rFonts w:ascii="Arial" w:eastAsia="Arial" w:hAnsi="Arial" w:cs="Arial"/>
                <w:sz w:val="28"/>
                <w:szCs w:val="28"/>
              </w:rPr>
              <w:t>Outcome</w:t>
            </w:r>
          </w:p>
        </w:tc>
        <w:tc>
          <w:tcPr>
            <w:tcW w:w="2719" w:type="dxa"/>
            <w:shd w:val="clear" w:color="auto" w:fill="D0CECE"/>
          </w:tcPr>
          <w:p w14:paraId="00000104" w14:textId="77777777" w:rsidR="000503A8" w:rsidRDefault="00CE470C">
            <w:pPr>
              <w:jc w:val="center"/>
              <w:rPr>
                <w:rFonts w:ascii="Arial" w:eastAsia="Arial" w:hAnsi="Arial" w:cs="Arial"/>
                <w:sz w:val="28"/>
                <w:szCs w:val="28"/>
              </w:rPr>
            </w:pPr>
            <w:r>
              <w:rPr>
                <w:rFonts w:ascii="Arial" w:eastAsia="Arial" w:hAnsi="Arial" w:cs="Arial"/>
                <w:sz w:val="28"/>
                <w:szCs w:val="28"/>
              </w:rPr>
              <w:t>Progress</w:t>
            </w:r>
          </w:p>
        </w:tc>
      </w:tr>
      <w:tr w:rsidR="000503A8" w14:paraId="42F3EF3F" w14:textId="77777777">
        <w:tc>
          <w:tcPr>
            <w:tcW w:w="2965" w:type="dxa"/>
          </w:tcPr>
          <w:p w14:paraId="00000105" w14:textId="77777777" w:rsidR="000503A8" w:rsidRDefault="000503A8">
            <w:pPr>
              <w:rPr>
                <w:rFonts w:ascii="Arial" w:eastAsia="Arial" w:hAnsi="Arial" w:cs="Arial"/>
                <w:sz w:val="28"/>
                <w:szCs w:val="28"/>
              </w:rPr>
            </w:pPr>
          </w:p>
        </w:tc>
        <w:tc>
          <w:tcPr>
            <w:tcW w:w="1707" w:type="dxa"/>
          </w:tcPr>
          <w:p w14:paraId="00000106" w14:textId="77777777" w:rsidR="000503A8" w:rsidRDefault="000503A8">
            <w:pPr>
              <w:rPr>
                <w:rFonts w:ascii="Arial" w:eastAsia="Arial" w:hAnsi="Arial" w:cs="Arial"/>
                <w:sz w:val="28"/>
                <w:szCs w:val="28"/>
              </w:rPr>
            </w:pPr>
          </w:p>
        </w:tc>
        <w:tc>
          <w:tcPr>
            <w:tcW w:w="1944" w:type="dxa"/>
          </w:tcPr>
          <w:p w14:paraId="00000107" w14:textId="77777777" w:rsidR="000503A8" w:rsidRDefault="000503A8">
            <w:pPr>
              <w:rPr>
                <w:rFonts w:ascii="Arial" w:eastAsia="Arial" w:hAnsi="Arial" w:cs="Arial"/>
                <w:sz w:val="28"/>
                <w:szCs w:val="28"/>
              </w:rPr>
            </w:pPr>
          </w:p>
        </w:tc>
        <w:tc>
          <w:tcPr>
            <w:tcW w:w="1820" w:type="dxa"/>
          </w:tcPr>
          <w:p w14:paraId="00000108" w14:textId="77777777" w:rsidR="000503A8" w:rsidRDefault="000503A8">
            <w:pPr>
              <w:rPr>
                <w:rFonts w:ascii="Arial" w:eastAsia="Arial" w:hAnsi="Arial" w:cs="Arial"/>
                <w:sz w:val="28"/>
                <w:szCs w:val="28"/>
              </w:rPr>
            </w:pPr>
          </w:p>
        </w:tc>
        <w:tc>
          <w:tcPr>
            <w:tcW w:w="2719" w:type="dxa"/>
          </w:tcPr>
          <w:p w14:paraId="00000109" w14:textId="77777777" w:rsidR="000503A8" w:rsidRDefault="000503A8">
            <w:pPr>
              <w:rPr>
                <w:rFonts w:ascii="Arial" w:eastAsia="Arial" w:hAnsi="Arial" w:cs="Arial"/>
                <w:sz w:val="28"/>
                <w:szCs w:val="28"/>
              </w:rPr>
            </w:pPr>
          </w:p>
        </w:tc>
      </w:tr>
    </w:tbl>
    <w:p w14:paraId="0000010A" w14:textId="77777777" w:rsidR="000503A8" w:rsidRDefault="00CE470C">
      <w:pPr>
        <w:rPr>
          <w:rFonts w:ascii="Arial" w:eastAsia="Arial" w:hAnsi="Arial" w:cs="Arial"/>
          <w:b/>
          <w:sz w:val="28"/>
          <w:szCs w:val="28"/>
          <w:u w:val="single"/>
        </w:rPr>
      </w:pPr>
      <w:r>
        <w:rPr>
          <w:rFonts w:ascii="Arial" w:eastAsia="Arial" w:hAnsi="Arial" w:cs="Arial"/>
          <w:b/>
          <w:sz w:val="28"/>
          <w:szCs w:val="28"/>
          <w:u w:val="single"/>
        </w:rPr>
        <w:t>Please indicate what category this action falls under:</w:t>
      </w:r>
    </w:p>
    <w:p w14:paraId="0000010B" w14:textId="77777777" w:rsidR="000503A8" w:rsidRDefault="00CE470C">
      <w:pPr>
        <w:rPr>
          <w:rFonts w:ascii="Arial" w:eastAsia="Arial" w:hAnsi="Arial" w:cs="Arial"/>
          <w:sz w:val="28"/>
          <w:szCs w:val="28"/>
        </w:rPr>
      </w:pPr>
      <w:r>
        <w:rPr>
          <w:rFonts w:ascii="MS Gothic" w:eastAsia="MS Gothic" w:hAnsi="MS Gothic" w:cs="MS Gothic"/>
          <w:sz w:val="28"/>
          <w:szCs w:val="28"/>
        </w:rPr>
        <w:t>☐</w:t>
      </w:r>
      <w:r>
        <w:rPr>
          <w:rFonts w:ascii="Arial" w:eastAsia="Arial" w:hAnsi="Arial" w:cs="Arial"/>
          <w:sz w:val="28"/>
          <w:szCs w:val="28"/>
        </w:rPr>
        <w:t xml:space="preserve">Staff Preparedness  </w:t>
      </w:r>
      <w:r>
        <w:rPr>
          <w:rFonts w:ascii="Arial" w:eastAsia="Arial" w:hAnsi="Arial" w:cs="Arial"/>
          <w:sz w:val="28"/>
          <w:szCs w:val="28"/>
        </w:rPr>
        <w:tab/>
      </w:r>
      <w:r>
        <w:rPr>
          <w:rFonts w:ascii="Arial" w:eastAsia="Arial" w:hAnsi="Arial" w:cs="Arial"/>
          <w:sz w:val="28"/>
          <w:szCs w:val="28"/>
        </w:rPr>
        <w:tab/>
      </w:r>
      <w:r>
        <w:rPr>
          <w:rFonts w:ascii="MS Gothic" w:eastAsia="MS Gothic" w:hAnsi="MS Gothic" w:cs="MS Gothic"/>
          <w:sz w:val="28"/>
          <w:szCs w:val="28"/>
        </w:rPr>
        <w:t>☐</w:t>
      </w:r>
      <w:r>
        <w:rPr>
          <w:rFonts w:ascii="Arial" w:eastAsia="Arial" w:hAnsi="Arial" w:cs="Arial"/>
          <w:sz w:val="28"/>
          <w:szCs w:val="28"/>
        </w:rPr>
        <w:t xml:space="preserve">Provider Engagement and Preparedness </w:t>
      </w:r>
    </w:p>
    <w:p w14:paraId="0000010C" w14:textId="77777777" w:rsidR="000503A8" w:rsidRDefault="00CE470C">
      <w:pPr>
        <w:rPr>
          <w:rFonts w:ascii="Arial" w:eastAsia="Arial" w:hAnsi="Arial" w:cs="Arial"/>
          <w:sz w:val="28"/>
          <w:szCs w:val="28"/>
        </w:rPr>
      </w:pPr>
      <w:r>
        <w:rPr>
          <w:rFonts w:ascii="MS Gothic" w:eastAsia="MS Gothic" w:hAnsi="MS Gothic" w:cs="MS Gothic"/>
          <w:sz w:val="28"/>
          <w:szCs w:val="28"/>
        </w:rPr>
        <w:t>☐</w:t>
      </w:r>
      <w:r>
        <w:rPr>
          <w:rFonts w:ascii="Arial" w:eastAsia="Arial" w:hAnsi="Arial" w:cs="Arial"/>
          <w:sz w:val="28"/>
          <w:szCs w:val="28"/>
        </w:rPr>
        <w:t xml:space="preserve">Awareness </w:t>
      </w:r>
      <w:r>
        <w:rPr>
          <w:rFonts w:ascii="Arial" w:eastAsia="Arial" w:hAnsi="Arial" w:cs="Arial"/>
          <w:sz w:val="28"/>
          <w:szCs w:val="28"/>
        </w:rPr>
        <w:tab/>
      </w:r>
      <w:r>
        <w:rPr>
          <w:rFonts w:ascii="Arial" w:eastAsia="Arial" w:hAnsi="Arial" w:cs="Arial"/>
          <w:sz w:val="28"/>
          <w:szCs w:val="28"/>
        </w:rPr>
        <w:tab/>
      </w:r>
      <w:r>
        <w:rPr>
          <w:rFonts w:ascii="MS Gothic" w:eastAsia="MS Gothic" w:hAnsi="MS Gothic" w:cs="MS Gothic"/>
          <w:sz w:val="28"/>
          <w:szCs w:val="28"/>
        </w:rPr>
        <w:t>☐</w:t>
      </w:r>
      <w:r>
        <w:rPr>
          <w:rFonts w:ascii="Arial" w:eastAsia="Arial" w:hAnsi="Arial" w:cs="Arial"/>
          <w:sz w:val="28"/>
          <w:szCs w:val="28"/>
        </w:rPr>
        <w:t xml:space="preserve">Policies </w:t>
      </w:r>
      <w:r>
        <w:rPr>
          <w:rFonts w:ascii="Arial" w:eastAsia="Arial" w:hAnsi="Arial" w:cs="Arial"/>
          <w:sz w:val="28"/>
          <w:szCs w:val="28"/>
        </w:rPr>
        <w:tab/>
      </w:r>
      <w:r>
        <w:rPr>
          <w:rFonts w:ascii="Arial" w:eastAsia="Arial" w:hAnsi="Arial" w:cs="Arial"/>
          <w:sz w:val="28"/>
          <w:szCs w:val="28"/>
        </w:rPr>
        <w:tab/>
      </w:r>
      <w:r>
        <w:rPr>
          <w:rFonts w:ascii="MS Gothic" w:eastAsia="MS Gothic" w:hAnsi="MS Gothic" w:cs="MS Gothic"/>
          <w:sz w:val="28"/>
          <w:szCs w:val="28"/>
        </w:rPr>
        <w:t>☐</w:t>
      </w:r>
      <w:r>
        <w:rPr>
          <w:rFonts w:ascii="Arial" w:eastAsia="Arial" w:hAnsi="Arial" w:cs="Arial"/>
          <w:sz w:val="28"/>
          <w:szCs w:val="28"/>
        </w:rPr>
        <w:t xml:space="preserve">Access </w:t>
      </w:r>
      <w:r>
        <w:rPr>
          <w:rFonts w:ascii="Arial" w:eastAsia="Arial" w:hAnsi="Arial" w:cs="Arial"/>
          <w:sz w:val="28"/>
          <w:szCs w:val="28"/>
        </w:rPr>
        <w:tab/>
      </w:r>
      <w:r>
        <w:rPr>
          <w:rFonts w:ascii="MS Gothic" w:eastAsia="MS Gothic" w:hAnsi="MS Gothic" w:cs="MS Gothic"/>
          <w:sz w:val="28"/>
          <w:szCs w:val="28"/>
        </w:rPr>
        <w:t>☐</w:t>
      </w:r>
      <w:r>
        <w:rPr>
          <w:rFonts w:ascii="Arial" w:eastAsia="Arial" w:hAnsi="Arial" w:cs="Arial"/>
          <w:sz w:val="28"/>
          <w:szCs w:val="28"/>
        </w:rPr>
        <w:t>Services</w:t>
      </w:r>
    </w:p>
    <w:p w14:paraId="0000010D" w14:textId="77777777" w:rsidR="000503A8" w:rsidRDefault="000503A8">
      <w:pPr>
        <w:rPr>
          <w:rFonts w:ascii="Arial" w:eastAsia="Arial" w:hAnsi="Arial" w:cs="Arial"/>
          <w:b/>
          <w:sz w:val="28"/>
          <w:szCs w:val="28"/>
          <w:u w:val="single"/>
        </w:rPr>
      </w:pPr>
      <w:bookmarkStart w:id="2" w:name="_heading=h.gjdgxs" w:colFirst="0" w:colLast="0"/>
      <w:bookmarkEnd w:id="2"/>
    </w:p>
    <w:p w14:paraId="0000010E" w14:textId="77777777" w:rsidR="000503A8" w:rsidRDefault="00CE470C">
      <w:pPr>
        <w:rPr>
          <w:rFonts w:ascii="Arial" w:eastAsia="Arial" w:hAnsi="Arial" w:cs="Arial"/>
          <w:b/>
          <w:sz w:val="28"/>
          <w:szCs w:val="28"/>
          <w:u w:val="single"/>
        </w:rPr>
      </w:pPr>
      <w:r>
        <w:rPr>
          <w:rFonts w:ascii="Arial" w:eastAsia="Arial" w:hAnsi="Arial" w:cs="Arial"/>
          <w:b/>
          <w:sz w:val="28"/>
          <w:szCs w:val="28"/>
          <w:u w:val="single"/>
        </w:rPr>
        <w:t>Trackable Measures:</w:t>
      </w:r>
    </w:p>
    <w:p w14:paraId="0000010F" w14:textId="77777777" w:rsidR="000503A8" w:rsidRDefault="00CE470C">
      <w:pPr>
        <w:rPr>
          <w:rFonts w:ascii="Arial" w:eastAsia="Arial" w:hAnsi="Arial" w:cs="Arial"/>
          <w:i/>
          <w:sz w:val="28"/>
          <w:szCs w:val="28"/>
        </w:rPr>
      </w:pPr>
      <w:r>
        <w:rPr>
          <w:rFonts w:ascii="Arial" w:eastAsia="Arial" w:hAnsi="Arial" w:cs="Arial"/>
          <w:i/>
          <w:sz w:val="28"/>
          <w:szCs w:val="28"/>
        </w:rPr>
        <w:t>(What can we put numbers to? What data can we produce? What will help keep us motivated)</w:t>
      </w:r>
    </w:p>
    <w:p w14:paraId="00000110" w14:textId="77777777" w:rsidR="000503A8" w:rsidRDefault="000503A8">
      <w:pPr>
        <w:rPr>
          <w:rFonts w:ascii="Arial" w:eastAsia="Arial" w:hAnsi="Arial" w:cs="Arial"/>
          <w:sz w:val="28"/>
          <w:szCs w:val="28"/>
        </w:rPr>
      </w:pPr>
    </w:p>
    <w:p w14:paraId="00000111" w14:textId="77777777" w:rsidR="000503A8" w:rsidRDefault="00CE470C">
      <w:pPr>
        <w:rPr>
          <w:rFonts w:ascii="Arial" w:eastAsia="Arial" w:hAnsi="Arial" w:cs="Arial"/>
          <w:b/>
          <w:sz w:val="28"/>
          <w:szCs w:val="28"/>
          <w:u w:val="single"/>
        </w:rPr>
      </w:pPr>
      <w:r>
        <w:rPr>
          <w:rFonts w:ascii="Arial" w:eastAsia="Arial" w:hAnsi="Arial" w:cs="Arial"/>
          <w:b/>
          <w:sz w:val="28"/>
          <w:szCs w:val="28"/>
          <w:u w:val="single"/>
        </w:rPr>
        <w:t>Risks, Assumptions and Issues:</w:t>
      </w:r>
    </w:p>
    <w:p w14:paraId="00000112" w14:textId="77777777" w:rsidR="000503A8" w:rsidRDefault="00CE470C">
      <w:pPr>
        <w:rPr>
          <w:rFonts w:ascii="Arial" w:eastAsia="Arial" w:hAnsi="Arial" w:cs="Arial"/>
          <w:i/>
          <w:sz w:val="28"/>
          <w:szCs w:val="28"/>
        </w:rPr>
      </w:pPr>
      <w:r>
        <w:rPr>
          <w:rFonts w:ascii="Arial" w:eastAsia="Arial" w:hAnsi="Arial" w:cs="Arial"/>
          <w:i/>
          <w:sz w:val="28"/>
          <w:szCs w:val="28"/>
        </w:rPr>
        <w:t>(What are the potential barriers?)</w:t>
      </w:r>
    </w:p>
    <w:p w14:paraId="00000113" w14:textId="77777777" w:rsidR="000503A8" w:rsidRDefault="000503A8">
      <w:pPr>
        <w:rPr>
          <w:rFonts w:ascii="Arial" w:eastAsia="Arial" w:hAnsi="Arial" w:cs="Arial"/>
          <w:b/>
          <w:sz w:val="28"/>
          <w:szCs w:val="28"/>
          <w:u w:val="single"/>
        </w:rPr>
      </w:pPr>
    </w:p>
    <w:p w14:paraId="00000114" w14:textId="77777777" w:rsidR="000503A8" w:rsidRDefault="00CE470C">
      <w:pPr>
        <w:rPr>
          <w:rFonts w:ascii="Arial" w:eastAsia="Arial" w:hAnsi="Arial" w:cs="Arial"/>
          <w:b/>
          <w:sz w:val="28"/>
          <w:szCs w:val="28"/>
          <w:u w:val="single"/>
        </w:rPr>
      </w:pPr>
      <w:r>
        <w:rPr>
          <w:rFonts w:ascii="Arial" w:eastAsia="Arial" w:hAnsi="Arial" w:cs="Arial"/>
          <w:b/>
          <w:sz w:val="28"/>
          <w:szCs w:val="28"/>
          <w:u w:val="single"/>
        </w:rPr>
        <w:lastRenderedPageBreak/>
        <w:t xml:space="preserve">Departmental Approval </w:t>
      </w:r>
      <w:r>
        <w:rPr>
          <w:noProof/>
        </w:rPr>
        <mc:AlternateContent>
          <mc:Choice Requires="wps">
            <w:drawing>
              <wp:anchor distT="0" distB="0" distL="114300" distR="114300" simplePos="0" relativeHeight="251658240" behindDoc="0" locked="0" layoutInCell="1" hidden="0" allowOverlap="1">
                <wp:simplePos x="0" y="0"/>
                <wp:positionH relativeFrom="column">
                  <wp:posOffset>2108200</wp:posOffset>
                </wp:positionH>
                <wp:positionV relativeFrom="paragraph">
                  <wp:posOffset>139700</wp:posOffset>
                </wp:positionV>
                <wp:extent cx="6823" cy="12700"/>
                <wp:effectExtent l="0" t="0" r="0" b="0"/>
                <wp:wrapNone/>
                <wp:docPr id="24" name="Straight Arrow Connector 24"/>
                <wp:cNvGraphicFramePr/>
                <a:graphic xmlns:a="http://schemas.openxmlformats.org/drawingml/2006/main">
                  <a:graphicData uri="http://schemas.microsoft.com/office/word/2010/wordprocessingShape">
                    <wps:wsp>
                      <wps:cNvCnPr/>
                      <wps:spPr>
                        <a:xfrm>
                          <a:off x="3953929" y="3776589"/>
                          <a:ext cx="2784143" cy="6823"/>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2108200</wp:posOffset>
                </wp:positionH>
                <wp:positionV relativeFrom="paragraph">
                  <wp:posOffset>139700</wp:posOffset>
                </wp:positionV>
                <wp:extent cx="6823" cy="12700"/>
                <wp:effectExtent b="0" l="0" r="0" t="0"/>
                <wp:wrapNone/>
                <wp:docPr id="24"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6823" cy="12700"/>
                        </a:xfrm>
                        <a:prstGeom prst="rect"/>
                        <a:ln/>
                      </pic:spPr>
                    </pic:pic>
                  </a:graphicData>
                </a:graphic>
              </wp:anchor>
            </w:drawing>
          </mc:Fallback>
        </mc:AlternateContent>
      </w:r>
    </w:p>
    <w:p w14:paraId="00000115" w14:textId="77777777" w:rsidR="000503A8" w:rsidRDefault="000503A8">
      <w:pPr>
        <w:rPr>
          <w:rFonts w:ascii="Arial" w:eastAsia="Arial" w:hAnsi="Arial" w:cs="Arial"/>
          <w:b/>
          <w:sz w:val="28"/>
          <w:szCs w:val="28"/>
          <w:u w:val="single"/>
        </w:rPr>
      </w:pPr>
    </w:p>
    <w:p w14:paraId="00000116" w14:textId="77777777" w:rsidR="000503A8" w:rsidRDefault="00CE470C">
      <w:pPr>
        <w:rPr>
          <w:rFonts w:ascii="Arial" w:eastAsia="Arial" w:hAnsi="Arial" w:cs="Arial"/>
          <w:b/>
          <w:sz w:val="28"/>
          <w:szCs w:val="28"/>
          <w:u w:val="single"/>
        </w:rPr>
      </w:pPr>
      <w:r>
        <w:rPr>
          <w:rFonts w:ascii="Arial" w:eastAsia="Arial" w:hAnsi="Arial" w:cs="Arial"/>
          <w:b/>
          <w:sz w:val="28"/>
          <w:szCs w:val="28"/>
          <w:u w:val="single"/>
        </w:rPr>
        <w:t xml:space="preserve">District Manager Approval </w:t>
      </w:r>
      <w:r>
        <w:rPr>
          <w:noProof/>
        </w:rPr>
        <mc:AlternateContent>
          <mc:Choice Requires="wps">
            <w:drawing>
              <wp:anchor distT="0" distB="0" distL="114300" distR="114300" simplePos="0" relativeHeight="251659264" behindDoc="0" locked="0" layoutInCell="1" hidden="0" allowOverlap="1">
                <wp:simplePos x="0" y="0"/>
                <wp:positionH relativeFrom="column">
                  <wp:posOffset>2336800</wp:posOffset>
                </wp:positionH>
                <wp:positionV relativeFrom="paragraph">
                  <wp:posOffset>177800</wp:posOffset>
                </wp:positionV>
                <wp:extent cx="6823" cy="12700"/>
                <wp:effectExtent l="0" t="0" r="0" b="0"/>
                <wp:wrapNone/>
                <wp:docPr id="26" name="Straight Arrow Connector 26"/>
                <wp:cNvGraphicFramePr/>
                <a:graphic xmlns:a="http://schemas.openxmlformats.org/drawingml/2006/main">
                  <a:graphicData uri="http://schemas.microsoft.com/office/word/2010/wordprocessingShape">
                    <wps:wsp>
                      <wps:cNvCnPr/>
                      <wps:spPr>
                        <a:xfrm>
                          <a:off x="3953929" y="3776589"/>
                          <a:ext cx="2784143" cy="6823"/>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2336800</wp:posOffset>
                </wp:positionH>
                <wp:positionV relativeFrom="paragraph">
                  <wp:posOffset>177800</wp:posOffset>
                </wp:positionV>
                <wp:extent cx="6823" cy="12700"/>
                <wp:effectExtent b="0" l="0" r="0" t="0"/>
                <wp:wrapNone/>
                <wp:docPr id="26"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6823" cy="12700"/>
                        </a:xfrm>
                        <a:prstGeom prst="rect"/>
                        <a:ln/>
                      </pic:spPr>
                    </pic:pic>
                  </a:graphicData>
                </a:graphic>
              </wp:anchor>
            </w:drawing>
          </mc:Fallback>
        </mc:AlternateContent>
      </w:r>
    </w:p>
    <w:p w14:paraId="00000117" w14:textId="77777777" w:rsidR="000503A8" w:rsidRDefault="000503A8">
      <w:pPr>
        <w:rPr>
          <w:rFonts w:ascii="Arial" w:eastAsia="Arial" w:hAnsi="Arial" w:cs="Arial"/>
          <w:b/>
          <w:sz w:val="28"/>
          <w:szCs w:val="28"/>
          <w:u w:val="single"/>
        </w:rPr>
      </w:pPr>
    </w:p>
    <w:p w14:paraId="00000118" w14:textId="77777777" w:rsidR="000503A8" w:rsidRDefault="00CE470C">
      <w:pPr>
        <w:rPr>
          <w:rFonts w:ascii="Arial" w:eastAsia="Arial" w:hAnsi="Arial" w:cs="Arial"/>
          <w:b/>
          <w:sz w:val="28"/>
          <w:szCs w:val="28"/>
          <w:u w:val="single"/>
        </w:rPr>
      </w:pPr>
      <w:r>
        <w:rPr>
          <w:rFonts w:ascii="Arial" w:eastAsia="Arial" w:hAnsi="Arial" w:cs="Arial"/>
          <w:b/>
          <w:sz w:val="28"/>
          <w:szCs w:val="28"/>
          <w:u w:val="single"/>
        </w:rPr>
        <w:t xml:space="preserve">Responsible Parties </w:t>
      </w:r>
      <w:r>
        <w:rPr>
          <w:noProof/>
        </w:rPr>
        <mc:AlternateContent>
          <mc:Choice Requires="wps">
            <w:drawing>
              <wp:anchor distT="0" distB="0" distL="114300" distR="114300" simplePos="0" relativeHeight="251660288" behindDoc="0" locked="0" layoutInCell="1" hidden="0" allowOverlap="1">
                <wp:simplePos x="0" y="0"/>
                <wp:positionH relativeFrom="column">
                  <wp:posOffset>1854200</wp:posOffset>
                </wp:positionH>
                <wp:positionV relativeFrom="paragraph">
                  <wp:posOffset>190500</wp:posOffset>
                </wp:positionV>
                <wp:extent cx="6823" cy="12700"/>
                <wp:effectExtent l="0" t="0" r="0" b="0"/>
                <wp:wrapNone/>
                <wp:docPr id="25" name="Straight Arrow Connector 25"/>
                <wp:cNvGraphicFramePr/>
                <a:graphic xmlns:a="http://schemas.openxmlformats.org/drawingml/2006/main">
                  <a:graphicData uri="http://schemas.microsoft.com/office/word/2010/wordprocessingShape">
                    <wps:wsp>
                      <wps:cNvCnPr/>
                      <wps:spPr>
                        <a:xfrm>
                          <a:off x="3953929" y="3776589"/>
                          <a:ext cx="2784143" cy="6823"/>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1854200</wp:posOffset>
                </wp:positionH>
                <wp:positionV relativeFrom="paragraph">
                  <wp:posOffset>190500</wp:posOffset>
                </wp:positionV>
                <wp:extent cx="6823" cy="12700"/>
                <wp:effectExtent b="0" l="0" r="0" t="0"/>
                <wp:wrapNone/>
                <wp:docPr id="25" name="image4.png"/>
                <a:graphic>
                  <a:graphicData uri="http://schemas.openxmlformats.org/drawingml/2006/picture">
                    <pic:pic>
                      <pic:nvPicPr>
                        <pic:cNvPr id="0" name="image4.png"/>
                        <pic:cNvPicPr preferRelativeResize="0"/>
                      </pic:nvPicPr>
                      <pic:blipFill>
                        <a:blip r:embed="rId15"/>
                        <a:srcRect/>
                        <a:stretch>
                          <a:fillRect/>
                        </a:stretch>
                      </pic:blipFill>
                      <pic:spPr>
                        <a:xfrm>
                          <a:off x="0" y="0"/>
                          <a:ext cx="6823" cy="12700"/>
                        </a:xfrm>
                        <a:prstGeom prst="rect"/>
                        <a:ln/>
                      </pic:spPr>
                    </pic:pic>
                  </a:graphicData>
                </a:graphic>
              </wp:anchor>
            </w:drawing>
          </mc:Fallback>
        </mc:AlternateContent>
      </w:r>
      <w:r>
        <w:rPr>
          <w:noProof/>
        </w:rPr>
        <mc:AlternateContent>
          <mc:Choice Requires="wps">
            <w:drawing>
              <wp:anchor distT="0" distB="0" distL="114300" distR="114300" simplePos="0" relativeHeight="251661312" behindDoc="0" locked="0" layoutInCell="1" hidden="0" allowOverlap="1">
                <wp:simplePos x="0" y="0"/>
                <wp:positionH relativeFrom="column">
                  <wp:posOffset>1</wp:posOffset>
                </wp:positionH>
                <wp:positionV relativeFrom="paragraph">
                  <wp:posOffset>571500</wp:posOffset>
                </wp:positionV>
                <wp:extent cx="0" cy="12700"/>
                <wp:effectExtent l="0" t="0" r="0" b="0"/>
                <wp:wrapNone/>
                <wp:docPr id="23" name="Straight Arrow Connector 23"/>
                <wp:cNvGraphicFramePr/>
                <a:graphic xmlns:a="http://schemas.openxmlformats.org/drawingml/2006/main">
                  <a:graphicData uri="http://schemas.microsoft.com/office/word/2010/wordprocessingShape">
                    <wps:wsp>
                      <wps:cNvCnPr/>
                      <wps:spPr>
                        <a:xfrm>
                          <a:off x="2333257" y="3780000"/>
                          <a:ext cx="6025487"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571500</wp:posOffset>
                </wp:positionV>
                <wp:extent cx="0" cy="12700"/>
                <wp:effectExtent b="0" l="0" r="0" t="0"/>
                <wp:wrapNone/>
                <wp:docPr id="23" name="image1.png"/>
                <a:graphic>
                  <a:graphicData uri="http://schemas.openxmlformats.org/drawingml/2006/picture">
                    <pic:pic>
                      <pic:nvPicPr>
                        <pic:cNvPr id="0" name="image1.png"/>
                        <pic:cNvPicPr preferRelativeResize="0"/>
                      </pic:nvPicPr>
                      <pic:blipFill>
                        <a:blip r:embed="rId16"/>
                        <a:srcRect/>
                        <a:stretch>
                          <a:fillRect/>
                        </a:stretch>
                      </pic:blipFill>
                      <pic:spPr>
                        <a:xfrm>
                          <a:off x="0" y="0"/>
                          <a:ext cx="0" cy="12700"/>
                        </a:xfrm>
                        <a:prstGeom prst="rect"/>
                        <a:ln/>
                      </pic:spPr>
                    </pic:pic>
                  </a:graphicData>
                </a:graphic>
              </wp:anchor>
            </w:drawing>
          </mc:Fallback>
        </mc:AlternateContent>
      </w:r>
    </w:p>
    <w:sectPr w:rsidR="000503A8">
      <w:headerReference w:type="default" r:id="rId17"/>
      <w:footerReference w:type="default" r:id="rId18"/>
      <w:headerReference w:type="first" r:id="rId19"/>
      <w:footerReference w:type="first" r:id="rId20"/>
      <w:pgSz w:w="12240" w:h="15840"/>
      <w:pgMar w:top="1440" w:right="1440" w:bottom="1440" w:left="1440" w:header="431" w:footer="431"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Robyn Johnson" w:date="2022-05-18T22:14:00Z" w:initials="">
    <w:p w14:paraId="00000120" w14:textId="77777777" w:rsidR="000503A8" w:rsidRDefault="00CE470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What is measurable vs. reportable?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00012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D0CD7" w14:textId="77777777" w:rsidR="00CE470C" w:rsidRDefault="00CE470C">
      <w:pPr>
        <w:spacing w:after="0" w:line="240" w:lineRule="auto"/>
      </w:pPr>
      <w:r>
        <w:separator/>
      </w:r>
    </w:p>
  </w:endnote>
  <w:endnote w:type="continuationSeparator" w:id="0">
    <w:p w14:paraId="14946802" w14:textId="77777777" w:rsidR="00CE470C" w:rsidRDefault="00CE4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default"/>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1F" w14:textId="7BAF72A1" w:rsidR="000503A8" w:rsidRDefault="00CE470C">
    <w:pPr>
      <w:jc w:val="right"/>
    </w:pPr>
    <w:r>
      <w:rPr>
        <w:rFonts w:ascii="Arial" w:eastAsia="Arial" w:hAnsi="Arial" w:cs="Arial"/>
        <w:sz w:val="28"/>
        <w:szCs w:val="28"/>
      </w:rPr>
      <w:fldChar w:fldCharType="begin"/>
    </w:r>
    <w:r>
      <w:rPr>
        <w:rFonts w:ascii="Arial" w:eastAsia="Arial" w:hAnsi="Arial" w:cs="Arial"/>
        <w:sz w:val="28"/>
        <w:szCs w:val="28"/>
      </w:rPr>
      <w:instrText>PAGE</w:instrText>
    </w:r>
    <w:r w:rsidR="007139AC">
      <w:rPr>
        <w:rFonts w:ascii="Arial" w:eastAsia="Arial" w:hAnsi="Arial" w:cs="Arial"/>
        <w:sz w:val="28"/>
        <w:szCs w:val="28"/>
      </w:rPr>
      <w:fldChar w:fldCharType="separate"/>
    </w:r>
    <w:r w:rsidR="00CE4343">
      <w:rPr>
        <w:rFonts w:ascii="Arial" w:eastAsia="Arial" w:hAnsi="Arial" w:cs="Arial"/>
        <w:noProof/>
        <w:sz w:val="28"/>
        <w:szCs w:val="28"/>
      </w:rPr>
      <w:t>13</w:t>
    </w:r>
    <w:r>
      <w:rPr>
        <w:rFonts w:ascii="Arial" w:eastAsia="Arial" w:hAnsi="Arial" w:cs="Arial"/>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1E" w14:textId="30DF38FB" w:rsidR="000503A8" w:rsidRDefault="00CE470C">
    <w:pPr>
      <w:jc w:val="right"/>
    </w:pPr>
    <w:r>
      <w:rPr>
        <w:rFonts w:ascii="Arial" w:eastAsia="Arial" w:hAnsi="Arial" w:cs="Arial"/>
        <w:sz w:val="28"/>
        <w:szCs w:val="28"/>
      </w:rPr>
      <w:fldChar w:fldCharType="begin"/>
    </w:r>
    <w:r>
      <w:rPr>
        <w:rFonts w:ascii="Arial" w:eastAsia="Arial" w:hAnsi="Arial" w:cs="Arial"/>
        <w:sz w:val="28"/>
        <w:szCs w:val="28"/>
      </w:rPr>
      <w:instrText>PAGE</w:instrText>
    </w:r>
    <w:r w:rsidR="007139AC">
      <w:rPr>
        <w:rFonts w:ascii="Arial" w:eastAsia="Arial" w:hAnsi="Arial" w:cs="Arial"/>
        <w:sz w:val="28"/>
        <w:szCs w:val="28"/>
      </w:rPr>
      <w:fldChar w:fldCharType="separate"/>
    </w:r>
    <w:r w:rsidR="007139AC">
      <w:rPr>
        <w:rFonts w:ascii="Arial" w:eastAsia="Arial" w:hAnsi="Arial" w:cs="Arial"/>
        <w:noProof/>
        <w:sz w:val="28"/>
        <w:szCs w:val="28"/>
      </w:rPr>
      <w:t>1</w:t>
    </w:r>
    <w:r>
      <w:rPr>
        <w:rFonts w:ascii="Arial" w:eastAsia="Arial" w:hAnsi="Arial" w:cs="Arial"/>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B0DDB" w14:textId="77777777" w:rsidR="00CE470C" w:rsidRDefault="00CE470C">
      <w:pPr>
        <w:spacing w:after="0" w:line="240" w:lineRule="auto"/>
      </w:pPr>
      <w:r>
        <w:separator/>
      </w:r>
    </w:p>
  </w:footnote>
  <w:footnote w:type="continuationSeparator" w:id="0">
    <w:p w14:paraId="62BF7D44" w14:textId="77777777" w:rsidR="00CE470C" w:rsidRDefault="00CE47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19" w14:textId="77777777" w:rsidR="000503A8" w:rsidRDefault="000503A8">
    <w:pPr>
      <w:rPr>
        <w:rFonts w:ascii="Arial" w:eastAsia="Arial" w:hAnsi="Arial" w:cs="Arial"/>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1A" w14:textId="77777777" w:rsidR="000503A8" w:rsidRDefault="00CE470C">
    <w:pPr>
      <w:pStyle w:val="Title"/>
      <w:tabs>
        <w:tab w:val="center" w:pos="4680"/>
      </w:tabs>
      <w:jc w:val="left"/>
      <w:rPr>
        <w:b w:val="0"/>
        <w:sz w:val="28"/>
        <w:szCs w:val="28"/>
      </w:rPr>
    </w:pPr>
    <w:bookmarkStart w:id="3" w:name="_heading=h.kp27gded0wla" w:colFirst="0" w:colLast="0"/>
    <w:bookmarkEnd w:id="3"/>
    <w:r>
      <w:rPr>
        <w:noProof/>
        <w:sz w:val="28"/>
        <w:szCs w:val="28"/>
      </w:rPr>
      <w:drawing>
        <wp:anchor distT="114300" distB="114300" distL="114300" distR="114300" simplePos="0" relativeHeight="251658240" behindDoc="0" locked="0" layoutInCell="1" hidden="0" allowOverlap="1">
          <wp:simplePos x="0" y="0"/>
          <wp:positionH relativeFrom="page">
            <wp:posOffset>304800</wp:posOffset>
          </wp:positionH>
          <wp:positionV relativeFrom="page">
            <wp:posOffset>245745</wp:posOffset>
          </wp:positionV>
          <wp:extent cx="1381125" cy="428625"/>
          <wp:effectExtent l="0" t="0" r="0" b="0"/>
          <wp:wrapNone/>
          <wp:docPr id="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381125" cy="428625"/>
                  </a:xfrm>
                  <a:prstGeom prst="rect">
                    <a:avLst/>
                  </a:prstGeom>
                  <a:ln/>
                </pic:spPr>
              </pic:pic>
            </a:graphicData>
          </a:graphic>
        </wp:anchor>
      </w:drawing>
    </w:r>
    <w:r>
      <w:rPr>
        <w:b w:val="0"/>
        <w:sz w:val="28"/>
        <w:szCs w:val="28"/>
      </w:rPr>
      <w:tab/>
    </w:r>
  </w:p>
  <w:p w14:paraId="0000011B" w14:textId="77777777" w:rsidR="000503A8" w:rsidRDefault="000503A8">
    <w:pPr>
      <w:pStyle w:val="Title"/>
      <w:tabs>
        <w:tab w:val="center" w:pos="4680"/>
      </w:tabs>
      <w:jc w:val="left"/>
      <w:rPr>
        <w:b w:val="0"/>
        <w:sz w:val="28"/>
        <w:szCs w:val="28"/>
      </w:rPr>
    </w:pPr>
    <w:bookmarkStart w:id="4" w:name="_heading=h.rkdeomw5c0lm" w:colFirst="0" w:colLast="0"/>
    <w:bookmarkEnd w:id="4"/>
  </w:p>
  <w:p w14:paraId="0000011C" w14:textId="77777777" w:rsidR="000503A8" w:rsidRDefault="00CE470C">
    <w:pPr>
      <w:pStyle w:val="Title"/>
      <w:tabs>
        <w:tab w:val="center" w:pos="4680"/>
      </w:tabs>
      <w:rPr>
        <w:b w:val="0"/>
        <w:sz w:val="28"/>
        <w:szCs w:val="28"/>
      </w:rPr>
    </w:pPr>
    <w:bookmarkStart w:id="5" w:name="_heading=h.x9si4e76m836" w:colFirst="0" w:colLast="0"/>
    <w:bookmarkEnd w:id="5"/>
    <w:r>
      <w:rPr>
        <w:b w:val="0"/>
        <w:sz w:val="28"/>
        <w:szCs w:val="28"/>
      </w:rPr>
      <w:t>Aging, Disability and Veterans Services Division</w:t>
    </w:r>
  </w:p>
  <w:p w14:paraId="0000011D" w14:textId="77777777" w:rsidR="000503A8" w:rsidRDefault="00CE470C">
    <w:pPr>
      <w:tabs>
        <w:tab w:val="center" w:pos="4680"/>
      </w:tabs>
      <w:spacing w:after="200" w:line="240" w:lineRule="auto"/>
      <w:rPr>
        <w:rFonts w:ascii="Arial" w:eastAsia="Arial" w:hAnsi="Arial" w:cs="Arial"/>
        <w:sz w:val="32"/>
        <w:szCs w:val="32"/>
      </w:rPr>
    </w:pPr>
    <w:r>
      <w:rPr>
        <w:rFonts w:ascii="Arial" w:eastAsia="Arial" w:hAnsi="Arial" w:cs="Arial"/>
        <w:b/>
        <w:sz w:val="32"/>
        <w:szCs w:val="32"/>
      </w:rPr>
      <w:tab/>
    </w:r>
    <w:r>
      <w:rPr>
        <w:rFonts w:ascii="Arial" w:eastAsia="Arial" w:hAnsi="Arial" w:cs="Arial"/>
        <w:sz w:val="32"/>
        <w:szCs w:val="32"/>
      </w:rPr>
      <w:t>2022 Service Equity Plan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0486D"/>
    <w:multiLevelType w:val="multilevel"/>
    <w:tmpl w:val="73F625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EF72A8"/>
    <w:multiLevelType w:val="multilevel"/>
    <w:tmpl w:val="ED7EB48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22D7275"/>
    <w:multiLevelType w:val="multilevel"/>
    <w:tmpl w:val="A21EF79E"/>
    <w:lvl w:ilvl="0">
      <w:start w:val="1"/>
      <w:numFmt w:val="bullet"/>
      <w:lvlText w:val="●"/>
      <w:lvlJc w:val="left"/>
      <w:pPr>
        <w:ind w:left="720" w:hanging="360"/>
      </w:pPr>
      <w:rPr>
        <w:rFonts w:ascii="Helvetica Neue" w:eastAsia="Helvetica Neue" w:hAnsi="Helvetica Neue" w:cs="Helvetica Neu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FF54468"/>
    <w:multiLevelType w:val="multilevel"/>
    <w:tmpl w:val="0D48F8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1EC0035"/>
    <w:multiLevelType w:val="multilevel"/>
    <w:tmpl w:val="1DD01D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91119B9"/>
    <w:multiLevelType w:val="multilevel"/>
    <w:tmpl w:val="05B415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9D3346A"/>
    <w:multiLevelType w:val="multilevel"/>
    <w:tmpl w:val="F81A91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DEE37F4"/>
    <w:multiLevelType w:val="multilevel"/>
    <w:tmpl w:val="B0BCC3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FA57CFF"/>
    <w:multiLevelType w:val="multilevel"/>
    <w:tmpl w:val="166CA772"/>
    <w:lvl w:ilvl="0">
      <w:start w:val="1"/>
      <w:numFmt w:val="bullet"/>
      <w:lvlText w:val="●"/>
      <w:lvlJc w:val="left"/>
      <w:pPr>
        <w:ind w:left="720" w:hanging="360"/>
      </w:pPr>
      <w:rPr>
        <w:rFonts w:ascii="Helvetica Neue" w:eastAsia="Helvetica Neue" w:hAnsi="Helvetica Neue" w:cs="Helvetica Neu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15F6E75"/>
    <w:multiLevelType w:val="multilevel"/>
    <w:tmpl w:val="76E6D1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12B0B04"/>
    <w:multiLevelType w:val="multilevel"/>
    <w:tmpl w:val="B4409E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3FC0640"/>
    <w:multiLevelType w:val="multilevel"/>
    <w:tmpl w:val="E79A949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78E65059"/>
    <w:multiLevelType w:val="multilevel"/>
    <w:tmpl w:val="51A8EE94"/>
    <w:lvl w:ilvl="0">
      <w:start w:val="1"/>
      <w:numFmt w:val="bullet"/>
      <w:lvlText w:val="●"/>
      <w:lvlJc w:val="left"/>
      <w:pPr>
        <w:ind w:left="720" w:hanging="360"/>
      </w:pPr>
      <w:rPr>
        <w:rFonts w:ascii="Helvetica Neue" w:eastAsia="Helvetica Neue" w:hAnsi="Helvetica Neue" w:cs="Helvetica Neu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9DE0C3C"/>
    <w:multiLevelType w:val="multilevel"/>
    <w:tmpl w:val="13E6C9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6"/>
  </w:num>
  <w:num w:numId="3">
    <w:abstractNumId w:val="9"/>
  </w:num>
  <w:num w:numId="4">
    <w:abstractNumId w:val="7"/>
  </w:num>
  <w:num w:numId="5">
    <w:abstractNumId w:val="10"/>
  </w:num>
  <w:num w:numId="6">
    <w:abstractNumId w:val="2"/>
  </w:num>
  <w:num w:numId="7">
    <w:abstractNumId w:val="0"/>
  </w:num>
  <w:num w:numId="8">
    <w:abstractNumId w:val="8"/>
  </w:num>
  <w:num w:numId="9">
    <w:abstractNumId w:val="3"/>
  </w:num>
  <w:num w:numId="10">
    <w:abstractNumId w:val="13"/>
  </w:num>
  <w:num w:numId="11">
    <w:abstractNumId w:val="1"/>
  </w:num>
  <w:num w:numId="12">
    <w:abstractNumId w:val="4"/>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3A8"/>
    <w:rsid w:val="000503A8"/>
    <w:rsid w:val="007139AC"/>
    <w:rsid w:val="00CE4343"/>
    <w:rsid w:val="00CE4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9439FC-F727-4E94-A62E-C727F513F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547D4"/>
    <w:pPr>
      <w:jc w:val="center"/>
    </w:pPr>
    <w:rPr>
      <w:rFonts w:ascii="Arial" w:hAnsi="Arial" w:cs="Arial"/>
      <w:b/>
      <w:sz w:val="32"/>
    </w:rPr>
  </w:style>
  <w:style w:type="character" w:customStyle="1" w:styleId="TitleChar">
    <w:name w:val="Title Char"/>
    <w:basedOn w:val="DefaultParagraphFont"/>
    <w:link w:val="Title"/>
    <w:uiPriority w:val="10"/>
    <w:rsid w:val="006547D4"/>
    <w:rPr>
      <w:rFonts w:ascii="Arial" w:hAnsi="Arial" w:cs="Arial"/>
      <w:b/>
      <w:sz w:val="32"/>
    </w:rPr>
  </w:style>
  <w:style w:type="paragraph" w:styleId="BodyText">
    <w:name w:val="Body Text"/>
    <w:basedOn w:val="Normal"/>
    <w:link w:val="BodyTextChar"/>
    <w:uiPriority w:val="99"/>
    <w:unhideWhenUsed/>
    <w:rsid w:val="00A71F16"/>
    <w:rPr>
      <w:rFonts w:ascii="Arial" w:hAnsi="Arial" w:cs="Arial"/>
      <w:sz w:val="28"/>
    </w:rPr>
  </w:style>
  <w:style w:type="character" w:customStyle="1" w:styleId="BodyTextChar">
    <w:name w:val="Body Text Char"/>
    <w:basedOn w:val="DefaultParagraphFont"/>
    <w:link w:val="BodyText"/>
    <w:uiPriority w:val="99"/>
    <w:rsid w:val="00A71F16"/>
    <w:rPr>
      <w:rFonts w:ascii="Arial" w:hAnsi="Arial" w:cs="Arial"/>
      <w:sz w:val="28"/>
    </w:rPr>
  </w:style>
  <w:style w:type="paragraph" w:styleId="ListParagraph">
    <w:name w:val="List Paragraph"/>
    <w:basedOn w:val="Normal"/>
    <w:uiPriority w:val="34"/>
    <w:qFormat/>
    <w:rsid w:val="00EF21D7"/>
    <w:pPr>
      <w:ind w:left="720"/>
      <w:contextualSpacing/>
    </w:pPr>
  </w:style>
  <w:style w:type="table" w:styleId="TableGrid">
    <w:name w:val="Table Grid"/>
    <w:basedOn w:val="TableNormal"/>
    <w:uiPriority w:val="39"/>
    <w:rsid w:val="00912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76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61A"/>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multco.us/safety-trust-and-belonging-workforce-equity-initiative/why-we-lead-race" TargetMode="Externa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armsprings-nsn.gov/"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hWJ6h+VW1dyhXd+D8/XuD6wHxQ==">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2378</Words>
  <Characters>13556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Multnomah County</Company>
  <LinksUpToDate>false</LinksUpToDate>
  <CharactersWithSpaces>15903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Arce Rebecca E</dc:creator>
  <cp:lastModifiedBy>BECERRA Cheri</cp:lastModifiedBy>
  <cp:revision>2</cp:revision>
  <dcterms:created xsi:type="dcterms:W3CDTF">2022-06-16T17:23:00Z</dcterms:created>
  <dcterms:modified xsi:type="dcterms:W3CDTF">2022-06-16T17:23:00Z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497031712</vt:i4>
  </property>
</Properties>
</file>