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C1F5" w14:textId="77777777" w:rsidR="00746952" w:rsidRPr="007257E5" w:rsidRDefault="00746952" w:rsidP="00746952">
      <w:pPr>
        <w:pBdr>
          <w:bottom w:val="single" w:sz="12" w:space="1" w:color="auto"/>
        </w:pBdr>
        <w:rPr>
          <w:b/>
        </w:rPr>
      </w:pPr>
      <w:r w:rsidRPr="007257E5">
        <w:rPr>
          <w:b/>
        </w:rPr>
        <w:t>Contact Information</w:t>
      </w:r>
    </w:p>
    <w:p w14:paraId="24DEAC0C" w14:textId="77777777" w:rsidR="00746952" w:rsidRPr="007257E5" w:rsidRDefault="00746952" w:rsidP="00746952">
      <w:pPr>
        <w:spacing w:after="120"/>
        <w:sectPr w:rsidR="00746952" w:rsidRPr="007257E5" w:rsidSect="007469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0D7B0C3F" w14:textId="77777777" w:rsidR="00746952" w:rsidRPr="007257E5" w:rsidRDefault="00746952" w:rsidP="00746952">
      <w:pPr>
        <w:numPr>
          <w:ilvl w:val="0"/>
          <w:numId w:val="1"/>
        </w:numPr>
        <w:spacing w:after="0"/>
      </w:pPr>
      <w:r w:rsidRPr="007257E5">
        <w:t>Organization/</w:t>
      </w:r>
      <w:r>
        <w:t>a</w:t>
      </w:r>
      <w:r w:rsidRPr="007257E5">
        <w:t>gency</w:t>
      </w:r>
      <w:r>
        <w:t xml:space="preserve"> name</w:t>
      </w:r>
      <w:r w:rsidRPr="007257E5">
        <w:t>:</w:t>
      </w:r>
    </w:p>
    <w:p w14:paraId="44919617" w14:textId="77777777" w:rsidR="00746952" w:rsidRPr="007257E5" w:rsidRDefault="00746952" w:rsidP="00746952">
      <w:pPr>
        <w:spacing w:after="0"/>
        <w:ind w:firstLine="720"/>
      </w:pPr>
      <w:r w:rsidRPr="007257E5">
        <w:t>Project</w:t>
      </w:r>
      <w:r>
        <w:t xml:space="preserve"> name</w:t>
      </w:r>
      <w:r w:rsidRPr="007257E5">
        <w:t xml:space="preserve">: </w:t>
      </w:r>
    </w:p>
    <w:p w14:paraId="2037DBF4" w14:textId="77777777" w:rsidR="00746952" w:rsidRDefault="00746952" w:rsidP="00746952">
      <w:pPr>
        <w:spacing w:after="0"/>
        <w:ind w:left="720"/>
      </w:pPr>
      <w:r w:rsidRPr="002512D6">
        <w:t>If applicable, list any partners that receive funds as subgrantees or otherwise directly partner in service delivery</w:t>
      </w:r>
      <w:r>
        <w:t xml:space="preserve">: </w:t>
      </w:r>
    </w:p>
    <w:p w14:paraId="19FDF330" w14:textId="77777777" w:rsidR="00746952" w:rsidRPr="007257E5" w:rsidRDefault="00746952" w:rsidP="00746952">
      <w:pPr>
        <w:spacing w:after="0"/>
      </w:pPr>
      <w:r w:rsidRPr="007257E5">
        <w:t xml:space="preserve">Name of representative:  </w:t>
      </w:r>
    </w:p>
    <w:p w14:paraId="3E674038" w14:textId="77777777" w:rsidR="00746952" w:rsidRPr="007257E5" w:rsidRDefault="00746952" w:rsidP="00746952">
      <w:pPr>
        <w:spacing w:after="0"/>
      </w:pPr>
      <w:r w:rsidRPr="007257E5">
        <w:t>Email</w:t>
      </w:r>
      <w:r>
        <w:t xml:space="preserve"> address</w:t>
      </w:r>
      <w:r w:rsidRPr="007257E5">
        <w:t>:</w:t>
      </w:r>
    </w:p>
    <w:p w14:paraId="1A177EA3" w14:textId="77777777" w:rsidR="00746952" w:rsidRDefault="00746952" w:rsidP="00746952">
      <w:pPr>
        <w:spacing w:after="0"/>
      </w:pPr>
      <w:r>
        <w:t>Phone number:</w:t>
      </w:r>
    </w:p>
    <w:p w14:paraId="1261E1F9" w14:textId="77777777" w:rsidR="00746952" w:rsidRDefault="00746952" w:rsidP="00746952">
      <w:pPr>
        <w:spacing w:after="0"/>
      </w:pPr>
    </w:p>
    <w:p w14:paraId="5026CE1F" w14:textId="77777777" w:rsidR="00746952" w:rsidRPr="007C3D28" w:rsidRDefault="00746952" w:rsidP="00746952">
      <w:pPr>
        <w:spacing w:after="0"/>
        <w:sectPr w:rsidR="00746952" w:rsidRPr="007C3D28" w:rsidSect="002512D6">
          <w:type w:val="continuous"/>
          <w:pgSz w:w="12240" w:h="15840"/>
          <w:pgMar w:top="1440" w:right="1440" w:bottom="1440" w:left="1440" w:header="720" w:footer="720" w:gutter="0"/>
          <w:cols w:num="2" w:space="720"/>
          <w:docGrid w:linePitch="360"/>
        </w:sectPr>
      </w:pPr>
    </w:p>
    <w:p w14:paraId="7BBE4BBB" w14:textId="77777777" w:rsidR="00746952" w:rsidRDefault="00746952" w:rsidP="00746952">
      <w:pPr>
        <w:pBdr>
          <w:bottom w:val="single" w:sz="12" w:space="1" w:color="auto"/>
        </w:pBdr>
        <w:spacing w:after="0"/>
        <w:rPr>
          <w:b/>
        </w:rPr>
        <w:sectPr w:rsidR="00746952" w:rsidSect="007257E5">
          <w:footerReference w:type="default" r:id="rId13"/>
          <w:type w:val="continuous"/>
          <w:pgSz w:w="12240" w:h="15840"/>
          <w:pgMar w:top="1440" w:right="1440" w:bottom="1440" w:left="1440" w:header="720" w:footer="720" w:gutter="0"/>
          <w:cols w:space="720"/>
          <w:docGrid w:linePitch="360"/>
        </w:sectPr>
      </w:pPr>
    </w:p>
    <w:p w14:paraId="4E6C4848" w14:textId="77777777" w:rsidR="00746952" w:rsidRDefault="00746952" w:rsidP="00746952">
      <w:pPr>
        <w:pBdr>
          <w:bottom w:val="single" w:sz="12" w:space="1" w:color="auto"/>
        </w:pBdr>
        <w:spacing w:after="0"/>
        <w:rPr>
          <w:b/>
        </w:rPr>
      </w:pPr>
    </w:p>
    <w:p w14:paraId="2B1DDC08" w14:textId="77777777" w:rsidR="00746952" w:rsidRPr="007257E5" w:rsidRDefault="00746952" w:rsidP="00746952">
      <w:pPr>
        <w:pBdr>
          <w:bottom w:val="single" w:sz="12" w:space="1" w:color="auto"/>
        </w:pBdr>
        <w:rPr>
          <w:b/>
        </w:rPr>
      </w:pPr>
      <w:r w:rsidRPr="007257E5">
        <w:rPr>
          <w:b/>
        </w:rPr>
        <w:t xml:space="preserve">Consumer Engagement </w:t>
      </w:r>
    </w:p>
    <w:p w14:paraId="338EEBA2" w14:textId="77777777" w:rsidR="00746952" w:rsidRDefault="00746952" w:rsidP="00746952">
      <w:pPr>
        <w:pStyle w:val="ListParagraph"/>
        <w:numPr>
          <w:ilvl w:val="0"/>
          <w:numId w:val="1"/>
        </w:numPr>
        <w:spacing w:after="0"/>
        <w:rPr>
          <w:rFonts w:cs="Calibri"/>
        </w:rPr>
      </w:pPr>
      <w:r w:rsidRPr="007A4A43">
        <w:rPr>
          <w:rFonts w:cs="Calibri"/>
        </w:rPr>
        <w:t xml:space="preserve">Below is a checklist of possible ways to </w:t>
      </w:r>
      <w:r w:rsidRPr="007A4A43">
        <w:rPr>
          <w:rFonts w:cs="Calibri"/>
          <w:u w:val="single"/>
        </w:rPr>
        <w:t>collect</w:t>
      </w:r>
      <w:r w:rsidRPr="007A4A43">
        <w:rPr>
          <w:rFonts w:cs="Calibri"/>
        </w:rPr>
        <w:t xml:space="preserve"> participant feedback. Please mark which methods your project uses, if any. If you use an unlisted method, please describe in the provided “Other” sections.</w:t>
      </w:r>
    </w:p>
    <w:p w14:paraId="0CF27FB2" w14:textId="77777777" w:rsidR="00746952" w:rsidRPr="003B185E" w:rsidRDefault="00746952" w:rsidP="00746952">
      <w:pPr>
        <w:pStyle w:val="ListParagraph"/>
        <w:spacing w:after="0"/>
        <w:ind w:left="360"/>
        <w:rPr>
          <w:rFonts w:cs="Calibri"/>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18"/>
      </w:tblGrid>
      <w:tr w:rsidR="00746952" w:rsidRPr="007257E5" w14:paraId="158F020F" w14:textId="77777777" w:rsidTr="001E32F0">
        <w:trPr>
          <w:jc w:val="center"/>
        </w:trPr>
        <w:tc>
          <w:tcPr>
            <w:tcW w:w="7758" w:type="dxa"/>
          </w:tcPr>
          <w:p w14:paraId="4E197AF9" w14:textId="77777777" w:rsidR="00746952" w:rsidRPr="007257E5" w:rsidRDefault="00746952" w:rsidP="001E32F0">
            <w:pPr>
              <w:spacing w:after="0" w:line="240" w:lineRule="auto"/>
              <w:rPr>
                <w:b/>
              </w:rPr>
            </w:pPr>
            <w:r w:rsidRPr="007257E5">
              <w:rPr>
                <w:b/>
              </w:rPr>
              <w:t>Method</w:t>
            </w:r>
            <w:r>
              <w:rPr>
                <w:b/>
              </w:rPr>
              <w:t>s</w:t>
            </w:r>
            <w:r w:rsidRPr="007257E5">
              <w:rPr>
                <w:b/>
              </w:rPr>
              <w:t xml:space="preserve"> of collecting feedback </w:t>
            </w:r>
          </w:p>
        </w:tc>
        <w:tc>
          <w:tcPr>
            <w:tcW w:w="1818" w:type="dxa"/>
          </w:tcPr>
          <w:p w14:paraId="428F7BD9" w14:textId="77777777" w:rsidR="00746952" w:rsidRPr="007257E5" w:rsidRDefault="00746952" w:rsidP="001E32F0">
            <w:pPr>
              <w:spacing w:after="0" w:line="240" w:lineRule="auto"/>
              <w:rPr>
                <w:b/>
              </w:rPr>
            </w:pPr>
            <w:r w:rsidRPr="007257E5">
              <w:rPr>
                <w:b/>
              </w:rPr>
              <w:t xml:space="preserve">Check box if this method is used  </w:t>
            </w:r>
          </w:p>
        </w:tc>
      </w:tr>
      <w:tr w:rsidR="00746952" w:rsidRPr="007257E5" w14:paraId="5A365088" w14:textId="77777777" w:rsidTr="001E32F0">
        <w:trPr>
          <w:jc w:val="center"/>
        </w:trPr>
        <w:tc>
          <w:tcPr>
            <w:tcW w:w="7758" w:type="dxa"/>
          </w:tcPr>
          <w:p w14:paraId="2A4EC534" w14:textId="77777777" w:rsidR="00746952" w:rsidRPr="007257E5" w:rsidRDefault="00746952" w:rsidP="001E32F0">
            <w:pPr>
              <w:spacing w:after="0" w:line="240" w:lineRule="auto"/>
            </w:pPr>
            <w:r w:rsidRPr="007257E5">
              <w:t xml:space="preserve">Anonymous client satisfaction surveys </w:t>
            </w:r>
          </w:p>
        </w:tc>
        <w:tc>
          <w:tcPr>
            <w:tcW w:w="1818" w:type="dxa"/>
          </w:tcPr>
          <w:p w14:paraId="2AF027DF"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26B2C62E" w14:textId="77777777" w:rsidTr="001E32F0">
        <w:trPr>
          <w:jc w:val="center"/>
        </w:trPr>
        <w:tc>
          <w:tcPr>
            <w:tcW w:w="7758" w:type="dxa"/>
          </w:tcPr>
          <w:p w14:paraId="70BC45EC" w14:textId="77777777" w:rsidR="00746952" w:rsidRPr="007257E5" w:rsidRDefault="00746952" w:rsidP="001E32F0">
            <w:pPr>
              <w:spacing w:after="0" w:line="240" w:lineRule="auto"/>
            </w:pPr>
            <w:r w:rsidRPr="007257E5">
              <w:t>Focus groups</w:t>
            </w:r>
            <w:r>
              <w:t xml:space="preserve"> and/or listening sessions</w:t>
            </w:r>
          </w:p>
        </w:tc>
        <w:tc>
          <w:tcPr>
            <w:tcW w:w="1818" w:type="dxa"/>
          </w:tcPr>
          <w:p w14:paraId="01D36ABF"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19241C79" w14:textId="77777777" w:rsidTr="001E32F0">
        <w:trPr>
          <w:jc w:val="center"/>
        </w:trPr>
        <w:tc>
          <w:tcPr>
            <w:tcW w:w="7758" w:type="dxa"/>
          </w:tcPr>
          <w:p w14:paraId="33698D4F" w14:textId="77777777" w:rsidR="00746952" w:rsidRPr="007257E5" w:rsidRDefault="00746952" w:rsidP="001E32F0">
            <w:pPr>
              <w:spacing w:after="0" w:line="240" w:lineRule="auto"/>
            </w:pPr>
            <w:r w:rsidRPr="007257E5">
              <w:t xml:space="preserve">Consumer advisory committee  </w:t>
            </w:r>
          </w:p>
        </w:tc>
        <w:tc>
          <w:tcPr>
            <w:tcW w:w="1818" w:type="dxa"/>
          </w:tcPr>
          <w:p w14:paraId="735EDBD3"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1853F3BB" w14:textId="77777777" w:rsidTr="001E32F0">
        <w:trPr>
          <w:jc w:val="center"/>
        </w:trPr>
        <w:tc>
          <w:tcPr>
            <w:tcW w:w="7758" w:type="dxa"/>
          </w:tcPr>
          <w:p w14:paraId="19651A50" w14:textId="77777777" w:rsidR="00746952" w:rsidRPr="007257E5" w:rsidRDefault="00746952" w:rsidP="001E32F0">
            <w:pPr>
              <w:spacing w:after="0" w:line="240" w:lineRule="auto"/>
            </w:pPr>
            <w:r w:rsidRPr="007257E5">
              <w:t>Current or former participant(s)</w:t>
            </w:r>
            <w:r>
              <w:t>, or someone with current or past lived experience of homelessness,</w:t>
            </w:r>
            <w:r w:rsidRPr="007257E5">
              <w:t xml:space="preserve"> sits on Board of Directors </w:t>
            </w:r>
            <w:r>
              <w:t xml:space="preserve">or other equivalent policymaking entity </w:t>
            </w:r>
          </w:p>
        </w:tc>
        <w:tc>
          <w:tcPr>
            <w:tcW w:w="1818" w:type="dxa"/>
          </w:tcPr>
          <w:p w14:paraId="56AF260F"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19FC91B5" w14:textId="77777777" w:rsidTr="001E32F0">
        <w:trPr>
          <w:jc w:val="center"/>
        </w:trPr>
        <w:tc>
          <w:tcPr>
            <w:tcW w:w="7758" w:type="dxa"/>
          </w:tcPr>
          <w:p w14:paraId="67B9FE16" w14:textId="77777777" w:rsidR="00746952" w:rsidRPr="007257E5" w:rsidRDefault="00746952" w:rsidP="001E32F0">
            <w:pPr>
              <w:spacing w:after="0" w:line="240" w:lineRule="auto"/>
            </w:pPr>
            <w:r>
              <w:t>Other (please list):</w:t>
            </w:r>
          </w:p>
        </w:tc>
        <w:tc>
          <w:tcPr>
            <w:tcW w:w="1818" w:type="dxa"/>
          </w:tcPr>
          <w:p w14:paraId="655571D3"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bl>
    <w:p w14:paraId="096E8F5E" w14:textId="77777777" w:rsidR="00746952" w:rsidRDefault="00746952" w:rsidP="00746952">
      <w:pPr>
        <w:spacing w:after="0"/>
        <w:rPr>
          <w:rFonts w:cs="Calibri"/>
        </w:rPr>
      </w:pPr>
    </w:p>
    <w:p w14:paraId="717ECEFB" w14:textId="77777777" w:rsidR="00746952" w:rsidRDefault="00746952" w:rsidP="00746952">
      <w:pPr>
        <w:numPr>
          <w:ilvl w:val="0"/>
          <w:numId w:val="1"/>
        </w:numPr>
        <w:spacing w:after="0"/>
        <w:rPr>
          <w:rFonts w:cs="Calibri"/>
        </w:rPr>
      </w:pPr>
      <w:r w:rsidRPr="007A4A43">
        <w:rPr>
          <w:rFonts w:cs="Calibri"/>
        </w:rPr>
        <w:t xml:space="preserve">Below is a checklist of possible ways to </w:t>
      </w:r>
      <w:r w:rsidRPr="007A4A43">
        <w:rPr>
          <w:rFonts w:cs="Calibri"/>
          <w:u w:val="single"/>
        </w:rPr>
        <w:t>use</w:t>
      </w:r>
      <w:r w:rsidRPr="007A4A43">
        <w:rPr>
          <w:rFonts w:cs="Calibri"/>
        </w:rPr>
        <w:t xml:space="preserve"> participant feedback. Please mark which methods your project uses, if any. If you use an unlisted method, please describe in the provided “Other” sections.</w:t>
      </w:r>
    </w:p>
    <w:p w14:paraId="28D7581D" w14:textId="77777777" w:rsidR="00746952" w:rsidRDefault="00746952" w:rsidP="00746952">
      <w:pPr>
        <w:spacing w:after="0"/>
        <w:rPr>
          <w:rFonts w:cs="Calibri"/>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18"/>
      </w:tblGrid>
      <w:tr w:rsidR="00746952" w:rsidRPr="007257E5" w14:paraId="70E5349D" w14:textId="77777777" w:rsidTr="001E32F0">
        <w:trPr>
          <w:jc w:val="center"/>
        </w:trPr>
        <w:tc>
          <w:tcPr>
            <w:tcW w:w="7758" w:type="dxa"/>
          </w:tcPr>
          <w:p w14:paraId="685C1DC9" w14:textId="77777777" w:rsidR="00746952" w:rsidRPr="007257E5" w:rsidRDefault="00746952" w:rsidP="001E32F0">
            <w:pPr>
              <w:spacing w:after="0" w:line="240" w:lineRule="auto"/>
              <w:rPr>
                <w:b/>
              </w:rPr>
            </w:pPr>
            <w:r w:rsidRPr="007257E5">
              <w:rPr>
                <w:b/>
              </w:rPr>
              <w:t>Method</w:t>
            </w:r>
            <w:r>
              <w:rPr>
                <w:b/>
              </w:rPr>
              <w:t>s</w:t>
            </w:r>
            <w:r w:rsidRPr="007257E5">
              <w:rPr>
                <w:b/>
              </w:rPr>
              <w:t xml:space="preserve"> of </w:t>
            </w:r>
            <w:r>
              <w:rPr>
                <w:b/>
              </w:rPr>
              <w:t>using</w:t>
            </w:r>
            <w:r w:rsidRPr="007257E5">
              <w:rPr>
                <w:b/>
              </w:rPr>
              <w:t xml:space="preserve"> feedback </w:t>
            </w:r>
          </w:p>
        </w:tc>
        <w:tc>
          <w:tcPr>
            <w:tcW w:w="1818" w:type="dxa"/>
          </w:tcPr>
          <w:p w14:paraId="30EF8C46" w14:textId="77777777" w:rsidR="00746952" w:rsidRPr="007257E5" w:rsidRDefault="00746952" w:rsidP="001E32F0">
            <w:pPr>
              <w:spacing w:after="0" w:line="240" w:lineRule="auto"/>
              <w:rPr>
                <w:b/>
              </w:rPr>
            </w:pPr>
            <w:r w:rsidRPr="007257E5">
              <w:rPr>
                <w:b/>
              </w:rPr>
              <w:t xml:space="preserve">Check box if this method is used  </w:t>
            </w:r>
          </w:p>
        </w:tc>
      </w:tr>
      <w:tr w:rsidR="00746952" w:rsidRPr="007257E5" w14:paraId="53F1C799" w14:textId="77777777" w:rsidTr="001E32F0">
        <w:trPr>
          <w:jc w:val="center"/>
        </w:trPr>
        <w:tc>
          <w:tcPr>
            <w:tcW w:w="7758" w:type="dxa"/>
          </w:tcPr>
          <w:p w14:paraId="24206D6A" w14:textId="77777777" w:rsidR="00746952" w:rsidRPr="007257E5" w:rsidRDefault="00746952" w:rsidP="001E32F0">
            <w:pPr>
              <w:spacing w:after="0" w:line="240" w:lineRule="auto"/>
            </w:pPr>
            <w:r>
              <w:t xml:space="preserve">Client-driven committees, groups or advisory boards are involved in and represent consumer voice throughout the project’s program </w:t>
            </w:r>
            <w:r w:rsidRPr="00216218">
              <w:t xml:space="preserve">development </w:t>
            </w:r>
            <w:r>
              <w:t>and decision-making.</w:t>
            </w:r>
          </w:p>
        </w:tc>
        <w:tc>
          <w:tcPr>
            <w:tcW w:w="1818" w:type="dxa"/>
          </w:tcPr>
          <w:p w14:paraId="0B123116"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322B9CC4" w14:textId="77777777" w:rsidTr="001E32F0">
        <w:trPr>
          <w:jc w:val="center"/>
        </w:trPr>
        <w:tc>
          <w:tcPr>
            <w:tcW w:w="7758" w:type="dxa"/>
          </w:tcPr>
          <w:p w14:paraId="7D8311AB" w14:textId="77777777" w:rsidR="00746952" w:rsidRDefault="00746952" w:rsidP="001E32F0">
            <w:pPr>
              <w:spacing w:after="0" w:line="240" w:lineRule="auto"/>
            </w:pPr>
            <w:r>
              <w:t>The project provides training and/or development for their client-driven committees, groups, or advisory board, to aid in their effectiveness as consumer advocates.</w:t>
            </w:r>
          </w:p>
        </w:tc>
        <w:tc>
          <w:tcPr>
            <w:tcW w:w="1818" w:type="dxa"/>
          </w:tcPr>
          <w:p w14:paraId="2849CC34"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6EA4B5EC" w14:textId="77777777" w:rsidTr="001E32F0">
        <w:trPr>
          <w:jc w:val="center"/>
        </w:trPr>
        <w:tc>
          <w:tcPr>
            <w:tcW w:w="7758" w:type="dxa"/>
          </w:tcPr>
          <w:p w14:paraId="4E29D5AE" w14:textId="77777777" w:rsidR="00746952" w:rsidRPr="007257E5" w:rsidRDefault="00746952" w:rsidP="001E32F0">
            <w:pPr>
              <w:spacing w:after="0" w:line="240" w:lineRule="auto"/>
            </w:pPr>
            <w:r>
              <w:t>Consumer feedback and recommendations directly inform staff training and supervision.</w:t>
            </w:r>
          </w:p>
        </w:tc>
        <w:tc>
          <w:tcPr>
            <w:tcW w:w="1818" w:type="dxa"/>
          </w:tcPr>
          <w:p w14:paraId="35F7632E" w14:textId="77777777" w:rsidR="00746952" w:rsidRPr="007257E5" w:rsidRDefault="00746952" w:rsidP="001E32F0">
            <w:pPr>
              <w:spacing w:after="0" w:line="240" w:lineRule="auto"/>
            </w:pPr>
            <w:r w:rsidRPr="007257E5">
              <w:rPr>
                <w:rFonts w:ascii="Wingdings" w:hAnsi="Wingdings" w:cs="Wingdings"/>
              </w:rPr>
              <w:t></w:t>
            </w:r>
            <w:r>
              <w:rPr>
                <w:rFonts w:ascii="Wingdings" w:hAnsi="Wingdings" w:cs="Wingdings"/>
              </w:rPr>
              <w:t></w:t>
            </w:r>
          </w:p>
        </w:tc>
      </w:tr>
      <w:tr w:rsidR="00746952" w:rsidRPr="007257E5" w14:paraId="7CF2603C" w14:textId="77777777" w:rsidTr="001E32F0">
        <w:trPr>
          <w:jc w:val="center"/>
        </w:trPr>
        <w:tc>
          <w:tcPr>
            <w:tcW w:w="7758" w:type="dxa"/>
          </w:tcPr>
          <w:p w14:paraId="3FE41340" w14:textId="77777777" w:rsidR="00746952" w:rsidRPr="007257E5" w:rsidRDefault="00746952" w:rsidP="001E32F0">
            <w:pPr>
              <w:spacing w:after="0" w:line="240" w:lineRule="auto"/>
            </w:pPr>
            <w:r w:rsidRPr="00216218">
              <w:t>Consumer feedback is</w:t>
            </w:r>
            <w:r>
              <w:t xml:space="preserve"> regularly</w:t>
            </w:r>
            <w:r w:rsidRPr="00216218">
              <w:t xml:space="preserve"> discussed by management</w:t>
            </w:r>
            <w:r>
              <w:t xml:space="preserve"> and is incorporated into agency-wide strategic planning.</w:t>
            </w:r>
          </w:p>
        </w:tc>
        <w:tc>
          <w:tcPr>
            <w:tcW w:w="1818" w:type="dxa"/>
          </w:tcPr>
          <w:p w14:paraId="2BC3431C"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69B7CB1A" w14:textId="77777777" w:rsidTr="001E32F0">
        <w:trPr>
          <w:jc w:val="center"/>
        </w:trPr>
        <w:tc>
          <w:tcPr>
            <w:tcW w:w="7758" w:type="dxa"/>
          </w:tcPr>
          <w:p w14:paraId="7962E08B" w14:textId="77777777" w:rsidR="00746952" w:rsidRPr="007257E5" w:rsidRDefault="00746952" w:rsidP="001E32F0">
            <w:pPr>
              <w:spacing w:after="0" w:line="240" w:lineRule="auto"/>
            </w:pPr>
            <w:r>
              <w:t>Consumer</w:t>
            </w:r>
            <w:r w:rsidRPr="00216218">
              <w:t xml:space="preserve"> </w:t>
            </w:r>
            <w:r>
              <w:t xml:space="preserve">feedback is utilized to </w:t>
            </w:r>
            <w:r w:rsidRPr="00216218">
              <w:t>identify gaps in services</w:t>
            </w:r>
            <w:r>
              <w:t xml:space="preserve"> and inform needed changes to existing programs and policies.</w:t>
            </w:r>
          </w:p>
        </w:tc>
        <w:tc>
          <w:tcPr>
            <w:tcW w:w="1818" w:type="dxa"/>
          </w:tcPr>
          <w:p w14:paraId="614D3359"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646D8565" w14:textId="77777777" w:rsidTr="001E32F0">
        <w:trPr>
          <w:jc w:val="center"/>
        </w:trPr>
        <w:tc>
          <w:tcPr>
            <w:tcW w:w="7758" w:type="dxa"/>
          </w:tcPr>
          <w:p w14:paraId="4AF78241" w14:textId="77777777" w:rsidR="00746952" w:rsidRPr="007257E5" w:rsidRDefault="00746952" w:rsidP="001E32F0">
            <w:pPr>
              <w:spacing w:after="0" w:line="240" w:lineRule="auto"/>
            </w:pPr>
            <w:r w:rsidRPr="007257E5">
              <w:lastRenderedPageBreak/>
              <w:t>Current or former participant</w:t>
            </w:r>
            <w:r>
              <w:t>s are involved in the planning and design of new policies and procedures.</w:t>
            </w:r>
          </w:p>
        </w:tc>
        <w:tc>
          <w:tcPr>
            <w:tcW w:w="1818" w:type="dxa"/>
          </w:tcPr>
          <w:p w14:paraId="144CE157"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610354A0" w14:textId="77777777" w:rsidTr="001E32F0">
        <w:trPr>
          <w:jc w:val="center"/>
        </w:trPr>
        <w:tc>
          <w:tcPr>
            <w:tcW w:w="7758" w:type="dxa"/>
          </w:tcPr>
          <w:p w14:paraId="58A355C5" w14:textId="77777777" w:rsidR="00746952" w:rsidRPr="007257E5" w:rsidRDefault="00746952" w:rsidP="001E32F0">
            <w:pPr>
              <w:spacing w:after="0" w:line="240" w:lineRule="auto"/>
            </w:pPr>
            <w:r>
              <w:t>Other (please list):</w:t>
            </w:r>
          </w:p>
        </w:tc>
        <w:tc>
          <w:tcPr>
            <w:tcW w:w="1818" w:type="dxa"/>
          </w:tcPr>
          <w:p w14:paraId="0D1E5DDB"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bl>
    <w:p w14:paraId="57D2758F" w14:textId="77777777" w:rsidR="00746952" w:rsidRDefault="00746952" w:rsidP="00746952">
      <w:pPr>
        <w:spacing w:after="0"/>
        <w:rPr>
          <w:rFonts w:cs="Calibri"/>
        </w:rPr>
      </w:pPr>
    </w:p>
    <w:p w14:paraId="3FF4DD52" w14:textId="77777777" w:rsidR="00746952" w:rsidRDefault="00746952" w:rsidP="00746952">
      <w:pPr>
        <w:numPr>
          <w:ilvl w:val="0"/>
          <w:numId w:val="1"/>
        </w:numPr>
        <w:spacing w:after="0"/>
        <w:rPr>
          <w:rFonts w:cs="Calibri"/>
        </w:rPr>
      </w:pPr>
      <w:r w:rsidRPr="007A4A43">
        <w:rPr>
          <w:rFonts w:cs="Calibri"/>
        </w:rPr>
        <w:t xml:space="preserve">How has participant feedback informed changes or improvements to the project over the last year? </w:t>
      </w:r>
      <w:r w:rsidRPr="007A4A43">
        <w:rPr>
          <w:rFonts w:cs="Calibri"/>
          <w:b/>
          <w:bCs/>
          <w:u w:val="single"/>
        </w:rPr>
        <w:t>Provide two examples, concisely describing</w:t>
      </w:r>
      <w:r w:rsidRPr="007A4A43">
        <w:rPr>
          <w:rFonts w:cs="Calibri"/>
        </w:rPr>
        <w:t xml:space="preserve"> (a) the method of participant feedback used, (b) what the feedback was, (c) how the project acted upon the feedback, and (d) what the outcomes of the changes were.</w:t>
      </w:r>
    </w:p>
    <w:p w14:paraId="2FDB5B9F" w14:textId="77777777" w:rsidR="00746952" w:rsidRDefault="00746952" w:rsidP="00746952">
      <w:pPr>
        <w:spacing w:after="0"/>
        <w:ind w:left="720"/>
        <w:rPr>
          <w:rFonts w:cs="Calibri"/>
        </w:rPr>
      </w:pPr>
      <w:r>
        <w:rPr>
          <w:rFonts w:cs="Calibri"/>
        </w:rPr>
        <w:br/>
      </w:r>
      <w:r w:rsidRPr="007A4A43">
        <w:rPr>
          <w:rFonts w:cs="Calibri"/>
        </w:rPr>
        <w:t>(Up to 1400 characters with spaces. 2100 characters for grantees with 1-3 subgrantees. 4200 characters for grantees with 4 or more subgrantees).</w:t>
      </w:r>
    </w:p>
    <w:p w14:paraId="0D56AB85" w14:textId="77777777" w:rsidR="00746952" w:rsidRDefault="00746952" w:rsidP="00746952">
      <w:pPr>
        <w:spacing w:after="0"/>
        <w:ind w:left="720"/>
        <w:rPr>
          <w:rFonts w:cs="Calibri"/>
        </w:rPr>
      </w:pPr>
    </w:p>
    <w:p w14:paraId="50FECF1A" w14:textId="77777777" w:rsidR="00746952" w:rsidRDefault="00746952" w:rsidP="00746952">
      <w:pPr>
        <w:spacing w:after="0"/>
        <w:rPr>
          <w:rFonts w:cs="Calibri"/>
        </w:rPr>
      </w:pPr>
    </w:p>
    <w:p w14:paraId="5A5C04B7" w14:textId="77777777" w:rsidR="00746952" w:rsidRPr="007A4A43" w:rsidRDefault="00746952" w:rsidP="00746952">
      <w:pPr>
        <w:spacing w:after="0"/>
        <w:rPr>
          <w:rFonts w:cs="Calibri"/>
        </w:rPr>
      </w:pPr>
    </w:p>
    <w:p w14:paraId="172DCC61" w14:textId="77777777" w:rsidR="00746952" w:rsidRPr="00F51A5B" w:rsidRDefault="00746952" w:rsidP="00746952">
      <w:pPr>
        <w:pBdr>
          <w:bottom w:val="single" w:sz="12" w:space="1" w:color="auto"/>
        </w:pBdr>
        <w:rPr>
          <w:b/>
        </w:rPr>
      </w:pPr>
      <w:r w:rsidRPr="007257E5">
        <w:rPr>
          <w:b/>
        </w:rPr>
        <w:t>Advancing Racial Equi</w:t>
      </w:r>
      <w:r>
        <w:rPr>
          <w:b/>
        </w:rPr>
        <w:t xml:space="preserve">ty and Cultural Responsiveness </w:t>
      </w:r>
    </w:p>
    <w:p w14:paraId="53066E4B" w14:textId="77777777" w:rsidR="00746952" w:rsidRPr="005240D1" w:rsidRDefault="00746952" w:rsidP="00746952">
      <w:pPr>
        <w:pStyle w:val="ListParagraph"/>
        <w:numPr>
          <w:ilvl w:val="0"/>
          <w:numId w:val="1"/>
        </w:numPr>
        <w:spacing w:after="0"/>
        <w:rPr>
          <w:rFonts w:cs="Calibri"/>
        </w:rPr>
      </w:pPr>
      <w:r>
        <w:rPr>
          <w:rFonts w:cs="Calibri"/>
        </w:rPr>
        <w:t xml:space="preserve">Below is a checklist of possible ways to address and respond to institutional racism. Please mark which methods your project uses, if any. If you use an unlisted method, please describe in the provided “Other” sections. </w:t>
      </w:r>
      <w:r>
        <w:rPr>
          <w:rFonts w:cs="Calibri"/>
        </w:rPr>
        <w:br/>
      </w:r>
      <w:r>
        <w:rPr>
          <w:rFonts w:cs="Calibri"/>
        </w:rPr>
        <w:br/>
      </w:r>
      <w:r w:rsidRPr="005240D1">
        <w:rPr>
          <w:rFonts w:cs="Calibri"/>
          <w:i/>
        </w:rPr>
        <w:t>See "Key Definitions for 2023 Renewal Project Survey" document for definition of "institutional racism” and “intersectionality.”</w:t>
      </w:r>
    </w:p>
    <w:p w14:paraId="38C210E8" w14:textId="77777777" w:rsidR="00746952" w:rsidRPr="003B185E" w:rsidRDefault="00746952" w:rsidP="00746952">
      <w:pPr>
        <w:pStyle w:val="ListParagraph"/>
        <w:spacing w:after="0"/>
        <w:ind w:left="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1789"/>
      </w:tblGrid>
      <w:tr w:rsidR="00746952" w:rsidRPr="007257E5" w14:paraId="0586A760" w14:textId="77777777" w:rsidTr="001E32F0">
        <w:trPr>
          <w:jc w:val="center"/>
        </w:trPr>
        <w:tc>
          <w:tcPr>
            <w:tcW w:w="7758" w:type="dxa"/>
          </w:tcPr>
          <w:p w14:paraId="080F7012" w14:textId="77777777" w:rsidR="00746952" w:rsidRPr="007257E5" w:rsidRDefault="00746952" w:rsidP="001E32F0">
            <w:pPr>
              <w:spacing w:after="0" w:line="240" w:lineRule="auto"/>
              <w:rPr>
                <w:b/>
              </w:rPr>
            </w:pPr>
            <w:r w:rsidRPr="007257E5">
              <w:rPr>
                <w:b/>
              </w:rPr>
              <w:t>Method</w:t>
            </w:r>
            <w:r>
              <w:rPr>
                <w:b/>
              </w:rPr>
              <w:t>s</w:t>
            </w:r>
            <w:r w:rsidRPr="007257E5">
              <w:rPr>
                <w:b/>
              </w:rPr>
              <w:t xml:space="preserve"> of addressing and responding to institutional racism  </w:t>
            </w:r>
          </w:p>
        </w:tc>
        <w:tc>
          <w:tcPr>
            <w:tcW w:w="1818" w:type="dxa"/>
          </w:tcPr>
          <w:p w14:paraId="534B2992" w14:textId="77777777" w:rsidR="00746952" w:rsidRPr="007257E5" w:rsidRDefault="00746952" w:rsidP="001E32F0">
            <w:pPr>
              <w:spacing w:after="0" w:line="240" w:lineRule="auto"/>
              <w:rPr>
                <w:b/>
              </w:rPr>
            </w:pPr>
            <w:r w:rsidRPr="007257E5">
              <w:rPr>
                <w:b/>
              </w:rPr>
              <w:t xml:space="preserve">Check box if this method is used  </w:t>
            </w:r>
          </w:p>
        </w:tc>
      </w:tr>
      <w:tr w:rsidR="00746952" w:rsidRPr="007257E5" w14:paraId="3AF87746" w14:textId="77777777" w:rsidTr="001E32F0">
        <w:trPr>
          <w:jc w:val="center"/>
        </w:trPr>
        <w:tc>
          <w:tcPr>
            <w:tcW w:w="7758" w:type="dxa"/>
          </w:tcPr>
          <w:p w14:paraId="19CFBF7B" w14:textId="77777777" w:rsidR="00746952" w:rsidRPr="007257E5" w:rsidRDefault="00746952" w:rsidP="001E32F0">
            <w:pPr>
              <w:spacing w:after="0" w:line="240" w:lineRule="auto"/>
            </w:pPr>
            <w:r w:rsidRPr="007257E5">
              <w:t>Public written commitment to address/eliminate racial and ethnic inequities in guiding documentation (i.e.</w:t>
            </w:r>
            <w:r>
              <w:t>,</w:t>
            </w:r>
            <w:r w:rsidRPr="007257E5">
              <w:t xml:space="preserve"> mission, vision, goals, etc.)</w:t>
            </w:r>
            <w:r>
              <w:t>.</w:t>
            </w:r>
          </w:p>
        </w:tc>
        <w:tc>
          <w:tcPr>
            <w:tcW w:w="1818" w:type="dxa"/>
          </w:tcPr>
          <w:p w14:paraId="51F18E99"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07DF84AB" w14:textId="77777777" w:rsidTr="001E32F0">
        <w:trPr>
          <w:jc w:val="center"/>
        </w:trPr>
        <w:tc>
          <w:tcPr>
            <w:tcW w:w="7758" w:type="dxa"/>
          </w:tcPr>
          <w:p w14:paraId="69047D49" w14:textId="77777777" w:rsidR="00746952" w:rsidRPr="007257E5" w:rsidRDefault="00746952" w:rsidP="001E32F0">
            <w:pPr>
              <w:spacing w:after="0" w:line="240" w:lineRule="auto"/>
            </w:pPr>
            <w:r w:rsidRPr="007257E5">
              <w:t>Organization has a racial equity plan or strategy that is regularly monitored</w:t>
            </w:r>
            <w:r>
              <w:t>.</w:t>
            </w:r>
          </w:p>
        </w:tc>
        <w:tc>
          <w:tcPr>
            <w:tcW w:w="1818" w:type="dxa"/>
          </w:tcPr>
          <w:p w14:paraId="6C4756F2"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029085F1" w14:textId="77777777" w:rsidTr="001E32F0">
        <w:trPr>
          <w:jc w:val="center"/>
        </w:trPr>
        <w:tc>
          <w:tcPr>
            <w:tcW w:w="7758" w:type="dxa"/>
          </w:tcPr>
          <w:p w14:paraId="24F14640" w14:textId="77777777" w:rsidR="00746952" w:rsidRDefault="00746952" w:rsidP="001E32F0">
            <w:pPr>
              <w:spacing w:after="0" w:line="240" w:lineRule="auto"/>
            </w:pPr>
            <w:r w:rsidRPr="007257E5">
              <w:t>Ongoing evaluation of policy, service, or program impacts and progress towards racial e</w:t>
            </w:r>
            <w:r>
              <w:t>quity.</w:t>
            </w:r>
          </w:p>
          <w:p w14:paraId="5720CC95" w14:textId="77777777" w:rsidR="00746952" w:rsidRPr="005240D1" w:rsidRDefault="00746952" w:rsidP="001E32F0">
            <w:pPr>
              <w:spacing w:after="0" w:line="240" w:lineRule="auto"/>
              <w:rPr>
                <w:iCs/>
              </w:rPr>
            </w:pPr>
            <w:r w:rsidRPr="005240D1">
              <w:rPr>
                <w:iCs/>
                <w:highlight w:val="yellow"/>
              </w:rPr>
              <w:t>For Culturally Specific Organizations</w:t>
            </w:r>
            <w:r w:rsidRPr="005240D1">
              <w:rPr>
                <w:iCs/>
              </w:rPr>
              <w:t>: Ongoing evaluation of equity across differences within the racial or ethnic community you serve, including but not limited to intersectional identities, such as race, gender, gender identity, sexuality, ability</w:t>
            </w:r>
            <w:r>
              <w:rPr>
                <w:iCs/>
              </w:rPr>
              <w:t>.</w:t>
            </w:r>
          </w:p>
        </w:tc>
        <w:tc>
          <w:tcPr>
            <w:tcW w:w="1818" w:type="dxa"/>
          </w:tcPr>
          <w:p w14:paraId="205546F9"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4896EA7C" w14:textId="77777777" w:rsidTr="001E32F0">
        <w:trPr>
          <w:jc w:val="center"/>
        </w:trPr>
        <w:tc>
          <w:tcPr>
            <w:tcW w:w="7758" w:type="dxa"/>
          </w:tcPr>
          <w:p w14:paraId="7D6F2CF6" w14:textId="77777777" w:rsidR="00746952" w:rsidRPr="007257E5" w:rsidRDefault="00746952" w:rsidP="001E32F0">
            <w:pPr>
              <w:spacing w:after="0" w:line="240" w:lineRule="auto"/>
            </w:pPr>
            <w:r w:rsidRPr="007257E5">
              <w:t>Internal structures exist to address issues of racial equity (i.e.</w:t>
            </w:r>
            <w:r>
              <w:t xml:space="preserve">, </w:t>
            </w:r>
            <w:r w:rsidRPr="007257E5">
              <w:t>a functioning equity committee, formal or informal complaint resolution process, caucusing and community advisory body)</w:t>
            </w:r>
            <w:r>
              <w:t>.</w:t>
            </w:r>
          </w:p>
        </w:tc>
        <w:tc>
          <w:tcPr>
            <w:tcW w:w="1818" w:type="dxa"/>
          </w:tcPr>
          <w:p w14:paraId="2D1CE556"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44204047" w14:textId="77777777" w:rsidTr="001E32F0">
        <w:trPr>
          <w:jc w:val="center"/>
        </w:trPr>
        <w:tc>
          <w:tcPr>
            <w:tcW w:w="7758" w:type="dxa"/>
          </w:tcPr>
          <w:p w14:paraId="60AE7382" w14:textId="77777777" w:rsidR="00746952" w:rsidRPr="007257E5" w:rsidRDefault="00746952" w:rsidP="001E32F0">
            <w:pPr>
              <w:spacing w:after="0" w:line="240" w:lineRule="auto"/>
            </w:pPr>
            <w:r w:rsidRPr="007257E5">
              <w:t>Racial equity knowledge, skills, and practices are a part of staff job descriptions and work plans</w:t>
            </w:r>
            <w:r>
              <w:t>.</w:t>
            </w:r>
          </w:p>
        </w:tc>
        <w:tc>
          <w:tcPr>
            <w:tcW w:w="1818" w:type="dxa"/>
          </w:tcPr>
          <w:p w14:paraId="1F92219D"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3D0650E2" w14:textId="77777777" w:rsidTr="001E32F0">
        <w:trPr>
          <w:jc w:val="center"/>
        </w:trPr>
        <w:tc>
          <w:tcPr>
            <w:tcW w:w="7758" w:type="dxa"/>
          </w:tcPr>
          <w:p w14:paraId="244EBF22" w14:textId="77777777" w:rsidR="00746952" w:rsidRPr="007257E5" w:rsidRDefault="00746952" w:rsidP="001E32F0">
            <w:pPr>
              <w:spacing w:after="0" w:line="240" w:lineRule="auto"/>
            </w:pPr>
            <w:r w:rsidRPr="007257E5">
              <w:t>Staff receive training and support around racial equity and how their role is important in addressing institutional racism (i.e.</w:t>
            </w:r>
            <w:r>
              <w:t xml:space="preserve">, </w:t>
            </w:r>
            <w:r w:rsidRPr="007257E5">
              <w:t>anti-oppression training</w:t>
            </w:r>
            <w:r>
              <w:t>s, etc.).</w:t>
            </w:r>
          </w:p>
        </w:tc>
        <w:tc>
          <w:tcPr>
            <w:tcW w:w="1818" w:type="dxa"/>
          </w:tcPr>
          <w:p w14:paraId="7C073EEF"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69E42000" w14:textId="77777777" w:rsidTr="001E32F0">
        <w:trPr>
          <w:jc w:val="center"/>
        </w:trPr>
        <w:tc>
          <w:tcPr>
            <w:tcW w:w="7758" w:type="dxa"/>
          </w:tcPr>
          <w:p w14:paraId="3659C3E5" w14:textId="77777777" w:rsidR="00746952" w:rsidRPr="007257E5" w:rsidRDefault="00746952" w:rsidP="001E32F0">
            <w:pPr>
              <w:spacing w:after="0" w:line="240" w:lineRule="auto"/>
            </w:pPr>
            <w:r>
              <w:t>Management consistently applies a racial equity lens.</w:t>
            </w:r>
          </w:p>
        </w:tc>
        <w:tc>
          <w:tcPr>
            <w:tcW w:w="1818" w:type="dxa"/>
          </w:tcPr>
          <w:p w14:paraId="2CBD0135"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62E2B64F" w14:textId="77777777" w:rsidTr="001E32F0">
        <w:trPr>
          <w:jc w:val="center"/>
        </w:trPr>
        <w:tc>
          <w:tcPr>
            <w:tcW w:w="7758" w:type="dxa"/>
          </w:tcPr>
          <w:p w14:paraId="6FAC805B" w14:textId="77777777" w:rsidR="00746952" w:rsidRDefault="00746952" w:rsidP="001E32F0">
            <w:pPr>
              <w:spacing w:after="0" w:line="240" w:lineRule="auto"/>
            </w:pPr>
            <w:r w:rsidRPr="007257E5">
              <w:t xml:space="preserve">Other (please list): </w:t>
            </w:r>
          </w:p>
          <w:p w14:paraId="47C51387" w14:textId="77777777" w:rsidR="00746952" w:rsidRPr="007257E5" w:rsidRDefault="00746952" w:rsidP="001E32F0">
            <w:pPr>
              <w:spacing w:after="0" w:line="240" w:lineRule="auto"/>
            </w:pPr>
          </w:p>
        </w:tc>
        <w:tc>
          <w:tcPr>
            <w:tcW w:w="1818" w:type="dxa"/>
          </w:tcPr>
          <w:p w14:paraId="6E8AEE3E" w14:textId="77777777" w:rsidR="00746952" w:rsidRPr="007257E5" w:rsidRDefault="00746952" w:rsidP="001E32F0">
            <w:pPr>
              <w:spacing w:after="0" w:line="240" w:lineRule="auto"/>
            </w:pPr>
            <w:r w:rsidRPr="007257E5">
              <w:rPr>
                <w:rFonts w:ascii="Wingdings" w:hAnsi="Wingdings" w:cs="Wingdings"/>
              </w:rPr>
              <w:lastRenderedPageBreak/>
              <w:t></w:t>
            </w:r>
            <w:r w:rsidRPr="007257E5">
              <w:rPr>
                <w:rFonts w:ascii="Wingdings" w:hAnsi="Wingdings" w:cs="Wingdings"/>
              </w:rPr>
              <w:t></w:t>
            </w:r>
          </w:p>
        </w:tc>
      </w:tr>
    </w:tbl>
    <w:p w14:paraId="2E78E338" w14:textId="77777777" w:rsidR="00746952" w:rsidRDefault="00746952" w:rsidP="00746952">
      <w:pPr>
        <w:pStyle w:val="ListParagraph"/>
        <w:ind w:left="0"/>
        <w:rPr>
          <w:rFonts w:cs="Calibri"/>
        </w:rPr>
      </w:pPr>
    </w:p>
    <w:p w14:paraId="6EB1B21C" w14:textId="77777777" w:rsidR="00746952" w:rsidRDefault="00746952" w:rsidP="00746952">
      <w:pPr>
        <w:pStyle w:val="ListParagraph"/>
        <w:numPr>
          <w:ilvl w:val="0"/>
          <w:numId w:val="1"/>
        </w:numPr>
        <w:spacing w:after="0"/>
        <w:rPr>
          <w:rFonts w:cs="Calibri"/>
        </w:rPr>
      </w:pPr>
      <w:r w:rsidRPr="005240D1">
        <w:rPr>
          <w:rFonts w:cs="Calibri"/>
          <w:b/>
          <w:bCs/>
          <w:color w:val="222222"/>
          <w:u w:val="single"/>
          <w:shd w:val="clear" w:color="auto" w:fill="FFFFFF"/>
        </w:rPr>
        <w:t>Describe</w:t>
      </w:r>
      <w:r>
        <w:rPr>
          <w:rFonts w:cs="Calibri"/>
          <w:color w:val="222222"/>
          <w:shd w:val="clear" w:color="auto" w:fill="FFFFFF"/>
        </w:rPr>
        <w:t xml:space="preserve"> </w:t>
      </w:r>
      <w:r w:rsidRPr="005240D1">
        <w:rPr>
          <w:rFonts w:cs="Calibri"/>
          <w:color w:val="222222"/>
          <w:shd w:val="clear" w:color="auto" w:fill="FFFFFF"/>
        </w:rPr>
        <w:t xml:space="preserve">(a) two of the project’s most important strategies for addressing and responding to institutional racism. </w:t>
      </w:r>
      <w:r w:rsidRPr="005240D1">
        <w:rPr>
          <w:rFonts w:cs="Calibri"/>
          <w:b/>
          <w:bCs/>
          <w:color w:val="222222"/>
          <w:u w:val="single"/>
          <w:shd w:val="clear" w:color="auto" w:fill="FFFFFF"/>
        </w:rPr>
        <w:t>For each</w:t>
      </w:r>
      <w:r w:rsidRPr="005240D1">
        <w:rPr>
          <w:rFonts w:cs="Calibri"/>
          <w:color w:val="222222"/>
          <w:shd w:val="clear" w:color="auto" w:fill="FFFFFF"/>
        </w:rPr>
        <w:t>, include a concise description of (b) any significant successes with these strategies, and (c) any significant challenges that the project experienced in this work over the past year.</w:t>
      </w:r>
      <w:r>
        <w:rPr>
          <w:rFonts w:cs="Calibri"/>
          <w:color w:val="222222"/>
          <w:shd w:val="clear" w:color="auto" w:fill="FFFFFF"/>
        </w:rPr>
        <w:br/>
      </w:r>
    </w:p>
    <w:p w14:paraId="320AC30D" w14:textId="77777777" w:rsidR="00746952" w:rsidRDefault="00746952" w:rsidP="00746952">
      <w:pPr>
        <w:pStyle w:val="ListParagraph"/>
        <w:spacing w:after="0"/>
        <w:rPr>
          <w:rStyle w:val="CommentReference"/>
          <w:rFonts w:cs="Calibri"/>
        </w:rPr>
      </w:pPr>
      <w:r w:rsidRPr="005240D1">
        <w:rPr>
          <w:rStyle w:val="CommentReference"/>
          <w:rFonts w:cs="Calibri"/>
        </w:rPr>
        <w:t>(See the scoring rubric for how this question will be scored. Up to 1400 characters with spaces. 2100 characters for grantees with 1-3 subgrantees. 4200 characters for grantees with 4 or more subgrantees.)</w:t>
      </w:r>
    </w:p>
    <w:p w14:paraId="61E98C55" w14:textId="77777777" w:rsidR="00746952" w:rsidRDefault="00746952" w:rsidP="00746952">
      <w:pPr>
        <w:pStyle w:val="ListParagraph"/>
        <w:spacing w:after="0"/>
        <w:rPr>
          <w:rStyle w:val="CommentReference"/>
          <w:rFonts w:cs="Calibri"/>
        </w:rPr>
      </w:pPr>
    </w:p>
    <w:p w14:paraId="57B98513" w14:textId="77777777" w:rsidR="00746952" w:rsidRPr="0046183F" w:rsidRDefault="00746952" w:rsidP="00746952">
      <w:pPr>
        <w:pStyle w:val="ListParagraph"/>
        <w:spacing w:after="0"/>
        <w:rPr>
          <w:rStyle w:val="CommentReference"/>
          <w:rFonts w:cs="Calibri"/>
        </w:rPr>
      </w:pPr>
    </w:p>
    <w:p w14:paraId="441CFAE0" w14:textId="1EE16739" w:rsidR="00746952" w:rsidRPr="005240D1" w:rsidRDefault="00746952" w:rsidP="004C06F0">
      <w:pPr>
        <w:pStyle w:val="ListParagraph"/>
        <w:numPr>
          <w:ilvl w:val="0"/>
          <w:numId w:val="1"/>
        </w:numPr>
        <w:spacing w:after="0"/>
        <w:rPr>
          <w:rFonts w:cs="Calibri"/>
        </w:rPr>
      </w:pPr>
      <w:r w:rsidRPr="005240D1">
        <w:rPr>
          <w:rFonts w:cs="Calibri"/>
          <w:b/>
          <w:bCs/>
          <w:u w:val="single"/>
        </w:rPr>
        <w:t>Describe</w:t>
      </w:r>
      <w:r w:rsidRPr="005240D1">
        <w:rPr>
          <w:rFonts w:cs="Calibri"/>
        </w:rPr>
        <w:t xml:space="preserve"> (a) two concrete actions your project has taken in the last year to help reduce homelessness within communities of color and include for each action (b) a description of the action, (c) any substantive program changes that were required from the action, (d) successes from the action, and (e) two actions your project plans to take for the year ahead to reduce homelessness for communities of color. </w:t>
      </w:r>
    </w:p>
    <w:p w14:paraId="26D13353" w14:textId="77777777" w:rsidR="00746952" w:rsidRPr="005240D1" w:rsidRDefault="00746952" w:rsidP="00746952">
      <w:pPr>
        <w:spacing w:after="0"/>
        <w:ind w:left="720"/>
        <w:rPr>
          <w:rFonts w:cs="Calibri"/>
        </w:rPr>
      </w:pPr>
    </w:p>
    <w:p w14:paraId="42AAC9B9" w14:textId="77777777" w:rsidR="00746952" w:rsidRPr="005240D1" w:rsidRDefault="00746952" w:rsidP="00746952">
      <w:pPr>
        <w:spacing w:after="0"/>
        <w:ind w:left="720"/>
        <w:rPr>
          <w:rFonts w:cs="Calibri"/>
        </w:rPr>
      </w:pPr>
      <w:r w:rsidRPr="005240D1">
        <w:rPr>
          <w:rFonts w:cs="Calibri"/>
          <w:highlight w:val="yellow"/>
        </w:rPr>
        <w:t>If you are a culturally-specific provider</w:t>
      </w:r>
      <w:r w:rsidRPr="005240D1">
        <w:rPr>
          <w:rFonts w:cs="Calibri"/>
        </w:rPr>
        <w:t xml:space="preserve">, please </w:t>
      </w:r>
      <w:r w:rsidRPr="005240D1">
        <w:rPr>
          <w:rFonts w:cs="Calibri"/>
          <w:b/>
          <w:bCs/>
          <w:u w:val="single"/>
        </w:rPr>
        <w:t>describe</w:t>
      </w:r>
      <w:r w:rsidRPr="005240D1">
        <w:rPr>
          <w:rFonts w:cs="Calibri"/>
        </w:rPr>
        <w:t xml:space="preserve"> (a) two strategies you use to reach your target population. For each strategy, describe (b) a description of the strategy, (c) successes from the strategy, (d) challenges faced with the strategy, and (e) two strategies your project plans to take for the year ahead to reach your target population. </w:t>
      </w:r>
    </w:p>
    <w:p w14:paraId="2D099E7E" w14:textId="77777777" w:rsidR="00746952" w:rsidRPr="005240D1" w:rsidRDefault="00746952" w:rsidP="00746952">
      <w:pPr>
        <w:spacing w:after="0"/>
        <w:ind w:left="720"/>
        <w:rPr>
          <w:rFonts w:cs="Calibri"/>
        </w:rPr>
      </w:pPr>
    </w:p>
    <w:p w14:paraId="65120AE8" w14:textId="77777777" w:rsidR="00746952" w:rsidRDefault="00746952" w:rsidP="00746952">
      <w:pPr>
        <w:spacing w:after="0"/>
        <w:ind w:left="720"/>
        <w:rPr>
          <w:rFonts w:cs="Calibri"/>
        </w:rPr>
      </w:pPr>
      <w:r w:rsidRPr="005240D1">
        <w:rPr>
          <w:rFonts w:cs="Calibri"/>
        </w:rPr>
        <w:t>Please see the scoring rubric for how this question will be scored. (up to 1400 characters with spaces. 2100 characters for grantees with 1-3 subgrantees. 4200 characters for grantees with 4 or more subgrantees).</w:t>
      </w:r>
    </w:p>
    <w:p w14:paraId="00395CE6" w14:textId="77777777" w:rsidR="00746952" w:rsidRPr="005240D1" w:rsidRDefault="00746952" w:rsidP="00746952">
      <w:pPr>
        <w:spacing w:after="0"/>
        <w:ind w:left="720"/>
        <w:rPr>
          <w:rFonts w:cs="Calibri"/>
        </w:rPr>
      </w:pPr>
    </w:p>
    <w:p w14:paraId="33AD8546" w14:textId="77777777" w:rsidR="00746952" w:rsidRDefault="00746952" w:rsidP="00746952">
      <w:pPr>
        <w:pStyle w:val="ListParagraph"/>
        <w:ind w:left="0"/>
        <w:rPr>
          <w:rFonts w:cs="Calibri"/>
        </w:rPr>
      </w:pPr>
    </w:p>
    <w:p w14:paraId="22DE9E3B" w14:textId="77777777" w:rsidR="00746952" w:rsidRPr="005240D1" w:rsidRDefault="00746952" w:rsidP="00746952">
      <w:pPr>
        <w:pStyle w:val="ListParagraph"/>
        <w:numPr>
          <w:ilvl w:val="0"/>
          <w:numId w:val="1"/>
        </w:numPr>
        <w:spacing w:after="0"/>
        <w:rPr>
          <w:rFonts w:cs="Calibri"/>
        </w:rPr>
      </w:pPr>
      <w:r w:rsidRPr="00C35A6B">
        <w:rPr>
          <w:rFonts w:cs="Calibri"/>
        </w:rPr>
        <w:t>Below is a checklist of possible ways to provide culturally-responsive programming.  Please mark which methods your project uses, if any. If you use an unlisted method, please describe in the provided “Other” sec</w:t>
      </w:r>
      <w:r>
        <w:rPr>
          <w:rFonts w:cs="Calibri"/>
        </w:rPr>
        <w:t xml:space="preserve">tions. </w:t>
      </w:r>
      <w:r>
        <w:rPr>
          <w:rFonts w:cs="Calibri"/>
        </w:rPr>
        <w:br/>
      </w:r>
      <w:r>
        <w:rPr>
          <w:rFonts w:cs="Calibri"/>
        </w:rPr>
        <w:br/>
      </w:r>
      <w:r w:rsidRPr="005240D1">
        <w:rPr>
          <w:rFonts w:cs="Calibri"/>
          <w:i/>
        </w:rPr>
        <w:t xml:space="preserve">See </w:t>
      </w:r>
      <w:r w:rsidRPr="005240D1">
        <w:rPr>
          <w:i/>
        </w:rPr>
        <w:t>"Key Definitions for 2023 Renewal Project Survey" document for definition of</w:t>
      </w:r>
      <w:r w:rsidRPr="005240D1">
        <w:rPr>
          <w:rFonts w:cs="Calibri"/>
          <w:i/>
        </w:rPr>
        <w:t xml:space="preserve"> both “culturally-responsive programming,” “culturally-specific programming” and “intersectionality.”</w:t>
      </w:r>
    </w:p>
    <w:p w14:paraId="51691074" w14:textId="77777777" w:rsidR="00746952" w:rsidRPr="003B185E" w:rsidRDefault="00746952" w:rsidP="00746952">
      <w:pPr>
        <w:pStyle w:val="ListParagraph"/>
        <w:spacing w:after="0"/>
        <w:ind w:left="0"/>
        <w:rPr>
          <w:rFonts w:cs="Calibri"/>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1789"/>
      </w:tblGrid>
      <w:tr w:rsidR="00746952" w:rsidRPr="007257E5" w14:paraId="51FADD84" w14:textId="77777777" w:rsidTr="001E32F0">
        <w:tc>
          <w:tcPr>
            <w:tcW w:w="7758" w:type="dxa"/>
          </w:tcPr>
          <w:p w14:paraId="46A915DF" w14:textId="77777777" w:rsidR="00746952" w:rsidRPr="007257E5" w:rsidRDefault="00746952" w:rsidP="001E32F0">
            <w:pPr>
              <w:spacing w:after="0" w:line="240" w:lineRule="auto"/>
              <w:rPr>
                <w:b/>
              </w:rPr>
            </w:pPr>
            <w:r w:rsidRPr="007257E5">
              <w:rPr>
                <w:b/>
              </w:rPr>
              <w:t>Method</w:t>
            </w:r>
            <w:r>
              <w:rPr>
                <w:b/>
              </w:rPr>
              <w:t>s</w:t>
            </w:r>
            <w:r w:rsidRPr="007257E5">
              <w:rPr>
                <w:b/>
              </w:rPr>
              <w:t xml:space="preserve"> of ensuring culturally-responsive programming </w:t>
            </w:r>
          </w:p>
        </w:tc>
        <w:tc>
          <w:tcPr>
            <w:tcW w:w="1818" w:type="dxa"/>
          </w:tcPr>
          <w:p w14:paraId="5FB8DCC8" w14:textId="77777777" w:rsidR="00746952" w:rsidRPr="007257E5" w:rsidRDefault="00746952" w:rsidP="001E32F0">
            <w:pPr>
              <w:spacing w:after="0" w:line="240" w:lineRule="auto"/>
              <w:rPr>
                <w:b/>
              </w:rPr>
            </w:pPr>
            <w:r w:rsidRPr="007257E5">
              <w:rPr>
                <w:b/>
              </w:rPr>
              <w:t xml:space="preserve">Check box if this method is used  </w:t>
            </w:r>
          </w:p>
        </w:tc>
      </w:tr>
      <w:tr w:rsidR="00746952" w:rsidRPr="007257E5" w14:paraId="202B3826" w14:textId="77777777" w:rsidTr="001E32F0">
        <w:tc>
          <w:tcPr>
            <w:tcW w:w="7758" w:type="dxa"/>
          </w:tcPr>
          <w:p w14:paraId="2010EA45" w14:textId="77777777" w:rsidR="00746952" w:rsidRDefault="00746952" w:rsidP="001E32F0">
            <w:pPr>
              <w:spacing w:after="0" w:line="240" w:lineRule="auto"/>
            </w:pPr>
            <w:r w:rsidRPr="007257E5">
              <w:t>Public written commitment to provide culturally-responsive services in guiding documentation (i.e.</w:t>
            </w:r>
            <w:r>
              <w:t>,</w:t>
            </w:r>
            <w:r w:rsidRPr="007257E5">
              <w:t xml:space="preserve"> mission, vision, goals, etc.)</w:t>
            </w:r>
            <w:r>
              <w:t>.</w:t>
            </w:r>
          </w:p>
          <w:p w14:paraId="43F82053" w14:textId="77777777" w:rsidR="00746952" w:rsidRPr="005240D1" w:rsidRDefault="00746952" w:rsidP="001E32F0">
            <w:pPr>
              <w:spacing w:after="0" w:line="240" w:lineRule="auto"/>
              <w:rPr>
                <w:iCs/>
              </w:rPr>
            </w:pPr>
            <w:r w:rsidRPr="005240D1">
              <w:rPr>
                <w:iCs/>
                <w:highlight w:val="yellow"/>
              </w:rPr>
              <w:t>For Culturally Specific Organizations</w:t>
            </w:r>
            <w:r w:rsidRPr="005240D1">
              <w:rPr>
                <w:iCs/>
              </w:rPr>
              <w:t>: Public written commitment to serve a specific racial or ethnic community that is disproportionately impacted by poverty, homelessness, racism</w:t>
            </w:r>
            <w:r>
              <w:rPr>
                <w:iCs/>
              </w:rPr>
              <w:t>,</w:t>
            </w:r>
            <w:r w:rsidRPr="005240D1">
              <w:rPr>
                <w:iCs/>
              </w:rPr>
              <w:t xml:space="preserve"> and other forms of oppression</w:t>
            </w:r>
            <w:r>
              <w:rPr>
                <w:iCs/>
              </w:rPr>
              <w:t>.</w:t>
            </w:r>
          </w:p>
        </w:tc>
        <w:tc>
          <w:tcPr>
            <w:tcW w:w="1818" w:type="dxa"/>
          </w:tcPr>
          <w:p w14:paraId="20FCE007"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6E24A4FC" w14:textId="77777777" w:rsidTr="001E32F0">
        <w:tc>
          <w:tcPr>
            <w:tcW w:w="7758" w:type="dxa"/>
          </w:tcPr>
          <w:p w14:paraId="3515C7D9" w14:textId="77777777" w:rsidR="00746952" w:rsidRPr="007257E5" w:rsidRDefault="00746952" w:rsidP="001E32F0">
            <w:pPr>
              <w:spacing w:after="0" w:line="240" w:lineRule="auto"/>
            </w:pPr>
            <w:r>
              <w:lastRenderedPageBreak/>
              <w:t>Plans or strategies exist for deepening capacity to provide culturally responsive programming.</w:t>
            </w:r>
          </w:p>
        </w:tc>
        <w:tc>
          <w:tcPr>
            <w:tcW w:w="1818" w:type="dxa"/>
          </w:tcPr>
          <w:p w14:paraId="1FA09298"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73D943F1" w14:textId="77777777" w:rsidTr="001E32F0">
        <w:tc>
          <w:tcPr>
            <w:tcW w:w="7758" w:type="dxa"/>
          </w:tcPr>
          <w:p w14:paraId="0EDA5A9A" w14:textId="77777777" w:rsidR="00746952" w:rsidRDefault="00746952" w:rsidP="001E32F0">
            <w:pPr>
              <w:spacing w:after="0" w:line="240" w:lineRule="auto"/>
            </w:pPr>
            <w:r>
              <w:t>Ongoing assessment around organization’s progress towards becoming fully culturally responsive.</w:t>
            </w:r>
          </w:p>
          <w:p w14:paraId="69D26D95" w14:textId="77777777" w:rsidR="00746952" w:rsidRPr="005240D1" w:rsidRDefault="00746952" w:rsidP="001E32F0">
            <w:pPr>
              <w:spacing w:after="0" w:line="240" w:lineRule="auto"/>
              <w:rPr>
                <w:iCs/>
              </w:rPr>
            </w:pPr>
            <w:r w:rsidRPr="005240D1">
              <w:rPr>
                <w:iCs/>
                <w:highlight w:val="yellow"/>
              </w:rPr>
              <w:t>For Culturally Specific Organizations</w:t>
            </w:r>
            <w:r w:rsidRPr="005240D1">
              <w:rPr>
                <w:iCs/>
              </w:rPr>
              <w:t>: Ongoing assessment around organization’s assessment of intersectional identities and inequalities compounded by identities within the racial or ethnic community you serve</w:t>
            </w:r>
          </w:p>
        </w:tc>
        <w:tc>
          <w:tcPr>
            <w:tcW w:w="1818" w:type="dxa"/>
          </w:tcPr>
          <w:p w14:paraId="48C2CA57"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2AB22297" w14:textId="77777777" w:rsidTr="001E32F0">
        <w:tc>
          <w:tcPr>
            <w:tcW w:w="7758" w:type="dxa"/>
          </w:tcPr>
          <w:p w14:paraId="71107AAB" w14:textId="77777777" w:rsidR="00746952" w:rsidRPr="007257E5" w:rsidRDefault="00746952" w:rsidP="001E32F0">
            <w:pPr>
              <w:spacing w:after="0" w:line="240" w:lineRule="auto"/>
            </w:pPr>
            <w:r w:rsidRPr="007257E5">
              <w:t>Staff receive training and support around how to provide culturally-responsive services</w:t>
            </w:r>
            <w:r>
              <w:t>.</w:t>
            </w:r>
          </w:p>
        </w:tc>
        <w:tc>
          <w:tcPr>
            <w:tcW w:w="1818" w:type="dxa"/>
          </w:tcPr>
          <w:p w14:paraId="203EF7B8"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63A06C3A" w14:textId="77777777" w:rsidTr="001E32F0">
        <w:tc>
          <w:tcPr>
            <w:tcW w:w="7758" w:type="dxa"/>
          </w:tcPr>
          <w:p w14:paraId="0EE5BF0B" w14:textId="77777777" w:rsidR="00746952" w:rsidRPr="007257E5" w:rsidRDefault="00746952" w:rsidP="001E32F0">
            <w:pPr>
              <w:spacing w:after="0" w:line="240" w:lineRule="auto"/>
            </w:pPr>
            <w:r>
              <w:t>C</w:t>
            </w:r>
            <w:r w:rsidRPr="007257E5">
              <w:t>ultural r</w:t>
            </w:r>
            <w:r>
              <w:t>esponsiveness knowledge, skills</w:t>
            </w:r>
            <w:r w:rsidRPr="007257E5">
              <w:t xml:space="preserve"> and practices are a part of staff job descriptions and work plans</w:t>
            </w:r>
            <w:r>
              <w:t>.</w:t>
            </w:r>
          </w:p>
        </w:tc>
        <w:tc>
          <w:tcPr>
            <w:tcW w:w="1818" w:type="dxa"/>
          </w:tcPr>
          <w:p w14:paraId="1EDEC7B7"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77DF0DD4" w14:textId="77777777" w:rsidTr="001E32F0">
        <w:tc>
          <w:tcPr>
            <w:tcW w:w="7758" w:type="dxa"/>
          </w:tcPr>
          <w:p w14:paraId="1C64E87B" w14:textId="77777777" w:rsidR="00746952" w:rsidRPr="007257E5" w:rsidRDefault="00746952" w:rsidP="001E32F0">
            <w:pPr>
              <w:spacing w:after="0" w:line="240" w:lineRule="auto"/>
            </w:pPr>
            <w:r w:rsidRPr="007257E5">
              <w:t>Strategies exist to recruit, retain</w:t>
            </w:r>
            <w:r>
              <w:t>,</w:t>
            </w:r>
            <w:r w:rsidRPr="007257E5">
              <w:t xml:space="preserve"> and develop staff who represent communities of color and/or speak languages other than English</w:t>
            </w:r>
            <w:r>
              <w:t>.</w:t>
            </w:r>
          </w:p>
        </w:tc>
        <w:tc>
          <w:tcPr>
            <w:tcW w:w="1818" w:type="dxa"/>
          </w:tcPr>
          <w:p w14:paraId="66377060"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370E4CCC" w14:textId="77777777" w:rsidTr="001E32F0">
        <w:tc>
          <w:tcPr>
            <w:tcW w:w="7758" w:type="dxa"/>
          </w:tcPr>
          <w:p w14:paraId="432280FE" w14:textId="77777777" w:rsidR="00746952" w:rsidRPr="007257E5" w:rsidRDefault="00746952" w:rsidP="001E32F0">
            <w:pPr>
              <w:spacing w:after="0" w:line="240" w:lineRule="auto"/>
            </w:pPr>
            <w:r w:rsidRPr="007257E5">
              <w:t>Written materials provided in multiple languages for participants w</w:t>
            </w:r>
            <w:r>
              <w:t>ith limited English proficiency.</w:t>
            </w:r>
          </w:p>
        </w:tc>
        <w:tc>
          <w:tcPr>
            <w:tcW w:w="1818" w:type="dxa"/>
          </w:tcPr>
          <w:p w14:paraId="1DBB573C"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51D39A63" w14:textId="77777777" w:rsidTr="001E32F0">
        <w:tc>
          <w:tcPr>
            <w:tcW w:w="7758" w:type="dxa"/>
          </w:tcPr>
          <w:p w14:paraId="3AA50A32" w14:textId="77777777" w:rsidR="00746952" w:rsidRPr="007257E5" w:rsidRDefault="00746952" w:rsidP="001E32F0">
            <w:pPr>
              <w:spacing w:after="0" w:line="240" w:lineRule="auto"/>
            </w:pPr>
            <w:r w:rsidRPr="007257E5">
              <w:t>Translation and interpretation services provided in multiple languages for participants wi</w:t>
            </w:r>
            <w:r>
              <w:t>th limited English proficiency.</w:t>
            </w:r>
          </w:p>
        </w:tc>
        <w:tc>
          <w:tcPr>
            <w:tcW w:w="1818" w:type="dxa"/>
          </w:tcPr>
          <w:p w14:paraId="68850311"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r w:rsidRPr="007257E5">
              <w:rPr>
                <w:rFonts w:ascii="Wingdings" w:hAnsi="Wingdings" w:cs="Wingdings"/>
              </w:rPr>
              <w:t></w:t>
            </w:r>
          </w:p>
        </w:tc>
      </w:tr>
      <w:tr w:rsidR="00746952" w:rsidRPr="007257E5" w14:paraId="2E13C39C" w14:textId="77777777" w:rsidTr="001E32F0">
        <w:tc>
          <w:tcPr>
            <w:tcW w:w="7758" w:type="dxa"/>
          </w:tcPr>
          <w:p w14:paraId="3DD6A16E" w14:textId="77777777" w:rsidR="00746952" w:rsidRDefault="00746952" w:rsidP="001E32F0">
            <w:pPr>
              <w:spacing w:after="0" w:line="240" w:lineRule="auto"/>
            </w:pPr>
            <w:r w:rsidRPr="007257E5">
              <w:t xml:space="preserve">Other (please list): </w:t>
            </w:r>
          </w:p>
          <w:p w14:paraId="6DFBCE27" w14:textId="77777777" w:rsidR="00746952" w:rsidRPr="007257E5" w:rsidRDefault="00746952" w:rsidP="001E32F0">
            <w:pPr>
              <w:spacing w:after="0" w:line="240" w:lineRule="auto"/>
            </w:pPr>
          </w:p>
        </w:tc>
        <w:tc>
          <w:tcPr>
            <w:tcW w:w="1818" w:type="dxa"/>
          </w:tcPr>
          <w:p w14:paraId="70209C29" w14:textId="77777777" w:rsidR="00746952" w:rsidRPr="007257E5" w:rsidRDefault="00746952" w:rsidP="001E32F0">
            <w:pPr>
              <w:spacing w:after="0" w:line="240" w:lineRule="auto"/>
            </w:pPr>
            <w:r w:rsidRPr="007257E5">
              <w:rPr>
                <w:rFonts w:ascii="Wingdings" w:hAnsi="Wingdings" w:cs="Wingdings"/>
              </w:rPr>
              <w:t></w:t>
            </w:r>
          </w:p>
        </w:tc>
      </w:tr>
    </w:tbl>
    <w:p w14:paraId="4744151B" w14:textId="77777777" w:rsidR="00746952" w:rsidRDefault="00746952" w:rsidP="00746952">
      <w:pPr>
        <w:pStyle w:val="ListParagraph"/>
        <w:spacing w:after="0"/>
        <w:ind w:left="0"/>
        <w:rPr>
          <w:rFonts w:cs="Calibri"/>
        </w:rPr>
      </w:pPr>
    </w:p>
    <w:p w14:paraId="19EA9A0F" w14:textId="77777777" w:rsidR="00746952" w:rsidRPr="005240D1" w:rsidRDefault="00746952" w:rsidP="00746952">
      <w:pPr>
        <w:pStyle w:val="ListParagraph"/>
        <w:numPr>
          <w:ilvl w:val="0"/>
          <w:numId w:val="1"/>
        </w:numPr>
        <w:spacing w:after="0"/>
        <w:rPr>
          <w:rFonts w:cs="Calibri"/>
        </w:rPr>
      </w:pPr>
      <w:r w:rsidRPr="005240D1">
        <w:rPr>
          <w:rFonts w:cs="Calibri"/>
          <w:b/>
          <w:bCs/>
          <w:u w:val="single"/>
        </w:rPr>
        <w:t>Describe</w:t>
      </w:r>
      <w:r w:rsidRPr="005240D1">
        <w:rPr>
          <w:rFonts w:cs="Calibri"/>
        </w:rPr>
        <w:t xml:space="preserve"> (a) two of the project’s most important strategies to ensure culturally-responsive programming, and (b) any significant successes that the project experienced providing these services over the past year.</w:t>
      </w:r>
    </w:p>
    <w:p w14:paraId="5824DE7B" w14:textId="77777777" w:rsidR="00746952" w:rsidRPr="005240D1" w:rsidRDefault="00746952" w:rsidP="00746952">
      <w:pPr>
        <w:spacing w:after="0"/>
        <w:ind w:left="720"/>
        <w:rPr>
          <w:rFonts w:cs="Calibri"/>
        </w:rPr>
      </w:pPr>
    </w:p>
    <w:p w14:paraId="1977F4E5" w14:textId="77777777" w:rsidR="00746952" w:rsidRDefault="00746952" w:rsidP="00746952">
      <w:pPr>
        <w:spacing w:after="0"/>
        <w:ind w:left="720"/>
        <w:rPr>
          <w:rFonts w:cs="Calibri"/>
        </w:rPr>
      </w:pPr>
      <w:r w:rsidRPr="005240D1">
        <w:rPr>
          <w:rFonts w:cs="Calibri"/>
          <w:highlight w:val="yellow"/>
        </w:rPr>
        <w:t>For Culturally Specific Organizations</w:t>
      </w:r>
      <w:r w:rsidRPr="005240D1">
        <w:rPr>
          <w:rFonts w:cs="Calibri"/>
        </w:rPr>
        <w:t xml:space="preserve">: </w:t>
      </w:r>
      <w:r w:rsidRPr="005240D1">
        <w:rPr>
          <w:rFonts w:cs="Calibri"/>
          <w:b/>
          <w:bCs/>
          <w:u w:val="single"/>
        </w:rPr>
        <w:t>Describe</w:t>
      </w:r>
      <w:r w:rsidRPr="005240D1">
        <w:rPr>
          <w:rFonts w:cs="Calibri"/>
        </w:rPr>
        <w:t xml:space="preserve"> (a) two of the project’s most important strategies that determine what type of culturally specific programming is provided, and (b) any significant successes that the project experienced providing these services over the past year.</w:t>
      </w:r>
    </w:p>
    <w:p w14:paraId="29FAB15C" w14:textId="77777777" w:rsidR="00746952" w:rsidRDefault="00746952" w:rsidP="00746952">
      <w:pPr>
        <w:spacing w:after="0"/>
        <w:ind w:left="720"/>
        <w:rPr>
          <w:rFonts w:cs="Calibri"/>
        </w:rPr>
      </w:pPr>
    </w:p>
    <w:p w14:paraId="1172EACB" w14:textId="77777777" w:rsidR="00746952" w:rsidRDefault="00746952" w:rsidP="00746952">
      <w:pPr>
        <w:spacing w:after="0"/>
        <w:ind w:left="720"/>
        <w:rPr>
          <w:rFonts w:cs="Calibri"/>
        </w:rPr>
      </w:pPr>
      <w:r w:rsidRPr="005240D1">
        <w:rPr>
          <w:rFonts w:cs="Calibri"/>
        </w:rPr>
        <w:t>(Up to 1400 characters with spaces. 2100 characters for grantees with 1-3 subgrantees. 4200 characters for grantees with 4 or more subgrantees.)</w:t>
      </w:r>
    </w:p>
    <w:p w14:paraId="00A63575" w14:textId="77777777" w:rsidR="00746952" w:rsidRPr="005240D1" w:rsidRDefault="00746952" w:rsidP="00746952">
      <w:pPr>
        <w:spacing w:after="0"/>
        <w:ind w:left="720"/>
        <w:rPr>
          <w:rFonts w:cs="Calibri"/>
        </w:rPr>
      </w:pPr>
    </w:p>
    <w:p w14:paraId="035D7677" w14:textId="77777777" w:rsidR="00746952" w:rsidRPr="00B64DC8" w:rsidRDefault="00746952" w:rsidP="00746952">
      <w:pPr>
        <w:pStyle w:val="ListParagraph"/>
        <w:tabs>
          <w:tab w:val="left" w:pos="0"/>
        </w:tabs>
        <w:ind w:left="0"/>
      </w:pPr>
    </w:p>
    <w:p w14:paraId="3396661C" w14:textId="77777777" w:rsidR="00746952" w:rsidRDefault="00746952" w:rsidP="00746952">
      <w:pPr>
        <w:pStyle w:val="ListParagraph"/>
        <w:numPr>
          <w:ilvl w:val="0"/>
          <w:numId w:val="1"/>
        </w:numPr>
        <w:tabs>
          <w:tab w:val="left" w:pos="0"/>
        </w:tabs>
      </w:pPr>
      <w:r w:rsidRPr="005240D1">
        <w:rPr>
          <w:rFonts w:cs="Calibri"/>
          <w:b/>
          <w:bCs/>
          <w:u w:val="single"/>
        </w:rPr>
        <w:t>Describe</w:t>
      </w:r>
      <w:r w:rsidRPr="005240D1">
        <w:rPr>
          <w:rFonts w:cs="Calibri"/>
        </w:rPr>
        <w:t xml:space="preserve"> (a) two concrete actions your project has taken in the last year to help reduce homelessness within the LGBTQIA2S+ population and include for each action (b) a description of the action, (c) any substantive program changes that were required from the action, (d) successes from the action, and (e) two actions your project plans to take for the year ahead to reduce homelessness for LGBTQIA2S+ communities.</w:t>
      </w:r>
      <w:r>
        <w:rPr>
          <w:rFonts w:cs="Calibri"/>
        </w:rPr>
        <w:br/>
      </w:r>
      <w:r>
        <w:rPr>
          <w:rFonts w:cs="Calibri"/>
        </w:rPr>
        <w:br/>
      </w:r>
      <w:r w:rsidRPr="005240D1">
        <w:t>(Up to 1400 characters with spaces. 2100 characters for grantees with 1-3 subgrantees. 4200 characters for grantees with 4 or more subgrantees).</w:t>
      </w:r>
    </w:p>
    <w:p w14:paraId="2BD80BF5" w14:textId="77777777" w:rsidR="00746952" w:rsidRDefault="00746952" w:rsidP="00746952">
      <w:pPr>
        <w:pStyle w:val="ListParagraph"/>
        <w:tabs>
          <w:tab w:val="left" w:pos="0"/>
        </w:tabs>
        <w:ind w:left="0"/>
      </w:pPr>
    </w:p>
    <w:p w14:paraId="1A4F9102" w14:textId="77777777" w:rsidR="00746952" w:rsidRPr="00164B22" w:rsidRDefault="00746952" w:rsidP="00746952">
      <w:pPr>
        <w:pStyle w:val="ListParagraph"/>
        <w:tabs>
          <w:tab w:val="left" w:pos="0"/>
        </w:tabs>
        <w:ind w:left="0"/>
      </w:pPr>
    </w:p>
    <w:p w14:paraId="797AB122" w14:textId="77777777" w:rsidR="00746952" w:rsidRPr="007257E5" w:rsidRDefault="00746952" w:rsidP="00746952">
      <w:pPr>
        <w:pBdr>
          <w:bottom w:val="single" w:sz="12" w:space="1" w:color="auto"/>
        </w:pBdr>
        <w:tabs>
          <w:tab w:val="left" w:pos="5276"/>
        </w:tabs>
        <w:rPr>
          <w:b/>
        </w:rPr>
      </w:pPr>
      <w:r w:rsidRPr="007257E5">
        <w:rPr>
          <w:b/>
        </w:rPr>
        <w:lastRenderedPageBreak/>
        <w:t xml:space="preserve">Program Design: Effective Practices and Service Delivery Model </w:t>
      </w:r>
    </w:p>
    <w:p w14:paraId="72EA5EC5" w14:textId="77777777" w:rsidR="00746952" w:rsidRPr="005240D1" w:rsidRDefault="00746952" w:rsidP="00746952">
      <w:pPr>
        <w:pStyle w:val="ListParagraph"/>
        <w:numPr>
          <w:ilvl w:val="0"/>
          <w:numId w:val="1"/>
        </w:numPr>
        <w:rPr>
          <w:rFonts w:cs="Calibri"/>
        </w:rPr>
      </w:pPr>
      <w:r w:rsidRPr="00C35A6B">
        <w:rPr>
          <w:rFonts w:cs="Calibri"/>
        </w:rPr>
        <w:t xml:space="preserve">Below is a checklist of possible ways to provide </w:t>
      </w:r>
      <w:r>
        <w:rPr>
          <w:rFonts w:cs="Calibri"/>
        </w:rPr>
        <w:t>participant-centered, strengths-based approaches for services</w:t>
      </w:r>
      <w:r w:rsidRPr="00802486">
        <w:rPr>
          <w:rFonts w:cs="Calibri"/>
        </w:rPr>
        <w:t xml:space="preserve"> (i.e.</w:t>
      </w:r>
      <w:r>
        <w:rPr>
          <w:rFonts w:cs="Calibri"/>
        </w:rPr>
        <w:t>,</w:t>
      </w:r>
      <w:r w:rsidRPr="00802486">
        <w:rPr>
          <w:rFonts w:cs="Calibri"/>
        </w:rPr>
        <w:t xml:space="preserve"> </w:t>
      </w:r>
      <w:r>
        <w:rPr>
          <w:rFonts w:cs="Calibri"/>
        </w:rPr>
        <w:t xml:space="preserve">Assertive Engagement, </w:t>
      </w:r>
      <w:r w:rsidRPr="00802486">
        <w:rPr>
          <w:rFonts w:cs="Calibri"/>
        </w:rPr>
        <w:t>motivational interviewing, trauma-informed practice, positive youth development, etc.)</w:t>
      </w:r>
      <w:r>
        <w:rPr>
          <w:rFonts w:cs="Calibri"/>
        </w:rPr>
        <w:t xml:space="preserve">. </w:t>
      </w:r>
      <w:r w:rsidRPr="00C35A6B">
        <w:rPr>
          <w:rFonts w:cs="Calibri"/>
        </w:rPr>
        <w:t xml:space="preserve">Please mark which methods your project uses, if any. If you use an unlisted method, please describe in the provided </w:t>
      </w:r>
      <w:r>
        <w:rPr>
          <w:rFonts w:cs="Calibri"/>
        </w:rPr>
        <w:t>“Other” sections.</w:t>
      </w:r>
      <w:r>
        <w:rPr>
          <w:rFonts w:cs="Calibri"/>
        </w:rPr>
        <w:br/>
      </w:r>
      <w:r>
        <w:rPr>
          <w:rFonts w:cs="Calibri"/>
        </w:rPr>
        <w:br/>
      </w:r>
      <w:r w:rsidRPr="005240D1">
        <w:rPr>
          <w:i/>
        </w:rPr>
        <w:t>See "Key Definitions for 202</w:t>
      </w:r>
      <w:r>
        <w:rPr>
          <w:i/>
        </w:rPr>
        <w:t>3</w:t>
      </w:r>
      <w:r w:rsidRPr="005240D1">
        <w:rPr>
          <w:i/>
        </w:rPr>
        <w:t xml:space="preserve"> Renewal Project Survey" of “Assertive Engagement”.</w:t>
      </w:r>
    </w:p>
    <w:p w14:paraId="2442A614" w14:textId="77777777" w:rsidR="00746952" w:rsidRPr="007257E5" w:rsidRDefault="00746952" w:rsidP="00746952">
      <w:pPr>
        <w:pStyle w:val="ListParagraph"/>
        <w:spacing w:after="0"/>
        <w:rPr>
          <w:b/>
        </w:rPr>
      </w:pPr>
      <w:r>
        <w:rPr>
          <w:i/>
        </w:rPr>
        <w:t xml:space="preserve"> </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790"/>
      </w:tblGrid>
      <w:tr w:rsidR="00746952" w:rsidRPr="007257E5" w14:paraId="64AA18ED" w14:textId="77777777" w:rsidTr="001E32F0">
        <w:tc>
          <w:tcPr>
            <w:tcW w:w="7758" w:type="dxa"/>
          </w:tcPr>
          <w:p w14:paraId="2BEA0025" w14:textId="77777777" w:rsidR="00746952" w:rsidRPr="007257E5" w:rsidRDefault="00746952" w:rsidP="001E32F0">
            <w:pPr>
              <w:spacing w:after="0" w:line="240" w:lineRule="auto"/>
              <w:rPr>
                <w:b/>
              </w:rPr>
            </w:pPr>
            <w:r w:rsidRPr="007257E5">
              <w:rPr>
                <w:b/>
              </w:rPr>
              <w:t>Method</w:t>
            </w:r>
            <w:r>
              <w:rPr>
                <w:b/>
              </w:rPr>
              <w:t>s</w:t>
            </w:r>
            <w:r w:rsidRPr="007257E5">
              <w:rPr>
                <w:b/>
              </w:rPr>
              <w:t xml:space="preserve"> of ensuring </w:t>
            </w:r>
            <w:r w:rsidRPr="00424983">
              <w:rPr>
                <w:b/>
              </w:rPr>
              <w:t>participant-centered, strengths-based approaches are used</w:t>
            </w:r>
            <w:r>
              <w:rPr>
                <w:rFonts w:cs="Calibri"/>
              </w:rPr>
              <w:t xml:space="preserve"> </w:t>
            </w:r>
          </w:p>
        </w:tc>
        <w:tc>
          <w:tcPr>
            <w:tcW w:w="1818" w:type="dxa"/>
          </w:tcPr>
          <w:p w14:paraId="4B144BBB" w14:textId="77777777" w:rsidR="00746952" w:rsidRPr="007257E5" w:rsidRDefault="00746952" w:rsidP="001E32F0">
            <w:pPr>
              <w:spacing w:after="0" w:line="240" w:lineRule="auto"/>
              <w:rPr>
                <w:b/>
              </w:rPr>
            </w:pPr>
            <w:r w:rsidRPr="007257E5">
              <w:rPr>
                <w:b/>
              </w:rPr>
              <w:t xml:space="preserve">Check box if this method is used  </w:t>
            </w:r>
          </w:p>
        </w:tc>
      </w:tr>
      <w:tr w:rsidR="00746952" w:rsidRPr="007257E5" w14:paraId="597C15BA" w14:textId="77777777" w:rsidTr="001E32F0">
        <w:tc>
          <w:tcPr>
            <w:tcW w:w="7758" w:type="dxa"/>
          </w:tcPr>
          <w:p w14:paraId="6C8B2DB0" w14:textId="77777777" w:rsidR="00746952" w:rsidRPr="007257E5" w:rsidRDefault="00746952" w:rsidP="001E32F0">
            <w:pPr>
              <w:spacing w:after="0" w:line="240" w:lineRule="auto"/>
            </w:pPr>
            <w:r w:rsidRPr="007257E5">
              <w:t>Public written commitment to provide participant-centered, strengths-based services in guiding documentation (i.e.</w:t>
            </w:r>
            <w:r>
              <w:t>,</w:t>
            </w:r>
            <w:r w:rsidRPr="007257E5">
              <w:t xml:space="preserve"> mission, vision, goals, etc.)</w:t>
            </w:r>
            <w:r>
              <w:t>.</w:t>
            </w:r>
          </w:p>
        </w:tc>
        <w:tc>
          <w:tcPr>
            <w:tcW w:w="1818" w:type="dxa"/>
          </w:tcPr>
          <w:p w14:paraId="3264A0DD"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0148ADBE" w14:textId="77777777" w:rsidTr="001E32F0">
        <w:tc>
          <w:tcPr>
            <w:tcW w:w="7758" w:type="dxa"/>
          </w:tcPr>
          <w:p w14:paraId="085A5970" w14:textId="77777777" w:rsidR="00746952" w:rsidRPr="007257E5" w:rsidRDefault="00746952" w:rsidP="001E32F0">
            <w:pPr>
              <w:spacing w:after="0" w:line="240" w:lineRule="auto"/>
            </w:pPr>
            <w:r>
              <w:t xml:space="preserve">Staff </w:t>
            </w:r>
            <w:r w:rsidRPr="007257E5">
              <w:t>receive training and support around how to provide participant-centered and strengths-based services</w:t>
            </w:r>
            <w:r>
              <w:t>.</w:t>
            </w:r>
          </w:p>
        </w:tc>
        <w:tc>
          <w:tcPr>
            <w:tcW w:w="1818" w:type="dxa"/>
          </w:tcPr>
          <w:p w14:paraId="0D25E180"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629369E4" w14:textId="77777777" w:rsidTr="001E32F0">
        <w:tc>
          <w:tcPr>
            <w:tcW w:w="7758" w:type="dxa"/>
          </w:tcPr>
          <w:p w14:paraId="5C3DF503" w14:textId="77777777" w:rsidR="00746952" w:rsidRPr="007257E5" w:rsidRDefault="00746952" w:rsidP="001E32F0">
            <w:pPr>
              <w:spacing w:after="0" w:line="240" w:lineRule="auto"/>
            </w:pPr>
            <w:r w:rsidRPr="007257E5">
              <w:t>Participant-centered and strengths-</w:t>
            </w:r>
            <w:r>
              <w:t>based service knowledge, skills</w:t>
            </w:r>
            <w:r w:rsidRPr="007257E5">
              <w:t xml:space="preserve"> and practices are a part of staff job descriptions and work plans</w:t>
            </w:r>
            <w:r>
              <w:t>.</w:t>
            </w:r>
          </w:p>
        </w:tc>
        <w:tc>
          <w:tcPr>
            <w:tcW w:w="1818" w:type="dxa"/>
          </w:tcPr>
          <w:p w14:paraId="4FED6DA0"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4C8B7C1C" w14:textId="77777777" w:rsidTr="001E32F0">
        <w:tc>
          <w:tcPr>
            <w:tcW w:w="7758" w:type="dxa"/>
          </w:tcPr>
          <w:p w14:paraId="4C5236B4" w14:textId="77777777" w:rsidR="00746952" w:rsidRPr="007257E5" w:rsidRDefault="00746952" w:rsidP="001E32F0">
            <w:pPr>
              <w:spacing w:after="0" w:line="240" w:lineRule="auto"/>
            </w:pPr>
            <w:r w:rsidRPr="007257E5">
              <w:t>Participant intake forms are developed using a participant-centered, strengths-based lens</w:t>
            </w:r>
            <w:r>
              <w:t>.</w:t>
            </w:r>
          </w:p>
        </w:tc>
        <w:tc>
          <w:tcPr>
            <w:tcW w:w="1818" w:type="dxa"/>
          </w:tcPr>
          <w:p w14:paraId="0909804B"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4EC19609" w14:textId="77777777" w:rsidTr="001E32F0">
        <w:tc>
          <w:tcPr>
            <w:tcW w:w="7758" w:type="dxa"/>
          </w:tcPr>
          <w:p w14:paraId="1E252739" w14:textId="77777777" w:rsidR="00746952" w:rsidRPr="007257E5" w:rsidRDefault="00746952" w:rsidP="001E32F0">
            <w:pPr>
              <w:spacing w:after="0" w:line="240" w:lineRule="auto"/>
            </w:pPr>
            <w:r w:rsidRPr="007257E5">
              <w:t>The organization provides staff with tools to help facilitate participant-centered, strengths-based services (i.e.</w:t>
            </w:r>
            <w:r>
              <w:t>,</w:t>
            </w:r>
            <w:r w:rsidRPr="007257E5">
              <w:t xml:space="preserve"> individualized service plan, strengths assessment, etc.)</w:t>
            </w:r>
            <w:r>
              <w:t>.</w:t>
            </w:r>
          </w:p>
        </w:tc>
        <w:tc>
          <w:tcPr>
            <w:tcW w:w="1818" w:type="dxa"/>
          </w:tcPr>
          <w:p w14:paraId="125E8283"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37FDEFA3" w14:textId="77777777" w:rsidTr="001E32F0">
        <w:tc>
          <w:tcPr>
            <w:tcW w:w="7758" w:type="dxa"/>
          </w:tcPr>
          <w:p w14:paraId="73A5A4D1" w14:textId="77777777" w:rsidR="00746952" w:rsidRDefault="00746952" w:rsidP="001E32F0">
            <w:pPr>
              <w:spacing w:after="0" w:line="240" w:lineRule="auto"/>
            </w:pPr>
            <w:r w:rsidRPr="007257E5">
              <w:t xml:space="preserve">Other (please list): </w:t>
            </w:r>
          </w:p>
          <w:p w14:paraId="34B0E60E" w14:textId="77777777" w:rsidR="00746952" w:rsidRPr="007257E5" w:rsidRDefault="00746952" w:rsidP="001E32F0">
            <w:pPr>
              <w:spacing w:after="0" w:line="240" w:lineRule="auto"/>
            </w:pPr>
          </w:p>
        </w:tc>
        <w:tc>
          <w:tcPr>
            <w:tcW w:w="1818" w:type="dxa"/>
          </w:tcPr>
          <w:p w14:paraId="017671F2" w14:textId="77777777" w:rsidR="00746952" w:rsidRPr="007257E5" w:rsidRDefault="00746952" w:rsidP="001E32F0">
            <w:pPr>
              <w:spacing w:after="0" w:line="240" w:lineRule="auto"/>
            </w:pPr>
            <w:r w:rsidRPr="007257E5">
              <w:rPr>
                <w:rFonts w:ascii="Wingdings" w:hAnsi="Wingdings" w:cs="Wingdings"/>
              </w:rPr>
              <w:t></w:t>
            </w:r>
          </w:p>
        </w:tc>
      </w:tr>
    </w:tbl>
    <w:p w14:paraId="23DF05D4" w14:textId="77777777" w:rsidR="00746952" w:rsidRDefault="00746952" w:rsidP="00746952">
      <w:pPr>
        <w:pStyle w:val="ListParagraph"/>
        <w:spacing w:after="0"/>
        <w:ind w:left="0"/>
        <w:rPr>
          <w:rFonts w:cs="Calibri"/>
        </w:rPr>
      </w:pPr>
    </w:p>
    <w:p w14:paraId="3DEF4B24" w14:textId="77777777" w:rsidR="00746952" w:rsidRPr="005240D1" w:rsidRDefault="00746952" w:rsidP="00746952">
      <w:pPr>
        <w:pStyle w:val="ListParagraph"/>
        <w:numPr>
          <w:ilvl w:val="0"/>
          <w:numId w:val="1"/>
        </w:numPr>
        <w:spacing w:after="0"/>
        <w:rPr>
          <w:rFonts w:cs="Calibri"/>
        </w:rPr>
      </w:pPr>
      <w:r w:rsidRPr="005240D1">
        <w:rPr>
          <w:rFonts w:cs="Calibri"/>
          <w:b/>
          <w:bCs/>
          <w:u w:val="single"/>
        </w:rPr>
        <w:t>Describe</w:t>
      </w:r>
      <w:r>
        <w:rPr>
          <w:rFonts w:cs="Calibri"/>
        </w:rPr>
        <w:t xml:space="preserve"> </w:t>
      </w:r>
      <w:r w:rsidRPr="005240D1">
        <w:rPr>
          <w:rFonts w:cs="Calibri"/>
        </w:rPr>
        <w:t>(a) two of the project’s most important strategies to ensure participant-centered, strengths-based approaches, and (b) any significant successes that the project experienced providing these services over the past year.</w:t>
      </w:r>
      <w:r>
        <w:rPr>
          <w:rFonts w:cs="Calibri"/>
        </w:rPr>
        <w:br/>
      </w:r>
      <w:r>
        <w:rPr>
          <w:rFonts w:cs="Calibri"/>
        </w:rPr>
        <w:br/>
      </w:r>
      <w:r w:rsidRPr="005240D1">
        <w:rPr>
          <w:rFonts w:cs="Calibri"/>
        </w:rPr>
        <w:t>(Up to 1400 characters with spaces. 2100 characters for grantees with 1-3 subgrantees. 4200 characters for grantees with 4 or more subgrantees)</w:t>
      </w:r>
    </w:p>
    <w:p w14:paraId="2022759A" w14:textId="77777777" w:rsidR="00746952" w:rsidRDefault="00746952" w:rsidP="00746952">
      <w:pPr>
        <w:pStyle w:val="ListParagraph"/>
        <w:tabs>
          <w:tab w:val="left" w:pos="5276"/>
        </w:tabs>
        <w:ind w:left="0"/>
        <w:rPr>
          <w:rFonts w:cs="Calibri"/>
        </w:rPr>
      </w:pPr>
    </w:p>
    <w:p w14:paraId="65066065" w14:textId="77777777" w:rsidR="00746952" w:rsidRPr="007257E5" w:rsidRDefault="00746952" w:rsidP="00746952">
      <w:pPr>
        <w:pStyle w:val="ListParagraph"/>
        <w:tabs>
          <w:tab w:val="left" w:pos="5276"/>
        </w:tabs>
        <w:ind w:left="0"/>
        <w:rPr>
          <w:rFonts w:cs="Calibri"/>
        </w:rPr>
      </w:pPr>
    </w:p>
    <w:p w14:paraId="40ACFF86" w14:textId="77777777" w:rsidR="00746952" w:rsidRPr="005240D1" w:rsidRDefault="00746952" w:rsidP="00746952">
      <w:pPr>
        <w:pStyle w:val="ListParagraph"/>
        <w:numPr>
          <w:ilvl w:val="0"/>
          <w:numId w:val="1"/>
        </w:numPr>
        <w:rPr>
          <w:rFonts w:cs="Calibri"/>
        </w:rPr>
      </w:pPr>
      <w:r w:rsidRPr="00C35A6B">
        <w:rPr>
          <w:rFonts w:cs="Calibri"/>
        </w:rPr>
        <w:t xml:space="preserve">Below is a checklist of possible ways to </w:t>
      </w:r>
      <w:r>
        <w:rPr>
          <w:rFonts w:cs="Calibri"/>
        </w:rPr>
        <w:t xml:space="preserve">implement </w:t>
      </w:r>
      <w:r w:rsidRPr="004A1DC5">
        <w:rPr>
          <w:rFonts w:cs="Calibri"/>
        </w:rPr>
        <w:t xml:space="preserve">“Housing First” approaches for services. </w:t>
      </w:r>
      <w:r w:rsidRPr="00C35A6B">
        <w:rPr>
          <w:rFonts w:cs="Calibri"/>
        </w:rPr>
        <w:t xml:space="preserve">Please mark which methods your project uses, if any. If you use an unlisted method, please describe in the provided “Other” sections.  </w:t>
      </w:r>
      <w:r>
        <w:rPr>
          <w:rFonts w:cs="Calibri"/>
        </w:rPr>
        <w:br/>
      </w:r>
      <w:r>
        <w:rPr>
          <w:rFonts w:cs="Calibri"/>
        </w:rPr>
        <w:br/>
      </w:r>
      <w:r w:rsidRPr="005240D1">
        <w:rPr>
          <w:rFonts w:cs="Calibri"/>
          <w:i/>
        </w:rPr>
        <w:t>See “Key Definitions for 2022 Renewal Project Survey” of “Housing First.”</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1783"/>
      </w:tblGrid>
      <w:tr w:rsidR="00746952" w:rsidRPr="007257E5" w14:paraId="4E2618F3" w14:textId="77777777" w:rsidTr="001E32F0">
        <w:tc>
          <w:tcPr>
            <w:tcW w:w="7758" w:type="dxa"/>
          </w:tcPr>
          <w:p w14:paraId="47D382AF" w14:textId="77777777" w:rsidR="00746952" w:rsidRPr="007257E5" w:rsidRDefault="00746952" w:rsidP="001E32F0">
            <w:pPr>
              <w:tabs>
                <w:tab w:val="right" w:pos="7542"/>
              </w:tabs>
              <w:spacing w:after="0" w:line="240" w:lineRule="auto"/>
              <w:rPr>
                <w:b/>
              </w:rPr>
            </w:pPr>
            <w:r w:rsidRPr="007257E5">
              <w:rPr>
                <w:b/>
              </w:rPr>
              <w:t>Method</w:t>
            </w:r>
            <w:r>
              <w:rPr>
                <w:b/>
              </w:rPr>
              <w:t>s</w:t>
            </w:r>
            <w:r w:rsidRPr="007257E5">
              <w:rPr>
                <w:b/>
              </w:rPr>
              <w:t xml:space="preserve"> of ensuring </w:t>
            </w:r>
            <w:r>
              <w:rPr>
                <w:b/>
              </w:rPr>
              <w:t>a Housing First approach</w:t>
            </w:r>
            <w:r w:rsidRPr="00424983">
              <w:rPr>
                <w:b/>
              </w:rPr>
              <w:t xml:space="preserve"> </w:t>
            </w:r>
            <w:r>
              <w:rPr>
                <w:b/>
              </w:rPr>
              <w:t>is</w:t>
            </w:r>
            <w:r w:rsidRPr="00424983">
              <w:rPr>
                <w:b/>
              </w:rPr>
              <w:t xml:space="preserve"> used</w:t>
            </w:r>
            <w:r w:rsidRPr="0093126B">
              <w:rPr>
                <w:rFonts w:cs="Calibri"/>
                <w:b/>
                <w:i/>
              </w:rPr>
              <w:tab/>
            </w:r>
          </w:p>
        </w:tc>
        <w:tc>
          <w:tcPr>
            <w:tcW w:w="1818" w:type="dxa"/>
          </w:tcPr>
          <w:p w14:paraId="18494699" w14:textId="77777777" w:rsidR="00746952" w:rsidRPr="007257E5" w:rsidRDefault="00746952" w:rsidP="001E32F0">
            <w:pPr>
              <w:spacing w:after="0" w:line="240" w:lineRule="auto"/>
              <w:rPr>
                <w:b/>
              </w:rPr>
            </w:pPr>
            <w:r w:rsidRPr="007257E5">
              <w:rPr>
                <w:b/>
              </w:rPr>
              <w:t xml:space="preserve">Check box if this method is used  </w:t>
            </w:r>
          </w:p>
        </w:tc>
      </w:tr>
      <w:tr w:rsidR="00746952" w:rsidRPr="007257E5" w14:paraId="696599A8" w14:textId="77777777" w:rsidTr="001E32F0">
        <w:tc>
          <w:tcPr>
            <w:tcW w:w="7758" w:type="dxa"/>
          </w:tcPr>
          <w:p w14:paraId="2697F30D" w14:textId="77777777" w:rsidR="00746952" w:rsidRPr="007257E5" w:rsidRDefault="00746952" w:rsidP="001E32F0">
            <w:pPr>
              <w:spacing w:after="0" w:line="240" w:lineRule="auto"/>
            </w:pPr>
            <w:r>
              <w:t xml:space="preserve">Admission to project is not contingent on pre-requisites such as abstinence of substances, minimum income requirements, health or mental health history, </w:t>
            </w:r>
            <w:r>
              <w:lastRenderedPageBreak/>
              <w:t xml:space="preserve">medication adherence, age, criminal justice history, financial history, completion of treatment, participation in services, “housing readiness”, history or occurrence of victimization, survivor of sexual assault or an affiliated person of such a survivor, or other unnecessary conditions unless required by law or funding source.  </w:t>
            </w:r>
          </w:p>
        </w:tc>
        <w:tc>
          <w:tcPr>
            <w:tcW w:w="1818" w:type="dxa"/>
          </w:tcPr>
          <w:p w14:paraId="2E540C38" w14:textId="77777777" w:rsidR="00746952" w:rsidRPr="007257E5" w:rsidRDefault="00746952" w:rsidP="001E32F0">
            <w:pPr>
              <w:spacing w:after="0" w:line="240" w:lineRule="auto"/>
            </w:pPr>
            <w:r w:rsidRPr="007257E5">
              <w:rPr>
                <w:rFonts w:ascii="Wingdings" w:hAnsi="Wingdings" w:cs="Wingdings"/>
              </w:rPr>
              <w:lastRenderedPageBreak/>
              <w:t></w:t>
            </w:r>
          </w:p>
        </w:tc>
      </w:tr>
      <w:tr w:rsidR="00746952" w:rsidRPr="007257E5" w14:paraId="7744C53F" w14:textId="77777777" w:rsidTr="001E32F0">
        <w:tc>
          <w:tcPr>
            <w:tcW w:w="7758" w:type="dxa"/>
          </w:tcPr>
          <w:p w14:paraId="79C4AFA6" w14:textId="77777777" w:rsidR="00746952" w:rsidRPr="007257E5" w:rsidRDefault="00746952" w:rsidP="001E32F0">
            <w:pPr>
              <w:spacing w:after="0" w:line="240" w:lineRule="auto"/>
            </w:pPr>
            <w:r>
              <w:t xml:space="preserve">Procedures in place to ensure that staff do everything possible to avoid denying assistance or rejecting an individual or family for the reasons listed above.  </w:t>
            </w:r>
          </w:p>
        </w:tc>
        <w:tc>
          <w:tcPr>
            <w:tcW w:w="1818" w:type="dxa"/>
          </w:tcPr>
          <w:p w14:paraId="0993698C"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3B7D65E7" w14:textId="77777777" w:rsidTr="001E32F0">
        <w:tc>
          <w:tcPr>
            <w:tcW w:w="7758" w:type="dxa"/>
          </w:tcPr>
          <w:p w14:paraId="244FF43B" w14:textId="77777777" w:rsidR="00746952" w:rsidRDefault="00746952" w:rsidP="001E32F0">
            <w:pPr>
              <w:spacing w:after="0" w:line="240" w:lineRule="auto"/>
            </w:pPr>
            <w:r>
              <w:t xml:space="preserve">Project does not require specific appointment times but has a flexible intake schedule that ensures access to all households. </w:t>
            </w:r>
          </w:p>
        </w:tc>
        <w:tc>
          <w:tcPr>
            <w:tcW w:w="1818" w:type="dxa"/>
          </w:tcPr>
          <w:p w14:paraId="2A59361B" w14:textId="77777777" w:rsidR="00746952" w:rsidRPr="007257E5" w:rsidRDefault="00746952" w:rsidP="001E32F0">
            <w:pPr>
              <w:spacing w:after="0" w:line="240" w:lineRule="auto"/>
              <w:rPr>
                <w:rFonts w:ascii="Wingdings" w:hAnsi="Wingdings" w:cs="Wingdings"/>
              </w:rPr>
            </w:pPr>
          </w:p>
        </w:tc>
      </w:tr>
      <w:tr w:rsidR="00746952" w:rsidRPr="007257E5" w14:paraId="3AF41D58" w14:textId="77777777" w:rsidTr="001E32F0">
        <w:tc>
          <w:tcPr>
            <w:tcW w:w="7758" w:type="dxa"/>
          </w:tcPr>
          <w:p w14:paraId="54BB1C51" w14:textId="77777777" w:rsidR="00746952" w:rsidRPr="007257E5" w:rsidRDefault="00746952" w:rsidP="001E32F0">
            <w:pPr>
              <w:spacing w:after="0" w:line="240" w:lineRule="auto"/>
            </w:pPr>
            <w:r>
              <w:t xml:space="preserve">Intake procedures and service plans are focused on the participant’s strengths, needs and preferences.  </w:t>
            </w:r>
          </w:p>
        </w:tc>
        <w:tc>
          <w:tcPr>
            <w:tcW w:w="1818" w:type="dxa"/>
          </w:tcPr>
          <w:p w14:paraId="293A419E" w14:textId="77777777" w:rsidR="00746952" w:rsidRPr="007257E5" w:rsidRDefault="00746952" w:rsidP="001E32F0">
            <w:pPr>
              <w:spacing w:after="0" w:line="240" w:lineRule="auto"/>
            </w:pPr>
            <w:r w:rsidRPr="007257E5">
              <w:rPr>
                <w:rFonts w:ascii="Wingdings" w:hAnsi="Wingdings" w:cs="Wingdings"/>
              </w:rPr>
              <w:t></w:t>
            </w:r>
          </w:p>
        </w:tc>
      </w:tr>
      <w:tr w:rsidR="00746952" w:rsidRPr="007257E5" w14:paraId="441BC623" w14:textId="77777777" w:rsidTr="001E32F0">
        <w:tc>
          <w:tcPr>
            <w:tcW w:w="7758" w:type="dxa"/>
          </w:tcPr>
          <w:p w14:paraId="421695BB" w14:textId="77777777" w:rsidR="00746952" w:rsidRPr="007257E5" w:rsidRDefault="00746952" w:rsidP="001E32F0">
            <w:pPr>
              <w:spacing w:after="0" w:line="240" w:lineRule="auto"/>
            </w:pPr>
            <w:r>
              <w:t xml:space="preserve">Participation in the project is not contingent on participating in services or demonstration of progress made on a service plan.  </w:t>
            </w:r>
          </w:p>
        </w:tc>
        <w:tc>
          <w:tcPr>
            <w:tcW w:w="1818" w:type="dxa"/>
          </w:tcPr>
          <w:p w14:paraId="777AFBD3"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7F581424" w14:textId="77777777" w:rsidTr="001E32F0">
        <w:tc>
          <w:tcPr>
            <w:tcW w:w="7758" w:type="dxa"/>
          </w:tcPr>
          <w:p w14:paraId="788D098C" w14:textId="77777777" w:rsidR="00746952" w:rsidRPr="007257E5" w:rsidRDefault="00746952" w:rsidP="001E32F0">
            <w:pPr>
              <w:spacing w:after="0" w:line="240" w:lineRule="auto"/>
            </w:pPr>
            <w:r>
              <w:t>Procedures are in place to avoid project termination whenever possible.</w:t>
            </w:r>
          </w:p>
        </w:tc>
        <w:tc>
          <w:tcPr>
            <w:tcW w:w="1818" w:type="dxa"/>
          </w:tcPr>
          <w:p w14:paraId="55B44215" w14:textId="77777777" w:rsidR="00746952" w:rsidRPr="007257E5" w:rsidRDefault="00746952" w:rsidP="001E32F0">
            <w:pPr>
              <w:spacing w:after="0" w:line="240" w:lineRule="auto"/>
              <w:rPr>
                <w:rFonts w:ascii="Wingdings" w:hAnsi="Wingdings" w:cs="Wingdings"/>
              </w:rPr>
            </w:pPr>
            <w:r w:rsidRPr="007257E5">
              <w:rPr>
                <w:rFonts w:ascii="Wingdings" w:hAnsi="Wingdings" w:cs="Wingdings"/>
              </w:rPr>
              <w:t></w:t>
            </w:r>
          </w:p>
        </w:tc>
      </w:tr>
      <w:tr w:rsidR="00746952" w:rsidRPr="007257E5" w14:paraId="61D822F1" w14:textId="77777777" w:rsidTr="001E32F0">
        <w:tc>
          <w:tcPr>
            <w:tcW w:w="7758" w:type="dxa"/>
          </w:tcPr>
          <w:p w14:paraId="71099439" w14:textId="77777777" w:rsidR="00746952" w:rsidRDefault="00746952" w:rsidP="001E32F0">
            <w:pPr>
              <w:spacing w:after="0" w:line="240" w:lineRule="auto"/>
            </w:pPr>
            <w:r>
              <w:t xml:space="preserve">Ongoing assessment of organization’s work to implement a Housing First model and reduce barriers for participants. </w:t>
            </w:r>
          </w:p>
        </w:tc>
        <w:tc>
          <w:tcPr>
            <w:tcW w:w="1818" w:type="dxa"/>
          </w:tcPr>
          <w:p w14:paraId="17884552" w14:textId="77777777" w:rsidR="00746952" w:rsidRPr="007257E5" w:rsidRDefault="00746952" w:rsidP="001E32F0">
            <w:pPr>
              <w:spacing w:after="0" w:line="240" w:lineRule="auto"/>
              <w:rPr>
                <w:rFonts w:ascii="Wingdings" w:hAnsi="Wingdings" w:cs="Wingdings"/>
              </w:rPr>
            </w:pPr>
          </w:p>
        </w:tc>
      </w:tr>
      <w:tr w:rsidR="00746952" w:rsidRPr="007257E5" w14:paraId="5F5D820E" w14:textId="77777777" w:rsidTr="001E32F0">
        <w:tc>
          <w:tcPr>
            <w:tcW w:w="7758" w:type="dxa"/>
          </w:tcPr>
          <w:p w14:paraId="3BC174AE" w14:textId="77777777" w:rsidR="00746952" w:rsidRDefault="00746952" w:rsidP="001E32F0">
            <w:pPr>
              <w:spacing w:after="0" w:line="240" w:lineRule="auto"/>
            </w:pPr>
            <w:r w:rsidRPr="007257E5">
              <w:t xml:space="preserve">Other (please list): </w:t>
            </w:r>
          </w:p>
          <w:p w14:paraId="07A61E17" w14:textId="77777777" w:rsidR="00746952" w:rsidRPr="007257E5" w:rsidRDefault="00746952" w:rsidP="001E32F0">
            <w:pPr>
              <w:spacing w:after="0" w:line="240" w:lineRule="auto"/>
            </w:pPr>
          </w:p>
        </w:tc>
        <w:tc>
          <w:tcPr>
            <w:tcW w:w="1818" w:type="dxa"/>
          </w:tcPr>
          <w:p w14:paraId="0ADD1AE5" w14:textId="77777777" w:rsidR="00746952" w:rsidRPr="007257E5" w:rsidRDefault="00746952" w:rsidP="001E32F0">
            <w:pPr>
              <w:spacing w:after="0" w:line="240" w:lineRule="auto"/>
            </w:pPr>
            <w:r w:rsidRPr="007257E5">
              <w:rPr>
                <w:rFonts w:ascii="Wingdings" w:hAnsi="Wingdings" w:cs="Wingdings"/>
              </w:rPr>
              <w:t></w:t>
            </w:r>
          </w:p>
        </w:tc>
      </w:tr>
    </w:tbl>
    <w:p w14:paraId="21533C23" w14:textId="77777777" w:rsidR="00746952" w:rsidRDefault="00746952" w:rsidP="00746952">
      <w:pPr>
        <w:pStyle w:val="ListParagraph"/>
        <w:spacing w:after="0"/>
        <w:ind w:left="0"/>
        <w:rPr>
          <w:rFonts w:cs="Calibri"/>
        </w:rPr>
      </w:pPr>
    </w:p>
    <w:p w14:paraId="1136D785" w14:textId="77777777" w:rsidR="00746952" w:rsidRPr="005240D1" w:rsidRDefault="00746952" w:rsidP="00746952">
      <w:pPr>
        <w:pStyle w:val="ListParagraph"/>
        <w:numPr>
          <w:ilvl w:val="0"/>
          <w:numId w:val="1"/>
        </w:numPr>
        <w:spacing w:after="0"/>
        <w:rPr>
          <w:rFonts w:cs="Calibri"/>
        </w:rPr>
      </w:pPr>
      <w:r w:rsidRPr="005240D1">
        <w:rPr>
          <w:rFonts w:cs="Calibri"/>
          <w:b/>
          <w:bCs/>
          <w:u w:val="single"/>
        </w:rPr>
        <w:t>Describe</w:t>
      </w:r>
      <w:r>
        <w:rPr>
          <w:rFonts w:cs="Calibri"/>
        </w:rPr>
        <w:t xml:space="preserve"> (</w:t>
      </w:r>
      <w:r w:rsidRPr="005240D1">
        <w:rPr>
          <w:rFonts w:cs="Calibri"/>
        </w:rPr>
        <w:t xml:space="preserve">a) two of the project’s most important strategies to ensure a Housing First approach and any (b) significant successes that the project experienced providing these services over the past year. </w:t>
      </w:r>
      <w:r>
        <w:rPr>
          <w:rFonts w:cs="Calibri"/>
        </w:rPr>
        <w:br/>
      </w:r>
      <w:r>
        <w:rPr>
          <w:rFonts w:cs="Calibri"/>
        </w:rPr>
        <w:br/>
        <w:t>(U</w:t>
      </w:r>
      <w:r w:rsidRPr="005240D1">
        <w:rPr>
          <w:rFonts w:cs="Calibri"/>
        </w:rPr>
        <w:t>p to 1400 characters with spaces. 2100 characters for grantees with 1-3 subgrantees. 4200 characters for grantees with 4 or more subgrantees)</w:t>
      </w:r>
    </w:p>
    <w:p w14:paraId="7FF6C3C2" w14:textId="77777777" w:rsidR="00746952" w:rsidRDefault="00746952" w:rsidP="00746952">
      <w:pPr>
        <w:pStyle w:val="ListParagraph"/>
        <w:tabs>
          <w:tab w:val="left" w:pos="-180"/>
          <w:tab w:val="left" w:pos="360"/>
        </w:tabs>
        <w:ind w:left="0"/>
        <w:rPr>
          <w:rFonts w:cs="Calibri"/>
        </w:rPr>
      </w:pPr>
    </w:p>
    <w:p w14:paraId="38C0DD64" w14:textId="77777777" w:rsidR="00746952" w:rsidRPr="00A2502E" w:rsidRDefault="00746952" w:rsidP="00746952">
      <w:pPr>
        <w:pStyle w:val="ListParagraph"/>
        <w:tabs>
          <w:tab w:val="left" w:pos="-180"/>
          <w:tab w:val="left" w:pos="360"/>
        </w:tabs>
        <w:ind w:left="0"/>
        <w:rPr>
          <w:rFonts w:cs="Calibri"/>
          <w:b/>
        </w:rPr>
      </w:pPr>
      <w:r>
        <w:rPr>
          <w:rFonts w:cs="Calibri"/>
          <w:b/>
        </w:rPr>
        <w:t>Victim Service Providers</w:t>
      </w:r>
      <w:r w:rsidRPr="00A2502E">
        <w:rPr>
          <w:rFonts w:cs="Calibri"/>
          <w:b/>
        </w:rPr>
        <w:t xml:space="preserve"> Only: </w:t>
      </w:r>
    </w:p>
    <w:p w14:paraId="59FA1F2A" w14:textId="77777777" w:rsidR="00746952" w:rsidRPr="0046183F" w:rsidRDefault="00746952" w:rsidP="00746952">
      <w:pPr>
        <w:pStyle w:val="ListParagraph"/>
        <w:numPr>
          <w:ilvl w:val="0"/>
          <w:numId w:val="1"/>
        </w:numPr>
        <w:tabs>
          <w:tab w:val="left" w:pos="-180"/>
          <w:tab w:val="left" w:pos="360"/>
        </w:tabs>
        <w:rPr>
          <w:rFonts w:cs="Calibri"/>
        </w:rPr>
      </w:pPr>
      <w:r>
        <w:rPr>
          <w:rFonts w:cs="Calibri"/>
        </w:rPr>
        <w:t xml:space="preserve">Describe (a) two </w:t>
      </w:r>
      <w:r w:rsidRPr="00A2502E">
        <w:rPr>
          <w:rFonts w:cs="Calibri"/>
        </w:rPr>
        <w:t>of the project</w:t>
      </w:r>
      <w:r>
        <w:rPr>
          <w:rFonts w:cs="Calibri"/>
        </w:rPr>
        <w:t>’</w:t>
      </w:r>
      <w:r w:rsidRPr="00A2502E">
        <w:rPr>
          <w:rFonts w:cs="Calibri"/>
        </w:rPr>
        <w:t xml:space="preserve">s most important strategies for improving safety for DV survivors, and </w:t>
      </w:r>
      <w:r>
        <w:rPr>
          <w:rFonts w:cs="Calibri"/>
        </w:rPr>
        <w:t xml:space="preserve">(b) </w:t>
      </w:r>
      <w:r w:rsidRPr="00A2502E">
        <w:rPr>
          <w:rFonts w:cs="Calibri"/>
        </w:rPr>
        <w:t>how the project assesses improvements to participant safety.</w:t>
      </w:r>
      <w:r>
        <w:rPr>
          <w:rFonts w:cs="Calibri"/>
        </w:rPr>
        <w:t xml:space="preserve"> </w:t>
      </w:r>
      <w:r>
        <w:rPr>
          <w:rFonts w:cs="Calibri"/>
        </w:rPr>
        <w:br/>
      </w:r>
      <w:r>
        <w:rPr>
          <w:rFonts w:cs="Calibri"/>
        </w:rPr>
        <w:br/>
        <w:t>(Up to 140</w:t>
      </w:r>
      <w:r w:rsidRPr="00FC2C56">
        <w:rPr>
          <w:rFonts w:cs="Calibri"/>
        </w:rPr>
        <w:t>0 characters</w:t>
      </w:r>
      <w:r>
        <w:rPr>
          <w:rFonts w:cs="Calibri"/>
        </w:rPr>
        <w:t xml:space="preserve"> with spaces. 2100 characters for grantees with 1-3 subgrantees. 4200 characters for grantees with 4 or more subgrantees</w:t>
      </w:r>
      <w:r w:rsidRPr="00FC2C56">
        <w:rPr>
          <w:rFonts w:cs="Calibri"/>
        </w:rPr>
        <w:t>)</w:t>
      </w:r>
    </w:p>
    <w:p w14:paraId="6B8A864A" w14:textId="77777777" w:rsidR="00746952" w:rsidRPr="00607021" w:rsidRDefault="00746952" w:rsidP="00746952">
      <w:pPr>
        <w:pBdr>
          <w:bottom w:val="single" w:sz="12" w:space="1" w:color="auto"/>
        </w:pBdr>
        <w:tabs>
          <w:tab w:val="left" w:pos="5276"/>
        </w:tabs>
        <w:rPr>
          <w:b/>
        </w:rPr>
      </w:pPr>
      <w:r w:rsidRPr="00607021">
        <w:rPr>
          <w:b/>
        </w:rPr>
        <w:t>Grant spend down</w:t>
      </w:r>
    </w:p>
    <w:p w14:paraId="3C4EC4A3" w14:textId="77777777" w:rsidR="00746952" w:rsidRDefault="00746952" w:rsidP="00746952">
      <w:pPr>
        <w:pStyle w:val="ListParagraph"/>
        <w:tabs>
          <w:tab w:val="left" w:pos="-180"/>
          <w:tab w:val="left" w:pos="900"/>
        </w:tabs>
        <w:ind w:left="0"/>
        <w:rPr>
          <w:rFonts w:cs="Calibri"/>
        </w:rPr>
      </w:pPr>
      <w:r>
        <w:rPr>
          <w:rFonts w:cs="Calibri"/>
        </w:rPr>
        <w:t xml:space="preserve">The </w:t>
      </w:r>
      <w:r w:rsidRPr="00CE0001">
        <w:rPr>
          <w:rFonts w:cs="Calibri"/>
        </w:rPr>
        <w:t>following questions ask about the three most recently completed grant or contract terms for the project. If you have not yet completed the APR for the most recent grant term, you can respond</w:t>
      </w:r>
      <w:r>
        <w:rPr>
          <w:rFonts w:cs="Calibri"/>
        </w:rPr>
        <w:t xml:space="preserve"> for the grant that ended in 2021</w:t>
      </w:r>
      <w:r w:rsidRPr="00CE0001">
        <w:rPr>
          <w:rFonts w:cs="Calibri"/>
        </w:rPr>
        <w:t>. If the project has not yet completed three grant terms, include all applicable.</w:t>
      </w:r>
    </w:p>
    <w:p w14:paraId="34DA6F84" w14:textId="77777777" w:rsidR="00746952" w:rsidRDefault="00746952" w:rsidP="00746952">
      <w:pPr>
        <w:pStyle w:val="ListParagraph"/>
        <w:tabs>
          <w:tab w:val="left" w:pos="-180"/>
          <w:tab w:val="left" w:pos="900"/>
        </w:tabs>
        <w:ind w:left="0"/>
        <w:rPr>
          <w:rFonts w:cs="Calibri"/>
        </w:rPr>
      </w:pPr>
    </w:p>
    <w:p w14:paraId="3AF4EDAD" w14:textId="77777777" w:rsidR="00746952" w:rsidRPr="00D92C47" w:rsidRDefault="00746952" w:rsidP="00746952">
      <w:pPr>
        <w:pStyle w:val="ListParagraph"/>
        <w:numPr>
          <w:ilvl w:val="0"/>
          <w:numId w:val="1"/>
        </w:numPr>
        <w:tabs>
          <w:tab w:val="left" w:pos="-180"/>
          <w:tab w:val="left" w:pos="720"/>
        </w:tabs>
        <w:spacing w:line="240" w:lineRule="auto"/>
        <w:rPr>
          <w:rFonts w:cs="Calibri"/>
        </w:rPr>
      </w:pPr>
      <w:r w:rsidRPr="0055527C">
        <w:rPr>
          <w:rFonts w:cs="Calibri"/>
        </w:rPr>
        <w:t xml:space="preserve">Fill in each text box with information about the </w:t>
      </w:r>
      <w:r w:rsidRPr="00D92C47">
        <w:rPr>
          <w:rFonts w:cs="Calibri"/>
          <w:b/>
        </w:rPr>
        <w:t>most recently completed</w:t>
      </w:r>
      <w:r w:rsidRPr="0055527C">
        <w:rPr>
          <w:rFonts w:cs="Calibri"/>
        </w:rPr>
        <w:t xml:space="preserve"> grant term for this project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2070"/>
        <w:gridCol w:w="2070"/>
        <w:gridCol w:w="2430"/>
      </w:tblGrid>
      <w:tr w:rsidR="00746952" w:rsidRPr="007257E5" w14:paraId="39679166" w14:textId="77777777" w:rsidTr="001E32F0">
        <w:tc>
          <w:tcPr>
            <w:tcW w:w="1080" w:type="dxa"/>
          </w:tcPr>
          <w:p w14:paraId="614ECDB4" w14:textId="77777777" w:rsidR="00746952" w:rsidRPr="007257E5" w:rsidRDefault="00746952" w:rsidP="001E32F0">
            <w:pPr>
              <w:tabs>
                <w:tab w:val="left" w:pos="-180"/>
                <w:tab w:val="left" w:pos="360"/>
              </w:tabs>
              <w:spacing w:after="0" w:line="240" w:lineRule="auto"/>
            </w:pPr>
            <w:r>
              <w:lastRenderedPageBreak/>
              <w:t>A. Grant/ contract e</w:t>
            </w:r>
            <w:r w:rsidRPr="007257E5">
              <w:t>nd date</w:t>
            </w:r>
          </w:p>
        </w:tc>
        <w:tc>
          <w:tcPr>
            <w:tcW w:w="1620" w:type="dxa"/>
          </w:tcPr>
          <w:p w14:paraId="273653A6" w14:textId="77777777" w:rsidR="00746952" w:rsidRPr="007257E5" w:rsidRDefault="00746952" w:rsidP="001E32F0">
            <w:pPr>
              <w:tabs>
                <w:tab w:val="left" w:pos="-180"/>
                <w:tab w:val="left" w:pos="360"/>
              </w:tabs>
              <w:spacing w:after="0" w:line="240" w:lineRule="auto"/>
            </w:pPr>
            <w:r w:rsidRPr="007257E5">
              <w:t xml:space="preserve">B. Total grant amount </w:t>
            </w:r>
          </w:p>
        </w:tc>
        <w:tc>
          <w:tcPr>
            <w:tcW w:w="2070" w:type="dxa"/>
          </w:tcPr>
          <w:p w14:paraId="6A33D84D" w14:textId="77777777" w:rsidR="00746952" w:rsidRPr="007257E5" w:rsidRDefault="00746952" w:rsidP="001E32F0">
            <w:pPr>
              <w:tabs>
                <w:tab w:val="left" w:pos="-180"/>
                <w:tab w:val="left" w:pos="360"/>
              </w:tabs>
              <w:spacing w:after="0" w:line="240" w:lineRule="auto"/>
            </w:pPr>
            <w:r w:rsidRPr="007257E5">
              <w:t xml:space="preserve">C. </w:t>
            </w:r>
            <w:r>
              <w:t>Of total grant amount, amount for admin</w:t>
            </w:r>
          </w:p>
        </w:tc>
        <w:tc>
          <w:tcPr>
            <w:tcW w:w="2070" w:type="dxa"/>
          </w:tcPr>
          <w:p w14:paraId="61FDE95F" w14:textId="77777777" w:rsidR="00746952" w:rsidRPr="007257E5" w:rsidRDefault="00746952" w:rsidP="001E32F0">
            <w:pPr>
              <w:tabs>
                <w:tab w:val="left" w:pos="-180"/>
                <w:tab w:val="left" w:pos="360"/>
              </w:tabs>
              <w:spacing w:after="0" w:line="240" w:lineRule="auto"/>
            </w:pPr>
            <w:r w:rsidRPr="007257E5">
              <w:t xml:space="preserve">D. Total </w:t>
            </w:r>
            <w:r>
              <w:t xml:space="preserve">amount </w:t>
            </w:r>
            <w:r w:rsidRPr="007257E5">
              <w:t xml:space="preserve">recaptured </w:t>
            </w:r>
            <w:r>
              <w:t>by HUD</w:t>
            </w:r>
          </w:p>
        </w:tc>
        <w:tc>
          <w:tcPr>
            <w:tcW w:w="2430" w:type="dxa"/>
          </w:tcPr>
          <w:p w14:paraId="64EED4D3" w14:textId="77777777" w:rsidR="00746952" w:rsidRPr="007257E5" w:rsidRDefault="00746952" w:rsidP="001E32F0">
            <w:pPr>
              <w:tabs>
                <w:tab w:val="left" w:pos="-180"/>
                <w:tab w:val="left" w:pos="360"/>
              </w:tabs>
              <w:spacing w:after="0" w:line="240" w:lineRule="auto"/>
            </w:pPr>
            <w:r w:rsidRPr="007257E5">
              <w:t xml:space="preserve">F. </w:t>
            </w:r>
            <w:r>
              <w:t xml:space="preserve">Of total recaptured amount, amount for admin </w:t>
            </w:r>
          </w:p>
        </w:tc>
      </w:tr>
      <w:tr w:rsidR="00746952" w:rsidRPr="007257E5" w14:paraId="1527FBB9" w14:textId="77777777" w:rsidTr="001E32F0">
        <w:tc>
          <w:tcPr>
            <w:tcW w:w="1080" w:type="dxa"/>
          </w:tcPr>
          <w:p w14:paraId="5541BB5D" w14:textId="77777777" w:rsidR="00746952" w:rsidRPr="007257E5" w:rsidRDefault="00746952" w:rsidP="001E32F0">
            <w:pPr>
              <w:tabs>
                <w:tab w:val="left" w:pos="-180"/>
                <w:tab w:val="left" w:pos="360"/>
              </w:tabs>
              <w:spacing w:after="0" w:line="240" w:lineRule="auto"/>
            </w:pPr>
          </w:p>
        </w:tc>
        <w:tc>
          <w:tcPr>
            <w:tcW w:w="1620" w:type="dxa"/>
          </w:tcPr>
          <w:p w14:paraId="55BDB94C" w14:textId="77777777" w:rsidR="00746952" w:rsidRPr="007257E5" w:rsidRDefault="00746952" w:rsidP="001E32F0">
            <w:pPr>
              <w:tabs>
                <w:tab w:val="left" w:pos="-180"/>
                <w:tab w:val="left" w:pos="360"/>
              </w:tabs>
              <w:spacing w:after="0" w:line="240" w:lineRule="auto"/>
            </w:pPr>
          </w:p>
        </w:tc>
        <w:tc>
          <w:tcPr>
            <w:tcW w:w="2070" w:type="dxa"/>
          </w:tcPr>
          <w:p w14:paraId="6A7A82A1" w14:textId="77777777" w:rsidR="00746952" w:rsidRPr="007257E5" w:rsidRDefault="00746952" w:rsidP="001E32F0">
            <w:pPr>
              <w:tabs>
                <w:tab w:val="left" w:pos="-180"/>
                <w:tab w:val="left" w:pos="360"/>
              </w:tabs>
              <w:spacing w:after="0" w:line="240" w:lineRule="auto"/>
            </w:pPr>
          </w:p>
        </w:tc>
        <w:tc>
          <w:tcPr>
            <w:tcW w:w="2070" w:type="dxa"/>
          </w:tcPr>
          <w:p w14:paraId="78F25B83" w14:textId="77777777" w:rsidR="00746952" w:rsidRPr="007257E5" w:rsidRDefault="00746952" w:rsidP="001E32F0">
            <w:pPr>
              <w:tabs>
                <w:tab w:val="left" w:pos="-180"/>
                <w:tab w:val="left" w:pos="360"/>
              </w:tabs>
              <w:spacing w:after="0" w:line="240" w:lineRule="auto"/>
            </w:pPr>
          </w:p>
        </w:tc>
        <w:tc>
          <w:tcPr>
            <w:tcW w:w="2430" w:type="dxa"/>
          </w:tcPr>
          <w:p w14:paraId="04ADA88E" w14:textId="77777777" w:rsidR="00746952" w:rsidRPr="007257E5" w:rsidRDefault="00746952" w:rsidP="001E32F0">
            <w:pPr>
              <w:tabs>
                <w:tab w:val="left" w:pos="-180"/>
                <w:tab w:val="left" w:pos="360"/>
              </w:tabs>
              <w:spacing w:after="0" w:line="240" w:lineRule="auto"/>
            </w:pPr>
          </w:p>
        </w:tc>
      </w:tr>
    </w:tbl>
    <w:p w14:paraId="39F09B29" w14:textId="77777777" w:rsidR="00746952" w:rsidRDefault="00746952" w:rsidP="00746952">
      <w:pPr>
        <w:tabs>
          <w:tab w:val="left" w:pos="-180"/>
          <w:tab w:val="left" w:pos="360"/>
        </w:tabs>
        <w:spacing w:after="0"/>
      </w:pPr>
    </w:p>
    <w:p w14:paraId="5E7D3B26" w14:textId="77777777" w:rsidR="00746952" w:rsidRDefault="00746952" w:rsidP="00746952">
      <w:pPr>
        <w:numPr>
          <w:ilvl w:val="0"/>
          <w:numId w:val="1"/>
        </w:numPr>
        <w:tabs>
          <w:tab w:val="left" w:pos="-180"/>
          <w:tab w:val="left" w:pos="360"/>
        </w:tabs>
        <w:spacing w:after="0"/>
      </w:pPr>
      <w:r w:rsidRPr="00D92C47">
        <w:t xml:space="preserve">Fill in each text box with information about the </w:t>
      </w:r>
      <w:r w:rsidRPr="00D92C47">
        <w:rPr>
          <w:b/>
        </w:rPr>
        <w:t>second most recently completed</w:t>
      </w:r>
      <w:r w:rsidRPr="00D92C47">
        <w:t xml:space="preserve"> grant term for this project.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2070"/>
        <w:gridCol w:w="2070"/>
        <w:gridCol w:w="2430"/>
      </w:tblGrid>
      <w:tr w:rsidR="00746952" w:rsidRPr="007257E5" w14:paraId="2BCA3973" w14:textId="77777777" w:rsidTr="001E32F0">
        <w:tc>
          <w:tcPr>
            <w:tcW w:w="1080" w:type="dxa"/>
          </w:tcPr>
          <w:p w14:paraId="0553170C" w14:textId="77777777" w:rsidR="00746952" w:rsidRPr="007257E5" w:rsidRDefault="00746952" w:rsidP="001E32F0">
            <w:pPr>
              <w:tabs>
                <w:tab w:val="left" w:pos="-180"/>
                <w:tab w:val="left" w:pos="360"/>
              </w:tabs>
              <w:spacing w:after="0" w:line="240" w:lineRule="auto"/>
            </w:pPr>
            <w:r>
              <w:t>A. Grant/ contract e</w:t>
            </w:r>
            <w:r w:rsidRPr="007257E5">
              <w:t>nd date</w:t>
            </w:r>
          </w:p>
        </w:tc>
        <w:tc>
          <w:tcPr>
            <w:tcW w:w="1620" w:type="dxa"/>
          </w:tcPr>
          <w:p w14:paraId="5FA7CC99" w14:textId="77777777" w:rsidR="00746952" w:rsidRPr="007257E5" w:rsidRDefault="00746952" w:rsidP="001E32F0">
            <w:pPr>
              <w:tabs>
                <w:tab w:val="left" w:pos="-180"/>
                <w:tab w:val="left" w:pos="360"/>
              </w:tabs>
              <w:spacing w:after="0" w:line="240" w:lineRule="auto"/>
            </w:pPr>
            <w:r w:rsidRPr="007257E5">
              <w:t xml:space="preserve">B. Total grant amount </w:t>
            </w:r>
          </w:p>
        </w:tc>
        <w:tc>
          <w:tcPr>
            <w:tcW w:w="2070" w:type="dxa"/>
          </w:tcPr>
          <w:p w14:paraId="4360EDFC" w14:textId="77777777" w:rsidR="00746952" w:rsidRPr="007257E5" w:rsidRDefault="00746952" w:rsidP="001E32F0">
            <w:pPr>
              <w:tabs>
                <w:tab w:val="left" w:pos="-180"/>
                <w:tab w:val="left" w:pos="360"/>
              </w:tabs>
              <w:spacing w:after="0" w:line="240" w:lineRule="auto"/>
            </w:pPr>
            <w:r w:rsidRPr="007257E5">
              <w:t xml:space="preserve">C. </w:t>
            </w:r>
            <w:r>
              <w:t>Of total grant amount, amount for admin</w:t>
            </w:r>
          </w:p>
        </w:tc>
        <w:tc>
          <w:tcPr>
            <w:tcW w:w="2070" w:type="dxa"/>
          </w:tcPr>
          <w:p w14:paraId="7896C5AB" w14:textId="77777777" w:rsidR="00746952" w:rsidRPr="007257E5" w:rsidRDefault="00746952" w:rsidP="001E32F0">
            <w:pPr>
              <w:tabs>
                <w:tab w:val="left" w:pos="-180"/>
                <w:tab w:val="left" w:pos="360"/>
              </w:tabs>
              <w:spacing w:after="0" w:line="240" w:lineRule="auto"/>
            </w:pPr>
            <w:r w:rsidRPr="007257E5">
              <w:t xml:space="preserve">D. Total </w:t>
            </w:r>
            <w:r>
              <w:t xml:space="preserve">amount </w:t>
            </w:r>
            <w:r w:rsidRPr="007257E5">
              <w:t xml:space="preserve">recaptured </w:t>
            </w:r>
            <w:r>
              <w:t>by HUD</w:t>
            </w:r>
          </w:p>
        </w:tc>
        <w:tc>
          <w:tcPr>
            <w:tcW w:w="2430" w:type="dxa"/>
          </w:tcPr>
          <w:p w14:paraId="4B2A2B41" w14:textId="77777777" w:rsidR="00746952" w:rsidRPr="007257E5" w:rsidRDefault="00746952" w:rsidP="001E32F0">
            <w:pPr>
              <w:tabs>
                <w:tab w:val="left" w:pos="-180"/>
                <w:tab w:val="left" w:pos="360"/>
              </w:tabs>
              <w:spacing w:after="0" w:line="240" w:lineRule="auto"/>
            </w:pPr>
            <w:r w:rsidRPr="007257E5">
              <w:t xml:space="preserve">F. </w:t>
            </w:r>
            <w:r>
              <w:t xml:space="preserve">Of total recaptured amount, amount for admin </w:t>
            </w:r>
          </w:p>
        </w:tc>
      </w:tr>
      <w:tr w:rsidR="00746952" w:rsidRPr="007257E5" w14:paraId="3452AB41" w14:textId="77777777" w:rsidTr="001E32F0">
        <w:tc>
          <w:tcPr>
            <w:tcW w:w="1080" w:type="dxa"/>
          </w:tcPr>
          <w:p w14:paraId="080ACCA5" w14:textId="77777777" w:rsidR="00746952" w:rsidRPr="007257E5" w:rsidRDefault="00746952" w:rsidP="001E32F0">
            <w:pPr>
              <w:tabs>
                <w:tab w:val="left" w:pos="-180"/>
                <w:tab w:val="left" w:pos="360"/>
              </w:tabs>
              <w:spacing w:after="0" w:line="240" w:lineRule="auto"/>
            </w:pPr>
          </w:p>
        </w:tc>
        <w:tc>
          <w:tcPr>
            <w:tcW w:w="1620" w:type="dxa"/>
          </w:tcPr>
          <w:p w14:paraId="21597D95" w14:textId="77777777" w:rsidR="00746952" w:rsidRPr="007257E5" w:rsidRDefault="00746952" w:rsidP="001E32F0">
            <w:pPr>
              <w:tabs>
                <w:tab w:val="left" w:pos="-180"/>
                <w:tab w:val="left" w:pos="360"/>
              </w:tabs>
              <w:spacing w:after="0" w:line="240" w:lineRule="auto"/>
            </w:pPr>
          </w:p>
        </w:tc>
        <w:tc>
          <w:tcPr>
            <w:tcW w:w="2070" w:type="dxa"/>
          </w:tcPr>
          <w:p w14:paraId="013373FB" w14:textId="77777777" w:rsidR="00746952" w:rsidRPr="007257E5" w:rsidRDefault="00746952" w:rsidP="001E32F0">
            <w:pPr>
              <w:tabs>
                <w:tab w:val="left" w:pos="-180"/>
                <w:tab w:val="left" w:pos="360"/>
              </w:tabs>
              <w:spacing w:after="0" w:line="240" w:lineRule="auto"/>
            </w:pPr>
          </w:p>
        </w:tc>
        <w:tc>
          <w:tcPr>
            <w:tcW w:w="2070" w:type="dxa"/>
          </w:tcPr>
          <w:p w14:paraId="2DF5162A" w14:textId="77777777" w:rsidR="00746952" w:rsidRPr="007257E5" w:rsidRDefault="00746952" w:rsidP="001E32F0">
            <w:pPr>
              <w:tabs>
                <w:tab w:val="left" w:pos="-180"/>
                <w:tab w:val="left" w:pos="360"/>
              </w:tabs>
              <w:spacing w:after="0" w:line="240" w:lineRule="auto"/>
            </w:pPr>
          </w:p>
        </w:tc>
        <w:tc>
          <w:tcPr>
            <w:tcW w:w="2430" w:type="dxa"/>
          </w:tcPr>
          <w:p w14:paraId="2E6002A8" w14:textId="77777777" w:rsidR="00746952" w:rsidRPr="007257E5" w:rsidRDefault="00746952" w:rsidP="001E32F0">
            <w:pPr>
              <w:tabs>
                <w:tab w:val="left" w:pos="-180"/>
                <w:tab w:val="left" w:pos="360"/>
              </w:tabs>
              <w:spacing w:after="0" w:line="240" w:lineRule="auto"/>
            </w:pPr>
          </w:p>
        </w:tc>
      </w:tr>
    </w:tbl>
    <w:p w14:paraId="6280B1FE" w14:textId="77777777" w:rsidR="00746952" w:rsidRDefault="00746952" w:rsidP="00746952">
      <w:pPr>
        <w:tabs>
          <w:tab w:val="left" w:pos="-180"/>
          <w:tab w:val="left" w:pos="360"/>
        </w:tabs>
        <w:spacing w:after="0"/>
      </w:pPr>
    </w:p>
    <w:p w14:paraId="7E394981" w14:textId="77777777" w:rsidR="00746952" w:rsidRDefault="00746952" w:rsidP="00746952">
      <w:pPr>
        <w:numPr>
          <w:ilvl w:val="0"/>
          <w:numId w:val="1"/>
        </w:numPr>
        <w:tabs>
          <w:tab w:val="left" w:pos="-180"/>
          <w:tab w:val="left" w:pos="360"/>
        </w:tabs>
        <w:spacing w:after="0"/>
      </w:pPr>
      <w:r w:rsidRPr="00D92C47">
        <w:t xml:space="preserve">Fill in each text box with information about the </w:t>
      </w:r>
      <w:r w:rsidRPr="00D92C47">
        <w:rPr>
          <w:b/>
        </w:rPr>
        <w:t>third most recently completed</w:t>
      </w:r>
      <w:r w:rsidRPr="00D92C47">
        <w:t xml:space="preserve"> grant term for this project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2070"/>
        <w:gridCol w:w="2070"/>
        <w:gridCol w:w="2430"/>
      </w:tblGrid>
      <w:tr w:rsidR="00746952" w:rsidRPr="007257E5" w14:paraId="77696063" w14:textId="77777777" w:rsidTr="001E32F0">
        <w:tc>
          <w:tcPr>
            <w:tcW w:w="1080" w:type="dxa"/>
          </w:tcPr>
          <w:p w14:paraId="76C5D57E" w14:textId="77777777" w:rsidR="00746952" w:rsidRPr="007257E5" w:rsidRDefault="00746952" w:rsidP="001E32F0">
            <w:pPr>
              <w:tabs>
                <w:tab w:val="left" w:pos="-180"/>
                <w:tab w:val="left" w:pos="360"/>
              </w:tabs>
              <w:spacing w:after="0" w:line="240" w:lineRule="auto"/>
            </w:pPr>
            <w:r>
              <w:t>A. Grant/ contract e</w:t>
            </w:r>
            <w:r w:rsidRPr="007257E5">
              <w:t>nd date</w:t>
            </w:r>
          </w:p>
        </w:tc>
        <w:tc>
          <w:tcPr>
            <w:tcW w:w="1620" w:type="dxa"/>
          </w:tcPr>
          <w:p w14:paraId="1E9C37E4" w14:textId="77777777" w:rsidR="00746952" w:rsidRPr="007257E5" w:rsidRDefault="00746952" w:rsidP="001E32F0">
            <w:pPr>
              <w:tabs>
                <w:tab w:val="left" w:pos="-180"/>
                <w:tab w:val="left" w:pos="360"/>
              </w:tabs>
              <w:spacing w:after="0" w:line="240" w:lineRule="auto"/>
            </w:pPr>
            <w:r w:rsidRPr="007257E5">
              <w:t xml:space="preserve">B. Total grant amount </w:t>
            </w:r>
          </w:p>
        </w:tc>
        <w:tc>
          <w:tcPr>
            <w:tcW w:w="2070" w:type="dxa"/>
          </w:tcPr>
          <w:p w14:paraId="6A18D5B4" w14:textId="77777777" w:rsidR="00746952" w:rsidRPr="007257E5" w:rsidRDefault="00746952" w:rsidP="001E32F0">
            <w:pPr>
              <w:tabs>
                <w:tab w:val="left" w:pos="-180"/>
                <w:tab w:val="left" w:pos="360"/>
              </w:tabs>
              <w:spacing w:after="0" w:line="240" w:lineRule="auto"/>
            </w:pPr>
            <w:r w:rsidRPr="007257E5">
              <w:t xml:space="preserve">C. </w:t>
            </w:r>
            <w:r>
              <w:t>Of total grant amount, amount for admin</w:t>
            </w:r>
          </w:p>
        </w:tc>
        <w:tc>
          <w:tcPr>
            <w:tcW w:w="2070" w:type="dxa"/>
          </w:tcPr>
          <w:p w14:paraId="55CB5D37" w14:textId="77777777" w:rsidR="00746952" w:rsidRPr="007257E5" w:rsidRDefault="00746952" w:rsidP="001E32F0">
            <w:pPr>
              <w:tabs>
                <w:tab w:val="left" w:pos="-180"/>
                <w:tab w:val="left" w:pos="360"/>
              </w:tabs>
              <w:spacing w:after="0" w:line="240" w:lineRule="auto"/>
            </w:pPr>
            <w:r w:rsidRPr="007257E5">
              <w:t xml:space="preserve">D. Total </w:t>
            </w:r>
            <w:r>
              <w:t xml:space="preserve">amount </w:t>
            </w:r>
            <w:r w:rsidRPr="007257E5">
              <w:t xml:space="preserve">recaptured </w:t>
            </w:r>
            <w:r>
              <w:t>by HUD</w:t>
            </w:r>
          </w:p>
        </w:tc>
        <w:tc>
          <w:tcPr>
            <w:tcW w:w="2430" w:type="dxa"/>
          </w:tcPr>
          <w:p w14:paraId="75C3E65C" w14:textId="77777777" w:rsidR="00746952" w:rsidRPr="007257E5" w:rsidRDefault="00746952" w:rsidP="001E32F0">
            <w:pPr>
              <w:tabs>
                <w:tab w:val="left" w:pos="-180"/>
                <w:tab w:val="left" w:pos="360"/>
              </w:tabs>
              <w:spacing w:after="0" w:line="240" w:lineRule="auto"/>
            </w:pPr>
            <w:r w:rsidRPr="007257E5">
              <w:t xml:space="preserve">F. </w:t>
            </w:r>
            <w:r>
              <w:t xml:space="preserve">Of total recaptured amount, amount for admin </w:t>
            </w:r>
          </w:p>
        </w:tc>
      </w:tr>
      <w:tr w:rsidR="00746952" w:rsidRPr="007257E5" w14:paraId="398B4050" w14:textId="77777777" w:rsidTr="001E32F0">
        <w:tc>
          <w:tcPr>
            <w:tcW w:w="1080" w:type="dxa"/>
          </w:tcPr>
          <w:p w14:paraId="20A3B7AB" w14:textId="77777777" w:rsidR="00746952" w:rsidRPr="007257E5" w:rsidRDefault="00746952" w:rsidP="001E32F0">
            <w:pPr>
              <w:tabs>
                <w:tab w:val="left" w:pos="-180"/>
                <w:tab w:val="left" w:pos="360"/>
              </w:tabs>
              <w:spacing w:after="0" w:line="240" w:lineRule="auto"/>
            </w:pPr>
          </w:p>
        </w:tc>
        <w:tc>
          <w:tcPr>
            <w:tcW w:w="1620" w:type="dxa"/>
          </w:tcPr>
          <w:p w14:paraId="43C9DEC8" w14:textId="77777777" w:rsidR="00746952" w:rsidRPr="007257E5" w:rsidRDefault="00746952" w:rsidP="001E32F0">
            <w:pPr>
              <w:tabs>
                <w:tab w:val="left" w:pos="-180"/>
                <w:tab w:val="left" w:pos="360"/>
              </w:tabs>
              <w:spacing w:after="0" w:line="240" w:lineRule="auto"/>
            </w:pPr>
          </w:p>
        </w:tc>
        <w:tc>
          <w:tcPr>
            <w:tcW w:w="2070" w:type="dxa"/>
          </w:tcPr>
          <w:p w14:paraId="32747952" w14:textId="77777777" w:rsidR="00746952" w:rsidRPr="007257E5" w:rsidRDefault="00746952" w:rsidP="001E32F0">
            <w:pPr>
              <w:tabs>
                <w:tab w:val="left" w:pos="-180"/>
                <w:tab w:val="left" w:pos="360"/>
              </w:tabs>
              <w:spacing w:after="0" w:line="240" w:lineRule="auto"/>
            </w:pPr>
          </w:p>
        </w:tc>
        <w:tc>
          <w:tcPr>
            <w:tcW w:w="2070" w:type="dxa"/>
          </w:tcPr>
          <w:p w14:paraId="395F1063" w14:textId="77777777" w:rsidR="00746952" w:rsidRPr="007257E5" w:rsidRDefault="00746952" w:rsidP="001E32F0">
            <w:pPr>
              <w:tabs>
                <w:tab w:val="left" w:pos="-180"/>
                <w:tab w:val="left" w:pos="360"/>
              </w:tabs>
              <w:spacing w:after="0" w:line="240" w:lineRule="auto"/>
            </w:pPr>
          </w:p>
        </w:tc>
        <w:tc>
          <w:tcPr>
            <w:tcW w:w="2430" w:type="dxa"/>
          </w:tcPr>
          <w:p w14:paraId="0F047864" w14:textId="77777777" w:rsidR="00746952" w:rsidRPr="007257E5" w:rsidRDefault="00746952" w:rsidP="001E32F0">
            <w:pPr>
              <w:tabs>
                <w:tab w:val="left" w:pos="-180"/>
                <w:tab w:val="left" w:pos="360"/>
              </w:tabs>
              <w:spacing w:after="0" w:line="240" w:lineRule="auto"/>
            </w:pPr>
          </w:p>
        </w:tc>
      </w:tr>
    </w:tbl>
    <w:p w14:paraId="2E2F0871" w14:textId="77777777" w:rsidR="00746952" w:rsidRDefault="00746952" w:rsidP="00746952">
      <w:pPr>
        <w:tabs>
          <w:tab w:val="left" w:pos="-180"/>
          <w:tab w:val="left" w:pos="360"/>
        </w:tabs>
        <w:spacing w:after="0"/>
      </w:pPr>
    </w:p>
    <w:p w14:paraId="5D63A68C" w14:textId="77777777" w:rsidR="00746952" w:rsidRPr="00FB24CD" w:rsidRDefault="00746952" w:rsidP="00746952">
      <w:pPr>
        <w:numPr>
          <w:ilvl w:val="0"/>
          <w:numId w:val="1"/>
        </w:numPr>
        <w:tabs>
          <w:tab w:val="left" w:pos="-180"/>
          <w:tab w:val="left" w:pos="360"/>
        </w:tabs>
        <w:spacing w:after="0"/>
      </w:pPr>
      <w:r w:rsidRPr="007257E5">
        <w:t xml:space="preserve">Please explain any contributing factors to this recapture history. </w:t>
      </w:r>
      <w:r w:rsidRPr="00FB24CD">
        <w:rPr>
          <w:rFonts w:cs="Calibri"/>
        </w:rPr>
        <w:t>(up to 500 characters with spaces)</w:t>
      </w:r>
    </w:p>
    <w:p w14:paraId="52F93E59" w14:textId="77777777" w:rsidR="008653A0" w:rsidRDefault="008653A0">
      <w:bookmarkStart w:id="0" w:name="_GoBack"/>
      <w:bookmarkEnd w:id="0"/>
    </w:p>
    <w:sectPr w:rsidR="008653A0" w:rsidSect="007257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1690" w14:textId="77777777" w:rsidR="00000000" w:rsidRDefault="00FB24CD">
      <w:pPr>
        <w:spacing w:after="0" w:line="240" w:lineRule="auto"/>
      </w:pPr>
      <w:r>
        <w:separator/>
      </w:r>
    </w:p>
  </w:endnote>
  <w:endnote w:type="continuationSeparator" w:id="0">
    <w:p w14:paraId="26777186" w14:textId="77777777" w:rsidR="00000000" w:rsidRDefault="00FB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04D9" w14:textId="77777777" w:rsidR="009D3904" w:rsidRDefault="00FB2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B7BD" w14:textId="77777777" w:rsidR="008D15FA" w:rsidRDefault="00746952">
    <w:pPr>
      <w:pStyle w:val="Footer"/>
      <w:jc w:val="right"/>
    </w:pPr>
    <w:r>
      <w:fldChar w:fldCharType="begin"/>
    </w:r>
    <w:r>
      <w:instrText xml:space="preserve"> PAGE   \* MERGEFORMAT </w:instrText>
    </w:r>
    <w:r>
      <w:fldChar w:fldCharType="separate"/>
    </w:r>
    <w:r>
      <w:rPr>
        <w:noProof/>
      </w:rPr>
      <w:t>1</w:t>
    </w:r>
    <w:r>
      <w:fldChar w:fldCharType="end"/>
    </w:r>
  </w:p>
  <w:p w14:paraId="538E9E0F" w14:textId="77777777" w:rsidR="008D15FA" w:rsidRDefault="00FB2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8DDB" w14:textId="77777777" w:rsidR="009D3904" w:rsidRDefault="00FB2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A412" w14:textId="77777777" w:rsidR="00F44BB4" w:rsidRDefault="00746952">
    <w:pPr>
      <w:pStyle w:val="Footer"/>
      <w:jc w:val="right"/>
    </w:pPr>
    <w:r>
      <w:fldChar w:fldCharType="begin"/>
    </w:r>
    <w:r>
      <w:instrText xml:space="preserve"> PAGE   \* MERGEFORMAT </w:instrText>
    </w:r>
    <w:r>
      <w:fldChar w:fldCharType="separate"/>
    </w:r>
    <w:r>
      <w:rPr>
        <w:noProof/>
      </w:rPr>
      <w:t>7</w:t>
    </w:r>
    <w:r>
      <w:fldChar w:fldCharType="end"/>
    </w:r>
  </w:p>
  <w:p w14:paraId="0F35EF01" w14:textId="77777777" w:rsidR="00F44BB4" w:rsidRDefault="00FB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389F" w14:textId="77777777" w:rsidR="00000000" w:rsidRDefault="00FB24CD">
      <w:pPr>
        <w:spacing w:after="0" w:line="240" w:lineRule="auto"/>
      </w:pPr>
      <w:r>
        <w:separator/>
      </w:r>
    </w:p>
  </w:footnote>
  <w:footnote w:type="continuationSeparator" w:id="0">
    <w:p w14:paraId="4018E201" w14:textId="77777777" w:rsidR="00000000" w:rsidRDefault="00FB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B620" w14:textId="77777777" w:rsidR="009D3904" w:rsidRDefault="00FB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26C6" w14:textId="77777777" w:rsidR="009D3904" w:rsidRDefault="00FB2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7226" w14:textId="77777777" w:rsidR="009D3904" w:rsidRDefault="00FB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E98"/>
    <w:multiLevelType w:val="hybridMultilevel"/>
    <w:tmpl w:val="2196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52"/>
    <w:rsid w:val="004C06F0"/>
    <w:rsid w:val="00746952"/>
    <w:rsid w:val="008653A0"/>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60B0"/>
  <w15:chartTrackingRefBased/>
  <w15:docId w15:val="{2D4BAB8A-7023-4C0F-86BE-D61A05D3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9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52"/>
    <w:pPr>
      <w:ind w:left="720"/>
      <w:contextualSpacing/>
    </w:pPr>
  </w:style>
  <w:style w:type="character" w:styleId="CommentReference">
    <w:name w:val="annotation reference"/>
    <w:uiPriority w:val="99"/>
    <w:semiHidden/>
    <w:unhideWhenUsed/>
    <w:rsid w:val="00746952"/>
    <w:rPr>
      <w:sz w:val="16"/>
      <w:szCs w:val="16"/>
    </w:rPr>
  </w:style>
  <w:style w:type="paragraph" w:styleId="Header">
    <w:name w:val="header"/>
    <w:basedOn w:val="Normal"/>
    <w:link w:val="HeaderChar"/>
    <w:uiPriority w:val="99"/>
    <w:unhideWhenUsed/>
    <w:rsid w:val="00746952"/>
    <w:pPr>
      <w:tabs>
        <w:tab w:val="center" w:pos="4680"/>
        <w:tab w:val="right" w:pos="9360"/>
      </w:tabs>
    </w:pPr>
  </w:style>
  <w:style w:type="character" w:customStyle="1" w:styleId="HeaderChar">
    <w:name w:val="Header Char"/>
    <w:basedOn w:val="DefaultParagraphFont"/>
    <w:link w:val="Header"/>
    <w:uiPriority w:val="99"/>
    <w:rsid w:val="00746952"/>
    <w:rPr>
      <w:rFonts w:ascii="Calibri" w:eastAsia="Calibri" w:hAnsi="Calibri" w:cs="Times New Roman"/>
    </w:rPr>
  </w:style>
  <w:style w:type="paragraph" w:styleId="Footer">
    <w:name w:val="footer"/>
    <w:basedOn w:val="Normal"/>
    <w:link w:val="FooterChar"/>
    <w:uiPriority w:val="99"/>
    <w:unhideWhenUsed/>
    <w:rsid w:val="00746952"/>
    <w:pPr>
      <w:tabs>
        <w:tab w:val="center" w:pos="4680"/>
        <w:tab w:val="right" w:pos="9360"/>
      </w:tabs>
    </w:pPr>
  </w:style>
  <w:style w:type="character" w:customStyle="1" w:styleId="FooterChar">
    <w:name w:val="Footer Char"/>
    <w:basedOn w:val="DefaultParagraphFont"/>
    <w:link w:val="Footer"/>
    <w:uiPriority w:val="99"/>
    <w:rsid w:val="00746952"/>
    <w:rPr>
      <w:rFonts w:ascii="Calibri" w:eastAsia="Calibri" w:hAnsi="Calibri" w:cs="Times New Roman"/>
    </w:rPr>
  </w:style>
  <w:style w:type="paragraph" w:styleId="BalloonText">
    <w:name w:val="Balloon Text"/>
    <w:basedOn w:val="Normal"/>
    <w:link w:val="BalloonTextChar"/>
    <w:uiPriority w:val="99"/>
    <w:semiHidden/>
    <w:unhideWhenUsed/>
    <w:rsid w:val="0074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52"/>
    <w:rPr>
      <w:rFonts w:ascii="Segoe UI" w:eastAsia="Calibr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Plesser</dc:creator>
  <cp:keywords/>
  <dc:description/>
  <cp:lastModifiedBy>Alyssa Plesser</cp:lastModifiedBy>
  <cp:revision>3</cp:revision>
  <dcterms:created xsi:type="dcterms:W3CDTF">2023-04-14T18:38:00Z</dcterms:created>
  <dcterms:modified xsi:type="dcterms:W3CDTF">2023-05-15T21:57:00Z</dcterms:modified>
</cp:coreProperties>
</file>