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7C" w:rsidRPr="003B367C" w:rsidRDefault="003B367C" w:rsidP="00551F1A">
      <w:pPr>
        <w:spacing w:line="336" w:lineRule="auto"/>
        <w:rPr>
          <w:rFonts w:ascii="PMingLiU" w:eastAsia="PMingLiU" w:hAnsi="Times New Roman"/>
          <w:sz w:val="28"/>
          <w:szCs w:val="24"/>
        </w:rPr>
      </w:pPr>
      <w:r w:rsidRPr="003B367C">
        <w:rPr>
          <w:rFonts w:ascii="Garamond" w:eastAsia="MingLiU" w:hAnsi="Garamond"/>
          <w:sz w:val="28"/>
          <w:szCs w:val="24"/>
        </w:rPr>
        <w:t xml:space="preserve">2014 </w:t>
      </w:r>
      <w:r w:rsidRPr="003B367C">
        <w:rPr>
          <w:rFonts w:ascii="PMingLiU" w:eastAsia="PMingLiU" w:hAnsi="Times New Roman" w:hint="eastAsia"/>
          <w:sz w:val="28"/>
          <w:szCs w:val="24"/>
          <w:lang w:val="zh-CN"/>
        </w:rPr>
        <w:t>年</w:t>
      </w:r>
      <w:r w:rsidRPr="003B367C">
        <w:rPr>
          <w:rFonts w:ascii="Garamond" w:eastAsia="MingLiU" w:hAnsi="Garamond"/>
          <w:sz w:val="28"/>
          <w:szCs w:val="24"/>
        </w:rPr>
        <w:t xml:space="preserve"> 7 </w:t>
      </w:r>
      <w:r w:rsidRPr="003B367C">
        <w:rPr>
          <w:rFonts w:ascii="PMingLiU" w:eastAsia="PMingLiU" w:hAnsi="Times New Roman" w:hint="eastAsia"/>
          <w:sz w:val="28"/>
          <w:szCs w:val="24"/>
          <w:lang w:val="zh-CN"/>
        </w:rPr>
        <w:t>月</w:t>
      </w:r>
      <w:r w:rsidRPr="003B367C">
        <w:rPr>
          <w:rFonts w:ascii="Garamond" w:eastAsia="MingLiU" w:hAnsi="Garamond"/>
          <w:sz w:val="28"/>
          <w:szCs w:val="24"/>
        </w:rPr>
        <w:t xml:space="preserve"> 2 </w:t>
      </w:r>
      <w:r w:rsidRPr="003B367C">
        <w:rPr>
          <w:rFonts w:ascii="PMingLiU" w:eastAsia="PMingLiU" w:hAnsi="Times New Roman" w:hint="eastAsia"/>
          <w:sz w:val="28"/>
          <w:szCs w:val="24"/>
          <w:lang w:val="zh-CN"/>
        </w:rPr>
        <w:t>日</w:t>
      </w:r>
    </w:p>
    <w:p w:rsidR="003B367C" w:rsidRPr="003B367C" w:rsidRDefault="003B367C" w:rsidP="00551F1A">
      <w:pPr>
        <w:spacing w:line="336" w:lineRule="auto"/>
        <w:rPr>
          <w:rFonts w:ascii="PMingLiU" w:eastAsia="PMingLiU" w:hAnsi="Times New Roman"/>
          <w:sz w:val="28"/>
          <w:szCs w:val="24"/>
        </w:rPr>
      </w:pPr>
      <w:r w:rsidRPr="003B367C">
        <w:rPr>
          <w:rFonts w:ascii="PMingLiU" w:eastAsia="PMingLiU" w:hAnsi="Times New Roman" w:hint="eastAsia"/>
          <w:sz w:val="28"/>
          <w:szCs w:val="24"/>
          <w:lang w:val="zh-CN"/>
        </w:rPr>
        <w:t>尊貴的顧客</w:t>
      </w:r>
      <w:r w:rsidRPr="003B367C">
        <w:rPr>
          <w:rFonts w:ascii="PMingLiU" w:eastAsia="PMingLiU" w:hAnsi="Times New Roman" w:hint="eastAsia"/>
          <w:sz w:val="28"/>
          <w:szCs w:val="24"/>
        </w:rPr>
        <w:t>：</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摩特諾瑪縣老齡及殘障服務處與社區長者中心展開合作</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為長者提供一系列廣泛的協調計劃</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以協助他們盡量在社區內保持獨立生活的能力。交通排程和交通費用援助就是其中的兩項計劃。</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交通費用援助主要透過縣普通基金資助</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但此項資助一直未能滿足實際需求。簡單地說</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需要援助的人很多</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但資金卻不足以滿足不斷增長的需求。您在如何公平分配稀少的資金方面發揮著重要的作用。我們十分依賴您提供準確的個人狀況資料</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從而確保每一分錢都盡可能為評定為最需要幫助的人提供最有效的援助。我們希望您在認識到社區的財務狀況後</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能夠利用其它可用的交通選擇</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例如乘坐行走固定路線的交通工具或與家庭成員和</w:t>
      </w:r>
      <w:r w:rsidRPr="003B367C">
        <w:rPr>
          <w:rFonts w:ascii="Garamond" w:eastAsia="MingLiU" w:hAnsi="Garamond"/>
          <w:sz w:val="28"/>
          <w:szCs w:val="24"/>
        </w:rPr>
        <w:t>/</w:t>
      </w:r>
      <w:r w:rsidRPr="003B367C">
        <w:rPr>
          <w:rFonts w:ascii="PMingLiU" w:eastAsia="PMingLiU" w:hAnsi="Times New Roman" w:hint="eastAsia"/>
          <w:sz w:val="28"/>
          <w:szCs w:val="24"/>
          <w:lang w:val="zh-CN"/>
        </w:rPr>
        <w:t>或鄰居合夥乘車。這可能需要您的靈活變通和配合。</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社區長者中心對交通費用資助的資格評估以收入、風險和需要為基礎</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並且每年進行重新評估。目前</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在現有資金限制下</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我們無法保證符合條件的所有人都能得到援助</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因此</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我們可能會列出候補名單。在我們努力訂立最合理的交通規劃的過程中</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您的極積參與和合作對我們非常重要。攜手合作可讓我們利用有限的車費援助資金來幫助最多的人。</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費用援助計劃的資金有限且每年的金額都無法得到保證。如果您正在接受的資助或計劃管理的方式發生變化</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我們將至少提前</w:t>
      </w:r>
      <w:r w:rsidRPr="003B367C">
        <w:rPr>
          <w:rFonts w:ascii="Garamond" w:eastAsia="MingLiU" w:hAnsi="Garamond"/>
          <w:sz w:val="28"/>
          <w:szCs w:val="24"/>
        </w:rPr>
        <w:t xml:space="preserve"> 14 </w:t>
      </w:r>
      <w:r w:rsidRPr="003B367C">
        <w:rPr>
          <w:rFonts w:ascii="PMingLiU" w:eastAsia="PMingLiU" w:hAnsi="Times New Roman" w:hint="eastAsia"/>
          <w:sz w:val="28"/>
          <w:szCs w:val="24"/>
          <w:lang w:val="zh-CN"/>
        </w:rPr>
        <w:t>天向您發送通知。某些情況下可能無法發送詳盡的通知</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但我們會盡最大努力向您發送最全面的通知。</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您有機會就計劃政策和程序提供意見</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並且我們鼓勵您參與這些事宜</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因為您的寶貴意見對我們十分重要。</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lastRenderedPageBreak/>
        <w:t>隨附我們機構的「客戶權利」文件</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其中包括我們的申訴機制流程資訊。</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非常感謝您幫助我們為您和其他人提供此項交通福利</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我們希望此福利能有意義地支援您的交通需要。</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謹此</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 w:val="28"/>
          <w:szCs w:val="24"/>
        </w:rPr>
      </w:pPr>
    </w:p>
    <w:p w:rsidR="003B367C" w:rsidRPr="003B367C" w:rsidRDefault="003B367C" w:rsidP="00551F1A">
      <w:pPr>
        <w:spacing w:line="336" w:lineRule="auto"/>
        <w:rPr>
          <w:rFonts w:ascii="PMingLiU" w:eastAsia="PMingLiU" w:hAnsi="Times New Roman"/>
          <w:sz w:val="28"/>
          <w:szCs w:val="24"/>
        </w:rPr>
      </w:pPr>
      <w:r w:rsidRPr="003B367C">
        <w:rPr>
          <w:rFonts w:ascii="Garamond" w:hAnsi="Garamond"/>
          <w:sz w:val="28"/>
          <w:szCs w:val="24"/>
          <w:highlight w:val="yellow"/>
        </w:rPr>
        <w:t>&lt;</w:t>
      </w:r>
      <w:proofErr w:type="gramStart"/>
      <w:r w:rsidRPr="003B367C">
        <w:rPr>
          <w:rFonts w:ascii="Garamond" w:hAnsi="Garamond"/>
          <w:sz w:val="28"/>
          <w:szCs w:val="24"/>
          <w:highlight w:val="yellow"/>
        </w:rPr>
        <w:t>insert</w:t>
      </w:r>
      <w:proofErr w:type="gramEnd"/>
      <w:r w:rsidRPr="003B367C">
        <w:rPr>
          <w:rFonts w:ascii="Garamond" w:hAnsi="Garamond"/>
          <w:sz w:val="28"/>
          <w:szCs w:val="24"/>
          <w:highlight w:val="yellow"/>
        </w:rPr>
        <w:t xml:space="preserve"> name of District Senior Center&gt;</w:t>
      </w:r>
    </w:p>
    <w:p w:rsidR="003B367C" w:rsidRPr="003B367C" w:rsidRDefault="003B367C" w:rsidP="00551F1A">
      <w:pPr>
        <w:spacing w:line="336" w:lineRule="auto"/>
        <w:rPr>
          <w:rFonts w:ascii="PMingLiU" w:eastAsia="PMingLiU" w:hAnsi="Times New Roman"/>
          <w:sz w:val="28"/>
          <w:szCs w:val="24"/>
        </w:rPr>
      </w:pPr>
      <w:r w:rsidRPr="003B367C">
        <w:rPr>
          <w:rFonts w:ascii="PMingLiU" w:eastAsia="PMingLiU" w:hAnsi="Times New Roman" w:hint="eastAsia"/>
          <w:sz w:val="28"/>
          <w:szCs w:val="24"/>
          <w:lang w:val="zh-CN"/>
        </w:rPr>
        <w:t>交通協調員</w:t>
      </w:r>
    </w:p>
    <w:p w:rsidR="003B367C" w:rsidRPr="003B367C" w:rsidRDefault="003B367C" w:rsidP="00551F1A">
      <w:pPr>
        <w:spacing w:line="336" w:lineRule="auto"/>
        <w:rPr>
          <w:rFonts w:ascii="PMingLiU" w:eastAsia="PMingLiU" w:hAnsi="Times New Roman"/>
          <w:sz w:val="28"/>
          <w:szCs w:val="24"/>
        </w:rPr>
      </w:pPr>
    </w:p>
    <w:p w:rsidR="003B367C" w:rsidRPr="003B367C" w:rsidRDefault="003B367C" w:rsidP="00551F1A">
      <w:pPr>
        <w:spacing w:line="336" w:lineRule="auto"/>
        <w:rPr>
          <w:rFonts w:ascii="PMingLiU" w:eastAsia="PMingLiU" w:hAnsi="Times New Roman"/>
          <w:szCs w:val="24"/>
        </w:rPr>
      </w:pPr>
      <w:r w:rsidRPr="003B367C">
        <w:rPr>
          <w:rFonts w:ascii="PMingLiU" w:eastAsia="PMingLiU" w:hAnsi="Times New Roman" w:hint="eastAsia"/>
          <w:sz w:val="28"/>
          <w:szCs w:val="24"/>
          <w:lang w:val="zh-CN"/>
        </w:rPr>
        <w:t>附件</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客戶權利</w:t>
      </w:r>
      <w:r w:rsidRPr="003B367C">
        <w:rPr>
          <w:rFonts w:ascii="Garamond" w:hAnsi="Garamond"/>
          <w:sz w:val="28"/>
          <w:szCs w:val="24"/>
        </w:rPr>
        <w:t xml:space="preserve"> </w:t>
      </w:r>
    </w:p>
    <w:p w:rsidR="003B367C" w:rsidRPr="003B367C" w:rsidRDefault="003B367C" w:rsidP="00551F1A">
      <w:pPr>
        <w:spacing w:line="336" w:lineRule="auto"/>
        <w:rPr>
          <w:rFonts w:ascii="PMingLiU" w:eastAsia="PMingLiU" w:hAnsi="Times New Roman"/>
          <w:sz w:val="28"/>
          <w:szCs w:val="24"/>
        </w:rPr>
      </w:pPr>
      <w:r w:rsidRPr="003B367C">
        <w:rPr>
          <w:rFonts w:ascii="PMingLiU" w:eastAsia="PMingLiU" w:hAnsi="Times New Roman" w:hint="eastAsia"/>
          <w:sz w:val="28"/>
          <w:szCs w:val="24"/>
          <w:lang w:val="zh-CN"/>
        </w:rPr>
        <w:t>抄送</w:t>
      </w:r>
      <w:r w:rsidRPr="003B367C">
        <w:rPr>
          <w:rFonts w:ascii="PMingLiU" w:eastAsia="PMingLiU" w:hAnsi="Times New Roman" w:hint="eastAsia"/>
          <w:sz w:val="28"/>
          <w:szCs w:val="24"/>
        </w:rPr>
        <w:t>：</w:t>
      </w:r>
      <w:r w:rsidRPr="003B367C">
        <w:rPr>
          <w:rFonts w:ascii="PMingLiU" w:eastAsia="PMingLiU" w:hAnsi="Times New Roman" w:hint="eastAsia"/>
          <w:sz w:val="28"/>
          <w:szCs w:val="24"/>
          <w:lang w:val="zh-CN"/>
        </w:rPr>
        <w:t>顧客文件</w:t>
      </w:r>
    </w:p>
    <w:sectPr w:rsidR="003B367C" w:rsidRPr="003B36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63" w:rsidRPr="003B367C" w:rsidRDefault="00FC2163">
      <w:pPr>
        <w:spacing w:after="0" w:line="240" w:lineRule="auto"/>
        <w:rPr>
          <w:szCs w:val="24"/>
        </w:rPr>
      </w:pPr>
      <w:r w:rsidRPr="003B367C">
        <w:rPr>
          <w:szCs w:val="24"/>
        </w:rPr>
        <w:separator/>
      </w:r>
    </w:p>
  </w:endnote>
  <w:endnote w:type="continuationSeparator" w:id="0">
    <w:p w:rsidR="00FC2163" w:rsidRPr="003B367C" w:rsidRDefault="00FC2163">
      <w:pPr>
        <w:spacing w:after="0" w:line="240" w:lineRule="auto"/>
        <w:rPr>
          <w:szCs w:val="24"/>
        </w:rPr>
      </w:pPr>
      <w:r w:rsidRPr="003B367C">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63" w:rsidRPr="003B367C" w:rsidRDefault="00FC2163">
      <w:pPr>
        <w:spacing w:after="0" w:line="240" w:lineRule="auto"/>
        <w:rPr>
          <w:szCs w:val="24"/>
        </w:rPr>
      </w:pPr>
      <w:r w:rsidRPr="003B367C">
        <w:rPr>
          <w:szCs w:val="24"/>
        </w:rPr>
        <w:separator/>
      </w:r>
    </w:p>
  </w:footnote>
  <w:footnote w:type="continuationSeparator" w:id="0">
    <w:p w:rsidR="00FC2163" w:rsidRPr="003B367C" w:rsidRDefault="00FC2163">
      <w:pPr>
        <w:spacing w:after="0" w:line="240" w:lineRule="auto"/>
        <w:rPr>
          <w:szCs w:val="24"/>
        </w:rPr>
      </w:pPr>
      <w:r w:rsidRPr="003B367C">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0086E"/>
    <w:rsid w:val="00025A75"/>
    <w:rsid w:val="000933AE"/>
    <w:rsid w:val="000F0469"/>
    <w:rsid w:val="000F2E1D"/>
    <w:rsid w:val="0011293F"/>
    <w:rsid w:val="001542C4"/>
    <w:rsid w:val="001A5A0E"/>
    <w:rsid w:val="001C5E6D"/>
    <w:rsid w:val="00296FF6"/>
    <w:rsid w:val="002F6E49"/>
    <w:rsid w:val="003A350A"/>
    <w:rsid w:val="003B1779"/>
    <w:rsid w:val="003B367C"/>
    <w:rsid w:val="00435DAA"/>
    <w:rsid w:val="004539E3"/>
    <w:rsid w:val="004C3E6E"/>
    <w:rsid w:val="005050ED"/>
    <w:rsid w:val="00551F1A"/>
    <w:rsid w:val="005561BF"/>
    <w:rsid w:val="0056378A"/>
    <w:rsid w:val="005B5C6D"/>
    <w:rsid w:val="006A7AB6"/>
    <w:rsid w:val="006F3161"/>
    <w:rsid w:val="006F4D57"/>
    <w:rsid w:val="00706989"/>
    <w:rsid w:val="00732DFA"/>
    <w:rsid w:val="00774C75"/>
    <w:rsid w:val="00782F80"/>
    <w:rsid w:val="008101D3"/>
    <w:rsid w:val="008324DD"/>
    <w:rsid w:val="008359C7"/>
    <w:rsid w:val="00850302"/>
    <w:rsid w:val="00877B81"/>
    <w:rsid w:val="009136E7"/>
    <w:rsid w:val="00982AD0"/>
    <w:rsid w:val="00990B78"/>
    <w:rsid w:val="00A11D82"/>
    <w:rsid w:val="00A5059A"/>
    <w:rsid w:val="00A505FC"/>
    <w:rsid w:val="00AE403B"/>
    <w:rsid w:val="00B10B3B"/>
    <w:rsid w:val="00C56D93"/>
    <w:rsid w:val="00C66BE3"/>
    <w:rsid w:val="00CA3A49"/>
    <w:rsid w:val="00CA5271"/>
    <w:rsid w:val="00CC62E9"/>
    <w:rsid w:val="00CF7B02"/>
    <w:rsid w:val="00D04909"/>
    <w:rsid w:val="00D167DF"/>
    <w:rsid w:val="00D62C49"/>
    <w:rsid w:val="00D80AC2"/>
    <w:rsid w:val="00DD6480"/>
    <w:rsid w:val="00DE3B5A"/>
    <w:rsid w:val="00E77EF5"/>
    <w:rsid w:val="00E86482"/>
    <w:rsid w:val="00EC14E3"/>
    <w:rsid w:val="00EF2ED0"/>
    <w:rsid w:val="00EF66B6"/>
    <w:rsid w:val="00F14BF2"/>
    <w:rsid w:val="00F47EA3"/>
    <w:rsid w:val="00F60BFA"/>
    <w:rsid w:val="00FC2163"/>
    <w:rsid w:val="00FC2FB3"/>
    <w:rsid w:val="00FD4D8D"/>
    <w:rsid w:val="00FF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eastAsia="Times New Roman"/>
    </w:rPr>
  </w:style>
  <w:style w:type="character" w:customStyle="1" w:styleId="tw4winMark">
    <w:name w:val="tw4winMark"/>
    <w:uiPriority w:val="99"/>
    <w:rPr>
      <w:rFonts w:ascii="Courier New" w:hAnsi="Courier New"/>
      <w:vanish/>
      <w:color w:val="800080"/>
      <w:sz w:val="24"/>
      <w:vertAlign w:val="subscript"/>
    </w:rPr>
  </w:style>
  <w:style w:type="paragraph" w:styleId="BalloonText">
    <w:name w:val="Balloon Text"/>
    <w:basedOn w:val="Normal"/>
    <w:uiPriority w:val="99"/>
    <w:semiHidden/>
    <w:pPr>
      <w:spacing w:after="0" w:line="240" w:lineRule="auto"/>
    </w:pPr>
    <w:rPr>
      <w:sz w:val="18"/>
      <w:szCs w:val="18"/>
    </w:rPr>
  </w:style>
  <w:style w:type="character" w:customStyle="1" w:styleId="Char">
    <w:name w:val="批注框文本 Char"/>
    <w:uiPriority w:val="99"/>
    <w:semiHidden/>
    <w:rPr>
      <w:snapToGrid/>
      <w:sz w:val="18"/>
      <w:szCs w:val="18"/>
    </w:rPr>
  </w:style>
  <w:style w:type="character" w:customStyle="1" w:styleId="ListParagraphChar">
    <w:name w:val="List Paragraph Char"/>
    <w:link w:val="ListParagraph"/>
    <w:uiPriority w:val="99"/>
    <w:semiHidden/>
    <w:locked/>
    <w:rPr>
      <w:sz w:val="18"/>
      <w:lang/>
    </w:rPr>
  </w:style>
  <w:style w:type="character" w:styleId="CommentReference">
    <w:name w:val="annotation reference"/>
    <w:uiPriority w:val="99"/>
    <w:semiHidden/>
    <w:rPr>
      <w:sz w:val="18"/>
    </w:rPr>
  </w:style>
  <w:style w:type="paragraph" w:styleId="CommentText">
    <w:name w:val="annotation text"/>
    <w:basedOn w:val="Normal"/>
    <w:uiPriority w:val="99"/>
    <w:semiHidden/>
  </w:style>
  <w:style w:type="character" w:customStyle="1" w:styleId="CommentSubjectChar">
    <w:name w:val="Comment Subject Char"/>
    <w:link w:val="CommentSubject"/>
    <w:uiPriority w:val="99"/>
    <w:semiHidden/>
    <w:locked/>
    <w:rPr>
      <w:sz w:val="22"/>
      <w:lang/>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semiHidden/>
    <w:locked/>
    <w:rPr>
      <w:b/>
      <w:sz w:val="22"/>
      <w:lang/>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Char0">
    <w:name w:val="页脚 Cha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Multnomah County</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2015-08-20T23:47:00Z</dcterms:created>
  <dcterms:modified xsi:type="dcterms:W3CDTF">2015-08-20T23:47:00Z</dcterms:modified>
</cp:coreProperties>
</file>