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389" w:type="dxa"/>
        <w:tblInd w:w="90" w:type="dxa"/>
        <w:tblBorders>
          <w:bottom w:val="single" w:sz="4" w:space="0" w:color="auto"/>
        </w:tblBorders>
        <w:tblLayout w:type="fixed"/>
        <w:tblCellMar>
          <w:top w:w="29" w:type="dxa"/>
          <w:left w:w="29" w:type="dxa"/>
          <w:bottom w:w="29" w:type="dxa"/>
          <w:right w:w="29" w:type="dxa"/>
        </w:tblCellMar>
        <w:tblLook w:val="01E0"/>
      </w:tblPr>
      <w:tblGrid>
        <w:gridCol w:w="9389"/>
      </w:tblGrid>
      <w:tr w:rsidR="00BC30C4" w:rsidRPr="00F4371C" w:rsidTr="00CA41E3">
        <w:trPr>
          <w:trHeight w:val="305"/>
        </w:trPr>
        <w:tc>
          <w:tcPr>
            <w:tcW w:w="9389" w:type="dxa"/>
            <w:vAlign w:val="center"/>
          </w:tcPr>
          <w:p w:rsidR="00BC30C4" w:rsidRPr="00F4371C" w:rsidRDefault="00F27BC7" w:rsidP="0034066D">
            <w:pPr>
              <w:spacing w:before="0" w:after="0"/>
              <w:rPr>
                <w:szCs w:val="24"/>
              </w:rPr>
            </w:pPr>
            <w:r>
              <w:t>January 1</w:t>
            </w:r>
            <w:r w:rsidR="0034066D">
              <w:t>5</w:t>
            </w:r>
            <w:bookmarkStart w:id="0" w:name="_GoBack"/>
            <w:bookmarkEnd w:id="0"/>
            <w:r>
              <w:t>, 2016</w:t>
            </w:r>
          </w:p>
        </w:tc>
      </w:tr>
    </w:tbl>
    <w:p w:rsidR="00C20B3C" w:rsidRDefault="00C20B3C" w:rsidP="00C323F5">
      <w:pPr>
        <w:spacing w:before="60" w:afterLines="60"/>
        <w:rPr>
          <w:szCs w:val="22"/>
        </w:rPr>
      </w:pPr>
    </w:p>
    <w:p w:rsidR="00BC30C4" w:rsidRPr="003F6DCF" w:rsidRDefault="00BC30C4" w:rsidP="00973A22">
      <w:pPr>
        <w:pStyle w:val="Heading1"/>
      </w:pPr>
      <w:r w:rsidRPr="003F6DCF">
        <w:t>introduction</w:t>
      </w:r>
    </w:p>
    <w:p w:rsidR="00C20B3C" w:rsidRDefault="00BC30C4" w:rsidP="00C323F5">
      <w:pPr>
        <w:pStyle w:val="Heading2"/>
        <w:spacing w:before="60" w:afterLines="60"/>
        <w:rPr>
          <w:sz w:val="22"/>
        </w:rPr>
      </w:pPr>
      <w:r w:rsidRPr="003F6DCF">
        <w:rPr>
          <w:sz w:val="22"/>
        </w:rPr>
        <w:t xml:space="preserve">Purpose and </w:t>
      </w:r>
      <w:r w:rsidR="003F6DCF" w:rsidRPr="003F6DCF">
        <w:rPr>
          <w:sz w:val="22"/>
        </w:rPr>
        <w:t>Process</w:t>
      </w:r>
      <w:r w:rsidR="00221C3B">
        <w:rPr>
          <w:sz w:val="22"/>
        </w:rPr>
        <w:t xml:space="preserve"> </w:t>
      </w:r>
    </w:p>
    <w:p w:rsidR="00BC30C4" w:rsidRPr="00056332" w:rsidRDefault="005808C1" w:rsidP="00C20B3C">
      <w:pPr>
        <w:pStyle w:val="Heading3"/>
        <w:spacing w:after="144"/>
        <w:rPr>
          <w:i/>
        </w:rPr>
      </w:pPr>
      <w:r w:rsidRPr="003F6DCF">
        <w:t>Purpose</w:t>
      </w:r>
      <w:r w:rsidR="00440F9D">
        <w:t xml:space="preserve"> and values</w:t>
      </w:r>
      <w:r w:rsidRPr="00056332">
        <w:rPr>
          <w:i/>
        </w:rPr>
        <w:t xml:space="preserve"> </w:t>
      </w:r>
    </w:p>
    <w:p w:rsidR="004B34CE" w:rsidRPr="002158BE" w:rsidRDefault="00377322" w:rsidP="002158BE">
      <w:r w:rsidRPr="002158BE">
        <w:t xml:space="preserve">This Comprehensive Plan is a policy document that guides future growth and development in </w:t>
      </w:r>
      <w:r w:rsidR="00176C62">
        <w:t>unincorporated Multnomah</w:t>
      </w:r>
      <w:r w:rsidRPr="002158BE">
        <w:t xml:space="preserve"> County.</w:t>
      </w:r>
      <w:r w:rsidR="00EC2EB3">
        <w:t xml:space="preserve"> </w:t>
      </w:r>
      <w:r w:rsidR="004B34CE" w:rsidRPr="002158BE">
        <w:t>The Plan was substantially updated in 2015, reflecting the first major overhaul of the Plan since it was adopted in</w:t>
      </w:r>
      <w:r w:rsidR="005F0758">
        <w:t xml:space="preserve"> 1977</w:t>
      </w:r>
      <w:r w:rsidR="004B34CE" w:rsidRPr="002158BE">
        <w:t>.</w:t>
      </w:r>
      <w:r w:rsidR="00EC2EB3">
        <w:t xml:space="preserve"> </w:t>
      </w:r>
      <w:r w:rsidR="00131DC4">
        <w:t>The policies</w:t>
      </w:r>
      <w:r w:rsidR="004B34CE" w:rsidRPr="002158BE">
        <w:t xml:space="preserve"> and strategies included in this document take into account the broad range of changes that have occurred since the original Plan was adopted </w:t>
      </w:r>
      <w:r w:rsidR="00176C62">
        <w:t xml:space="preserve">nearly 40 </w:t>
      </w:r>
      <w:r w:rsidR="004B34CE" w:rsidRPr="002158BE">
        <w:t>years ago.</w:t>
      </w:r>
      <w:r w:rsidR="00EC2EB3">
        <w:t xml:space="preserve"> </w:t>
      </w:r>
      <w:r w:rsidR="004B34CE" w:rsidRPr="002158BE">
        <w:t xml:space="preserve">It also incorporates information from the County’s previously adopted </w:t>
      </w:r>
      <w:r w:rsidR="00176C62">
        <w:t>r</w:t>
      </w:r>
      <w:r w:rsidR="004B34CE" w:rsidRPr="002158BE">
        <w:t xml:space="preserve">ural </w:t>
      </w:r>
      <w:r w:rsidR="00176C62">
        <w:t>a</w:t>
      </w:r>
      <w:r w:rsidR="004B34CE" w:rsidRPr="002158BE">
        <w:t xml:space="preserve">rea </w:t>
      </w:r>
      <w:r w:rsidR="00176C62">
        <w:t>p</w:t>
      </w:r>
      <w:r w:rsidR="004B34CE" w:rsidRPr="002158BE">
        <w:t>lans.</w:t>
      </w:r>
    </w:p>
    <w:p w:rsidR="00377322" w:rsidRPr="002158BE" w:rsidRDefault="00377322" w:rsidP="002158BE">
      <w:r w:rsidRPr="002158BE">
        <w:t xml:space="preserve">All cities and counties over a certain </w:t>
      </w:r>
      <w:r w:rsidR="00E40B3F">
        <w:t>population</w:t>
      </w:r>
      <w:r w:rsidRPr="002158BE">
        <w:t xml:space="preserve"> in Oregon must adopt and </w:t>
      </w:r>
      <w:r w:rsidR="00176C62">
        <w:t xml:space="preserve">maintain </w:t>
      </w:r>
      <w:r w:rsidRPr="002158BE">
        <w:t>their Comprehensive Plans</w:t>
      </w:r>
      <w:r w:rsidR="005949C7">
        <w:t>, given that they form the policy and factual basis for local jurisdictions’ land use planning programs</w:t>
      </w:r>
      <w:r w:rsidRPr="002158BE">
        <w:t>.</w:t>
      </w:r>
      <w:r w:rsidR="00EC2EB3">
        <w:t xml:space="preserve"> </w:t>
      </w:r>
      <w:r w:rsidRPr="002158BE">
        <w:t>Comprehensive Plans must be consistent with state and regional goals, laws, administrative rules</w:t>
      </w:r>
      <w:r w:rsidR="00131DC4">
        <w:t>,</w:t>
      </w:r>
      <w:r w:rsidRPr="002158BE">
        <w:t xml:space="preserve"> and other requirements and guidelines. The Plan includes a combination of </w:t>
      </w:r>
      <w:r w:rsidR="00FB1781">
        <w:t xml:space="preserve">goals, </w:t>
      </w:r>
      <w:r w:rsidRPr="002158BE">
        <w:t>policies</w:t>
      </w:r>
      <w:r w:rsidR="00064AB0">
        <w:t>,</w:t>
      </w:r>
      <w:r w:rsidRPr="002158BE">
        <w:t xml:space="preserve"> and strategies to implement state and regional requirements and to address local </w:t>
      </w:r>
      <w:r w:rsidR="007C0274" w:rsidRPr="002158BE">
        <w:t xml:space="preserve">land use related </w:t>
      </w:r>
      <w:r w:rsidRPr="002158BE">
        <w:t>planning issues and priorities.</w:t>
      </w:r>
      <w:r w:rsidR="00EC2EB3">
        <w:t xml:space="preserve"> </w:t>
      </w:r>
      <w:r w:rsidR="007C0274" w:rsidRPr="002158BE">
        <w:t xml:space="preserve">The Plan provides the broad policy and factual basis for Multnomah County’s land use planning program and ultimately guides all actions relating to the use of land in the rural portions of the County. </w:t>
      </w:r>
      <w:r w:rsidR="004B34CE" w:rsidRPr="002158BE">
        <w:t>In addition to these broad mandates, the Plan serves the following purposes:</w:t>
      </w:r>
    </w:p>
    <w:p w:rsidR="007C0274" w:rsidRPr="002158BE" w:rsidRDefault="004B34CE" w:rsidP="002158BE">
      <w:pPr>
        <w:pStyle w:val="ListParagraph"/>
        <w:numPr>
          <w:ilvl w:val="0"/>
          <w:numId w:val="46"/>
        </w:numPr>
      </w:pPr>
      <w:r w:rsidRPr="002158BE">
        <w:t>Provides the basis for land use decisions made by County staff, the Planning Commission</w:t>
      </w:r>
      <w:r w:rsidR="00064AB0">
        <w:t>,</w:t>
      </w:r>
      <w:r w:rsidRPr="002158BE">
        <w:t xml:space="preserve"> and Board of County Commissioners, such as </w:t>
      </w:r>
      <w:r w:rsidR="00C95376">
        <w:t xml:space="preserve">approval of land use permits, </w:t>
      </w:r>
      <w:r w:rsidRPr="002158BE">
        <w:t xml:space="preserve">Plan and Zone map amendments, adoption of </w:t>
      </w:r>
      <w:r w:rsidR="00DE65BB">
        <w:t>Zoning Code</w:t>
      </w:r>
      <w:r w:rsidRPr="002158BE">
        <w:t xml:space="preserve"> amendments</w:t>
      </w:r>
      <w:r w:rsidR="00131DC4">
        <w:t>,</w:t>
      </w:r>
      <w:r w:rsidRPr="002158BE">
        <w:t xml:space="preserve"> and other legislative or discretionary decisions</w:t>
      </w:r>
    </w:p>
    <w:p w:rsidR="004B34CE" w:rsidRPr="002158BE" w:rsidRDefault="004B34CE" w:rsidP="002158BE">
      <w:pPr>
        <w:pStyle w:val="ListParagraph"/>
        <w:numPr>
          <w:ilvl w:val="0"/>
          <w:numId w:val="46"/>
        </w:numPr>
      </w:pPr>
      <w:r w:rsidRPr="002158BE">
        <w:t>Serve</w:t>
      </w:r>
      <w:r w:rsidR="00497D41">
        <w:t>s</w:t>
      </w:r>
      <w:r w:rsidRPr="002158BE">
        <w:t xml:space="preserve"> as an organizational and management tool to help guide decisions by County staff and decision-makers related to use of land</w:t>
      </w:r>
    </w:p>
    <w:p w:rsidR="004B34CE" w:rsidRDefault="004B34CE" w:rsidP="002158BE">
      <w:pPr>
        <w:pStyle w:val="ListParagraph"/>
        <w:numPr>
          <w:ilvl w:val="0"/>
          <w:numId w:val="46"/>
        </w:numPr>
      </w:pPr>
      <w:r w:rsidRPr="002158BE">
        <w:t>Identif</w:t>
      </w:r>
      <w:r w:rsidR="00497D41">
        <w:t>ies</w:t>
      </w:r>
      <w:r w:rsidRPr="002158BE">
        <w:t xml:space="preserve"> “strategies”</w:t>
      </w:r>
      <w:r w:rsidR="008569F9" w:rsidRPr="002158BE">
        <w:t xml:space="preserve"> needed to implement the Plan,</w:t>
      </w:r>
      <w:r w:rsidRPr="002158BE">
        <w:t xml:space="preserve"> recognizing that the ability and timeframe for implementing these strategies will be subject to constraints on funding</w:t>
      </w:r>
      <w:r w:rsidR="00B15E8C">
        <w:t>;</w:t>
      </w:r>
      <w:r w:rsidRPr="002158BE">
        <w:t xml:space="preserve"> changes in federal, state or regional laws</w:t>
      </w:r>
      <w:r w:rsidR="00B15E8C">
        <w:t>;</w:t>
      </w:r>
      <w:r w:rsidRPr="002158BE">
        <w:t xml:space="preserve"> and other limitations </w:t>
      </w:r>
    </w:p>
    <w:p w:rsidR="00440F9D" w:rsidRDefault="00440F9D" w:rsidP="00440F9D">
      <w:r>
        <w:lastRenderedPageBreak/>
        <w:t>The State of Oregon places great importance on land use planning and has a long tradition of recognizing the benefits of a strong statewide planning framework.</w:t>
      </w:r>
      <w:r w:rsidR="00131DC4">
        <w:t xml:space="preserve"> </w:t>
      </w:r>
      <w:r>
        <w:t>Multnomah County has also embraced land use planning as a necessary means to preserve its rural lands predominantly for agricultural and forestry uses, to protect natural resources from environmental degradation, and to foster a high quality of life for rural residents.</w:t>
      </w:r>
    </w:p>
    <w:p w:rsidR="00440F9D" w:rsidRDefault="00440F9D" w:rsidP="00440F9D">
      <w:r>
        <w:t>In 1999</w:t>
      </w:r>
      <w:r w:rsidR="00272377">
        <w:t>,</w:t>
      </w:r>
      <w:r>
        <w:t xml:space="preserve"> the Board of Multnomah County Commissioners formally established their commitment to sound land use planning and its many related fields by adopting value statements.</w:t>
      </w:r>
      <w:r w:rsidR="00131DC4">
        <w:t xml:space="preserve"> </w:t>
      </w:r>
      <w:r>
        <w:t>These values were reaffirmed by Board action once again in 2007.</w:t>
      </w:r>
    </w:p>
    <w:p w:rsidR="00440F9D" w:rsidRDefault="00440F9D" w:rsidP="00440F9D">
      <w:r>
        <w:t>The values previously adopted by the County appropriately lay the foundation to this Comprehensive Plan document.</w:t>
      </w:r>
      <w:r w:rsidR="00131DC4">
        <w:t xml:space="preserve"> </w:t>
      </w:r>
      <w:r>
        <w:t>To that purpose, the following value</w:t>
      </w:r>
      <w:r w:rsidR="00554E7C">
        <w:t>s</w:t>
      </w:r>
      <w:r>
        <w:t xml:space="preserve"> statement have been taken from those adopted in 1999 and </w:t>
      </w:r>
      <w:r w:rsidR="00554E7C">
        <w:t>re</w:t>
      </w:r>
      <w:r>
        <w:t>affirmed in 2007, and have been updated to reflect those things the County cherishes and desires for all who live and work here.</w:t>
      </w:r>
    </w:p>
    <w:p w:rsidR="00440F9D" w:rsidRDefault="00440F9D" w:rsidP="00440F9D">
      <w:r w:rsidRPr="00403647">
        <w:rPr>
          <w:b/>
        </w:rPr>
        <w:t>We value</w:t>
      </w:r>
      <w:r>
        <w:t xml:space="preserve"> the preservation and protection of:</w:t>
      </w:r>
    </w:p>
    <w:p w:rsidR="00440F9D" w:rsidRDefault="00440F9D" w:rsidP="00440F9D">
      <w:pPr>
        <w:pStyle w:val="ListParagraph"/>
        <w:numPr>
          <w:ilvl w:val="0"/>
          <w:numId w:val="49"/>
        </w:numPr>
        <w:spacing w:before="0" w:after="160" w:line="259" w:lineRule="auto"/>
      </w:pPr>
      <w:r>
        <w:t>Wildlife and its habitat</w:t>
      </w:r>
    </w:p>
    <w:p w:rsidR="00440F9D" w:rsidRDefault="00440F9D" w:rsidP="00440F9D">
      <w:pPr>
        <w:pStyle w:val="ListParagraph"/>
        <w:numPr>
          <w:ilvl w:val="0"/>
          <w:numId w:val="49"/>
        </w:numPr>
        <w:spacing w:before="0" w:after="160" w:line="259" w:lineRule="auto"/>
      </w:pPr>
      <w:r>
        <w:t>Streams and other natural resources</w:t>
      </w:r>
    </w:p>
    <w:p w:rsidR="00440F9D" w:rsidRDefault="00440F9D" w:rsidP="00440F9D">
      <w:pPr>
        <w:pStyle w:val="ListParagraph"/>
        <w:numPr>
          <w:ilvl w:val="0"/>
          <w:numId w:val="49"/>
        </w:numPr>
        <w:spacing w:before="0" w:after="160" w:line="259" w:lineRule="auto"/>
      </w:pPr>
      <w:r>
        <w:t xml:space="preserve">Scenic </w:t>
      </w:r>
      <w:r w:rsidR="00554E7C">
        <w:t>v</w:t>
      </w:r>
      <w:r>
        <w:t>iews</w:t>
      </w:r>
    </w:p>
    <w:p w:rsidR="00440F9D" w:rsidRDefault="00440F9D" w:rsidP="00440F9D">
      <w:pPr>
        <w:pStyle w:val="ListParagraph"/>
        <w:numPr>
          <w:ilvl w:val="0"/>
          <w:numId w:val="49"/>
        </w:numPr>
        <w:spacing w:before="0" w:after="160" w:line="259" w:lineRule="auto"/>
      </w:pPr>
      <w:r>
        <w:t>The Columbia River Gorge</w:t>
      </w:r>
    </w:p>
    <w:p w:rsidR="00440F9D" w:rsidRDefault="00440F9D" w:rsidP="00440F9D">
      <w:pPr>
        <w:pStyle w:val="ListParagraph"/>
        <w:numPr>
          <w:ilvl w:val="0"/>
          <w:numId w:val="49"/>
        </w:numPr>
        <w:spacing w:before="0" w:after="160" w:line="259" w:lineRule="auto"/>
      </w:pPr>
      <w:r>
        <w:t xml:space="preserve">Forest </w:t>
      </w:r>
      <w:r w:rsidR="00554E7C">
        <w:t>l</w:t>
      </w:r>
      <w:r>
        <w:t>ands, and</w:t>
      </w:r>
    </w:p>
    <w:p w:rsidR="00440F9D" w:rsidRDefault="00440F9D" w:rsidP="00440F9D">
      <w:pPr>
        <w:pStyle w:val="ListParagraph"/>
        <w:numPr>
          <w:ilvl w:val="0"/>
          <w:numId w:val="49"/>
        </w:numPr>
        <w:spacing w:before="0" w:after="160" w:line="259" w:lineRule="auto"/>
      </w:pPr>
      <w:r>
        <w:t xml:space="preserve">Farm and </w:t>
      </w:r>
      <w:r w:rsidR="00554E7C">
        <w:t>n</w:t>
      </w:r>
      <w:r>
        <w:t xml:space="preserve">ursery </w:t>
      </w:r>
      <w:r w:rsidR="00554E7C">
        <w:t>p</w:t>
      </w:r>
      <w:r>
        <w:t>roduction</w:t>
      </w:r>
    </w:p>
    <w:p w:rsidR="00440F9D" w:rsidRDefault="00440F9D" w:rsidP="00440F9D">
      <w:pPr>
        <w:rPr>
          <w:b/>
        </w:rPr>
      </w:pPr>
      <w:r w:rsidRPr="006644F8">
        <w:rPr>
          <w:b/>
        </w:rPr>
        <w:t xml:space="preserve">We value and promote </w:t>
      </w:r>
      <w:r w:rsidRPr="008B0606">
        <w:t>inclusion, diversity</w:t>
      </w:r>
      <w:r w:rsidR="00131DC4">
        <w:t>,</w:t>
      </w:r>
      <w:r w:rsidRPr="008B0606">
        <w:t xml:space="preserve"> and equity in </w:t>
      </w:r>
      <w:r>
        <w:t xml:space="preserve">and </w:t>
      </w:r>
      <w:r w:rsidRPr="008B0606">
        <w:t xml:space="preserve">throughout </w:t>
      </w:r>
      <w:r>
        <w:t>our communities</w:t>
      </w:r>
      <w:r w:rsidRPr="008B0606">
        <w:t>.</w:t>
      </w:r>
    </w:p>
    <w:p w:rsidR="00440F9D" w:rsidRDefault="00440F9D" w:rsidP="00440F9D">
      <w:r w:rsidRPr="00403647">
        <w:rPr>
          <w:b/>
        </w:rPr>
        <w:t>We value</w:t>
      </w:r>
      <w:r>
        <w:t xml:space="preserve"> sustainability and resiliency to climate change, with an eye to the future, and believe that maintaining the quality of life in the rural areas of Multnomah County provides a social benefit that serves those on both sides of the urban growth boundary.</w:t>
      </w:r>
    </w:p>
    <w:p w:rsidR="00440F9D" w:rsidRDefault="00440F9D" w:rsidP="00440F9D">
      <w:r w:rsidRPr="008B0606">
        <w:rPr>
          <w:b/>
        </w:rPr>
        <w:t>We value</w:t>
      </w:r>
      <w:r>
        <w:rPr>
          <w:b/>
        </w:rPr>
        <w:t xml:space="preserve"> and promote</w:t>
      </w:r>
      <w:r w:rsidRPr="006644F8">
        <w:t xml:space="preserve"> the health and safety of our communities</w:t>
      </w:r>
      <w:r>
        <w:t>.</w:t>
      </w:r>
    </w:p>
    <w:p w:rsidR="00440F9D" w:rsidRDefault="00440F9D" w:rsidP="00440F9D">
      <w:r w:rsidRPr="00403647">
        <w:rPr>
          <w:b/>
        </w:rPr>
        <w:t>We recognize</w:t>
      </w:r>
      <w:r>
        <w:t xml:space="preserve"> that we are part of a larger ecosystem and want to make decisions accordingly, working with other jurisdictions and stakeholders with common purpose.</w:t>
      </w:r>
    </w:p>
    <w:p w:rsidR="00440F9D" w:rsidRDefault="00440F9D" w:rsidP="00440F9D">
      <w:r w:rsidRPr="00403647">
        <w:rPr>
          <w:b/>
        </w:rPr>
        <w:t>We value</w:t>
      </w:r>
      <w:r>
        <w:t xml:space="preserve"> rural communities and rural character and support an economically viable rural lifestyle.</w:t>
      </w:r>
    </w:p>
    <w:p w:rsidR="00440F9D" w:rsidRDefault="00440F9D" w:rsidP="00440F9D">
      <w:r w:rsidRPr="00403647">
        <w:rPr>
          <w:b/>
        </w:rPr>
        <w:t>We support</w:t>
      </w:r>
      <w:r>
        <w:t xml:space="preserve"> the Statewide Planning Goals adopted by the Land Conservation and Development Commission in 1975 and strive to further those goals with locally adopted plans and policies.</w:t>
      </w:r>
    </w:p>
    <w:p w:rsidR="00440F9D" w:rsidRDefault="00440F9D" w:rsidP="00440F9D">
      <w:r w:rsidRPr="00403647">
        <w:rPr>
          <w:b/>
        </w:rPr>
        <w:t>We support</w:t>
      </w:r>
      <w:r>
        <w:t xml:space="preserve"> the "recreational values" and "cultural and historic values" imbedded in the goals.</w:t>
      </w:r>
    </w:p>
    <w:p w:rsidR="00440F9D" w:rsidRDefault="00440F9D" w:rsidP="00440F9D">
      <w:r w:rsidRPr="00403647">
        <w:rPr>
          <w:b/>
        </w:rPr>
        <w:t>We value</w:t>
      </w:r>
      <w:r>
        <w:t xml:space="preserve"> the ability to travel by a variety of modes and a transportation system that provides choices for rural residents, while minimizing adverse impacts on residents and natural resources.</w:t>
      </w:r>
    </w:p>
    <w:p w:rsidR="00440F9D" w:rsidRDefault="00440F9D" w:rsidP="00440F9D">
      <w:r w:rsidRPr="00403647">
        <w:rPr>
          <w:b/>
        </w:rPr>
        <w:lastRenderedPageBreak/>
        <w:t>We value</w:t>
      </w:r>
      <w:r>
        <w:t xml:space="preserve"> clear, courteous, respectful</w:t>
      </w:r>
      <w:r w:rsidR="00131DC4">
        <w:t>,</w:t>
      </w:r>
      <w:r>
        <w:t xml:space="preserve"> and responsive commun</w:t>
      </w:r>
      <w:r w:rsidR="00326536">
        <w:t xml:space="preserve">ication and collaboration with </w:t>
      </w:r>
      <w:r>
        <w:t xml:space="preserve">the many communities </w:t>
      </w:r>
      <w:r w:rsidR="003403B1">
        <w:t>an</w:t>
      </w:r>
      <w:r w:rsidR="00326536">
        <w:t xml:space="preserve">d </w:t>
      </w:r>
      <w:r w:rsidR="003403B1">
        <w:t xml:space="preserve">its members, </w:t>
      </w:r>
      <w:r>
        <w:t xml:space="preserve">and </w:t>
      </w:r>
      <w:r w:rsidR="003403B1">
        <w:t xml:space="preserve">with </w:t>
      </w:r>
      <w:r>
        <w:t>jurisdictions involved.</w:t>
      </w:r>
    </w:p>
    <w:p w:rsidR="00440F9D" w:rsidRDefault="00440F9D" w:rsidP="00440F9D">
      <w:r w:rsidRPr="00403647">
        <w:rPr>
          <w:b/>
        </w:rPr>
        <w:t>We seek</w:t>
      </w:r>
      <w:r>
        <w:t xml:space="preserve"> fairness, equity</w:t>
      </w:r>
      <w:r w:rsidR="00131DC4">
        <w:t>,</w:t>
      </w:r>
      <w:r>
        <w:t xml:space="preserve"> and balance in finding creative solutions that build community as well as benefit the public.</w:t>
      </w:r>
    </w:p>
    <w:p w:rsidR="00440F9D" w:rsidRDefault="00440F9D" w:rsidP="00440F9D">
      <w:r w:rsidRPr="00403647">
        <w:rPr>
          <w:b/>
        </w:rPr>
        <w:t>We value</w:t>
      </w:r>
      <w:r>
        <w:t xml:space="preserve"> swift, accessible</w:t>
      </w:r>
      <w:r w:rsidR="00131DC4">
        <w:t>,</w:t>
      </w:r>
      <w:r>
        <w:t xml:space="preserve"> and understandable processes that are administered in a consistent and predictable manner in compliance with applicable local and state laws.</w:t>
      </w:r>
    </w:p>
    <w:p w:rsidR="00440F9D" w:rsidRDefault="00440F9D" w:rsidP="00440F9D">
      <w:r w:rsidRPr="00403647">
        <w:rPr>
          <w:b/>
        </w:rPr>
        <w:t>We value</w:t>
      </w:r>
      <w:r>
        <w:t xml:space="preserve"> history and a sense of place.</w:t>
      </w:r>
    </w:p>
    <w:p w:rsidR="00440F9D" w:rsidRPr="002158BE" w:rsidRDefault="00440F9D" w:rsidP="00440F9D"/>
    <w:p w:rsidR="00F33FDE" w:rsidRDefault="005808C1" w:rsidP="00DC74B7">
      <w:pPr>
        <w:pStyle w:val="Heading3"/>
        <w:spacing w:after="144"/>
      </w:pPr>
      <w:r w:rsidRPr="003F6DCF">
        <w:t xml:space="preserve">Plan </w:t>
      </w:r>
      <w:r w:rsidR="00221C3B">
        <w:t xml:space="preserve">structure </w:t>
      </w:r>
    </w:p>
    <w:p w:rsidR="00F33FDE" w:rsidRDefault="00BC30C4" w:rsidP="00C20B3C">
      <w:pPr>
        <w:pStyle w:val="Heading4"/>
        <w:spacing w:after="144"/>
      </w:pPr>
      <w:r w:rsidRPr="00E920CA">
        <w:t>or</w:t>
      </w:r>
      <w:r w:rsidR="005808C1" w:rsidRPr="00E920CA">
        <w:t>ganization</w:t>
      </w:r>
    </w:p>
    <w:p w:rsidR="00377322" w:rsidRPr="00B74918" w:rsidRDefault="00E476DF" w:rsidP="00E476DF">
      <w:r w:rsidRPr="00B74918">
        <w:t>This Plan</w:t>
      </w:r>
      <w:r w:rsidR="00377322" w:rsidRPr="00B74918">
        <w:t xml:space="preserve"> </w:t>
      </w:r>
      <w:r w:rsidR="00272377" w:rsidRPr="00B74918">
        <w:t>addresses</w:t>
      </w:r>
      <w:r w:rsidR="00377322" w:rsidRPr="00B74918">
        <w:t xml:space="preserve"> the following topics:</w:t>
      </w:r>
    </w:p>
    <w:p w:rsidR="00E476DF" w:rsidRDefault="00E476DF" w:rsidP="00E476DF">
      <w:pPr>
        <w:pStyle w:val="ListParagraph"/>
        <w:numPr>
          <w:ilvl w:val="0"/>
          <w:numId w:val="38"/>
        </w:numPr>
      </w:pPr>
      <w:r>
        <w:t xml:space="preserve">Introduction and Citizen Involvement </w:t>
      </w:r>
    </w:p>
    <w:p w:rsidR="00E476DF" w:rsidRDefault="00E476DF" w:rsidP="00E476DF">
      <w:pPr>
        <w:pStyle w:val="ListParagraph"/>
        <w:numPr>
          <w:ilvl w:val="0"/>
          <w:numId w:val="38"/>
        </w:numPr>
      </w:pPr>
      <w:r>
        <w:t xml:space="preserve">Land Use </w:t>
      </w:r>
    </w:p>
    <w:p w:rsidR="00E476DF" w:rsidRDefault="00F27BC7" w:rsidP="00E476DF">
      <w:pPr>
        <w:pStyle w:val="ListParagraph"/>
        <w:numPr>
          <w:ilvl w:val="0"/>
          <w:numId w:val="38"/>
        </w:numPr>
      </w:pPr>
      <w:r>
        <w:t xml:space="preserve">Farm </w:t>
      </w:r>
      <w:r w:rsidR="00E476DF">
        <w:t xml:space="preserve">Land </w:t>
      </w:r>
    </w:p>
    <w:p w:rsidR="00E476DF" w:rsidRDefault="00E476DF" w:rsidP="00E476DF">
      <w:pPr>
        <w:pStyle w:val="ListParagraph"/>
        <w:numPr>
          <w:ilvl w:val="0"/>
          <w:numId w:val="38"/>
        </w:numPr>
      </w:pPr>
      <w:r>
        <w:t>Forest Land</w:t>
      </w:r>
    </w:p>
    <w:p w:rsidR="00E476DF" w:rsidRDefault="00E476DF" w:rsidP="00E476DF">
      <w:pPr>
        <w:pStyle w:val="ListParagraph"/>
        <w:numPr>
          <w:ilvl w:val="0"/>
          <w:numId w:val="38"/>
        </w:numPr>
      </w:pPr>
      <w:r>
        <w:t xml:space="preserve">Natural Resources </w:t>
      </w:r>
    </w:p>
    <w:p w:rsidR="00E476DF" w:rsidRDefault="00E476DF" w:rsidP="00E476DF">
      <w:pPr>
        <w:pStyle w:val="ListParagraph"/>
        <w:numPr>
          <w:ilvl w:val="0"/>
          <w:numId w:val="38"/>
        </w:numPr>
      </w:pPr>
      <w:r>
        <w:t>Historic and Cultural Resources</w:t>
      </w:r>
    </w:p>
    <w:p w:rsidR="00E476DF" w:rsidRDefault="00E476DF" w:rsidP="00E476DF">
      <w:pPr>
        <w:pStyle w:val="ListParagraph"/>
        <w:numPr>
          <w:ilvl w:val="0"/>
          <w:numId w:val="38"/>
        </w:numPr>
      </w:pPr>
      <w:r>
        <w:t>Natural Hazards</w:t>
      </w:r>
    </w:p>
    <w:p w:rsidR="00E476DF" w:rsidRDefault="00E476DF" w:rsidP="00E476DF">
      <w:pPr>
        <w:pStyle w:val="ListParagraph"/>
        <w:numPr>
          <w:ilvl w:val="0"/>
          <w:numId w:val="38"/>
        </w:numPr>
      </w:pPr>
      <w:r>
        <w:t>Parks and Recreation</w:t>
      </w:r>
    </w:p>
    <w:p w:rsidR="00E476DF" w:rsidRDefault="00E476DF" w:rsidP="00E476DF">
      <w:pPr>
        <w:pStyle w:val="ListParagraph"/>
        <w:numPr>
          <w:ilvl w:val="0"/>
          <w:numId w:val="38"/>
        </w:numPr>
      </w:pPr>
      <w:r>
        <w:t xml:space="preserve">Rural Economy </w:t>
      </w:r>
    </w:p>
    <w:p w:rsidR="00E476DF" w:rsidRDefault="00E476DF" w:rsidP="00E476DF">
      <w:pPr>
        <w:pStyle w:val="ListParagraph"/>
        <w:numPr>
          <w:ilvl w:val="0"/>
          <w:numId w:val="38"/>
        </w:numPr>
      </w:pPr>
      <w:r>
        <w:t>Housing</w:t>
      </w:r>
    </w:p>
    <w:p w:rsidR="00E476DF" w:rsidRDefault="00E476DF" w:rsidP="00E476DF">
      <w:pPr>
        <w:pStyle w:val="ListParagraph"/>
        <w:numPr>
          <w:ilvl w:val="0"/>
          <w:numId w:val="38"/>
        </w:numPr>
      </w:pPr>
      <w:r>
        <w:t xml:space="preserve">Public Facilities </w:t>
      </w:r>
    </w:p>
    <w:p w:rsidR="00E476DF" w:rsidRDefault="00E476DF" w:rsidP="00E476DF">
      <w:pPr>
        <w:pStyle w:val="ListParagraph"/>
        <w:numPr>
          <w:ilvl w:val="0"/>
          <w:numId w:val="38"/>
        </w:numPr>
      </w:pPr>
      <w:r>
        <w:t xml:space="preserve">Transportation </w:t>
      </w:r>
    </w:p>
    <w:p w:rsidR="00E476DF" w:rsidRPr="00B74918" w:rsidRDefault="00E476DF" w:rsidP="00E476DF">
      <w:r w:rsidRPr="00B74918">
        <w:t>Chapter 12 references the County’s Transportation System Plan (TSP)</w:t>
      </w:r>
      <w:r w:rsidR="006A78C3">
        <w:t>,</w:t>
      </w:r>
      <w:r w:rsidRPr="00B74918">
        <w:t xml:space="preserve"> which is a separate, implementing document of the Comprehensive Plan.</w:t>
      </w:r>
      <w:r w:rsidR="00EC2EB3">
        <w:t xml:space="preserve"> </w:t>
      </w:r>
    </w:p>
    <w:p w:rsidR="00B74918" w:rsidRPr="00B74918" w:rsidRDefault="00377322" w:rsidP="00E476DF">
      <w:r w:rsidRPr="00B74918">
        <w:t>For each</w:t>
      </w:r>
      <w:r w:rsidR="00E476DF" w:rsidRPr="00B74918">
        <w:t xml:space="preserve"> of the other</w:t>
      </w:r>
      <w:r w:rsidRPr="00B74918">
        <w:t xml:space="preserve"> topic</w:t>
      </w:r>
      <w:r w:rsidR="00E476DF" w:rsidRPr="00B74918">
        <w:t>s</w:t>
      </w:r>
      <w:r w:rsidRPr="00B74918">
        <w:t xml:space="preserve"> addressed, the Plan typically includes information about existing and future conditions and goal and policy statements.</w:t>
      </w:r>
      <w:r w:rsidR="00EC2EB3">
        <w:t xml:space="preserve"> </w:t>
      </w:r>
      <w:r w:rsidR="00E476DF" w:rsidRPr="00B74918">
        <w:t xml:space="preserve">Each chapter also includes information about the County as </w:t>
      </w:r>
      <w:proofErr w:type="gramStart"/>
      <w:r w:rsidR="00E476DF" w:rsidRPr="00B74918">
        <w:t>a whole</w:t>
      </w:r>
      <w:proofErr w:type="gramEnd"/>
      <w:r w:rsidR="00E476DF" w:rsidRPr="00B74918">
        <w:t>, as well as specific information about the County’s</w:t>
      </w:r>
      <w:r w:rsidR="00131DC4">
        <w:t xml:space="preserve"> </w:t>
      </w:r>
      <w:r w:rsidR="00E476DF" w:rsidRPr="00B74918">
        <w:t xml:space="preserve">planning </w:t>
      </w:r>
      <w:r w:rsidR="00EF4538">
        <w:t>sub</w:t>
      </w:r>
      <w:r w:rsidR="00E476DF" w:rsidRPr="00B74918">
        <w:t>areas</w:t>
      </w:r>
      <w:r w:rsidR="003E6ACA">
        <w:t xml:space="preserve"> where applicable</w:t>
      </w:r>
      <w:r w:rsidR="00DF1B4B">
        <w:t>. The chapters</w:t>
      </w:r>
      <w:r w:rsidR="00B74918" w:rsidRPr="00B74918">
        <w:t xml:space="preserve"> includ</w:t>
      </w:r>
      <w:r w:rsidR="00DF1B4B">
        <w:t>e</w:t>
      </w:r>
      <w:r w:rsidR="00B74918" w:rsidRPr="00B74918">
        <w:t xml:space="preserve"> the following:</w:t>
      </w:r>
    </w:p>
    <w:p w:rsidR="00B74918" w:rsidRPr="00B74918" w:rsidRDefault="00B74918" w:rsidP="00B74918">
      <w:pPr>
        <w:pStyle w:val="ListParagraph"/>
        <w:numPr>
          <w:ilvl w:val="0"/>
          <w:numId w:val="39"/>
        </w:numPr>
      </w:pPr>
      <w:r w:rsidRPr="00B74918">
        <w:t xml:space="preserve">Introduction </w:t>
      </w:r>
      <w:r w:rsidR="008569F9">
        <w:t>to a given topic</w:t>
      </w:r>
    </w:p>
    <w:p w:rsidR="00B15E8C" w:rsidRDefault="00DF1B4B" w:rsidP="00B74918">
      <w:pPr>
        <w:pStyle w:val="ListParagraph"/>
        <w:numPr>
          <w:ilvl w:val="0"/>
          <w:numId w:val="39"/>
        </w:numPr>
      </w:pPr>
      <w:r>
        <w:t>The County’s goal with respect to that topic</w:t>
      </w:r>
    </w:p>
    <w:p w:rsidR="00B74918" w:rsidRPr="008569F9" w:rsidRDefault="008569F9" w:rsidP="00B74918">
      <w:pPr>
        <w:pStyle w:val="ListParagraph"/>
        <w:numPr>
          <w:ilvl w:val="0"/>
          <w:numId w:val="39"/>
        </w:numPr>
      </w:pPr>
      <w:r>
        <w:t>P</w:t>
      </w:r>
      <w:r w:rsidR="00B74918" w:rsidRPr="008569F9">
        <w:t xml:space="preserve">olicies </w:t>
      </w:r>
      <w:r>
        <w:t xml:space="preserve">and strategies </w:t>
      </w:r>
      <w:r w:rsidR="00B74918" w:rsidRPr="008569F9">
        <w:t xml:space="preserve">that apply </w:t>
      </w:r>
      <w:r w:rsidR="00B17676">
        <w:t>County</w:t>
      </w:r>
      <w:r w:rsidR="00B74918" w:rsidRPr="008569F9">
        <w:t>-wide (across all subareas)</w:t>
      </w:r>
    </w:p>
    <w:p w:rsidR="00B74918" w:rsidRPr="008569F9" w:rsidRDefault="008569F9" w:rsidP="00B74918">
      <w:pPr>
        <w:pStyle w:val="ListParagraph"/>
        <w:numPr>
          <w:ilvl w:val="0"/>
          <w:numId w:val="39"/>
        </w:numPr>
      </w:pPr>
      <w:r>
        <w:t>P</w:t>
      </w:r>
      <w:r w:rsidRPr="008569F9">
        <w:t xml:space="preserve">olicies </w:t>
      </w:r>
      <w:r>
        <w:t xml:space="preserve">and strategies </w:t>
      </w:r>
      <w:r w:rsidR="00B74918" w:rsidRPr="008569F9">
        <w:t xml:space="preserve">specific to </w:t>
      </w:r>
      <w:r>
        <w:t xml:space="preserve">individual </w:t>
      </w:r>
      <w:r w:rsidR="00B74918" w:rsidRPr="008569F9">
        <w:t>subareas</w:t>
      </w:r>
    </w:p>
    <w:p w:rsidR="00377322" w:rsidRPr="00B74918" w:rsidRDefault="00E476DF" w:rsidP="00E476DF">
      <w:r w:rsidRPr="00B74918">
        <w:t xml:space="preserve">More information about these </w:t>
      </w:r>
      <w:r w:rsidR="00EF4538">
        <w:t>sub</w:t>
      </w:r>
      <w:r w:rsidRPr="00B74918">
        <w:t xml:space="preserve">areas is included </w:t>
      </w:r>
      <w:r w:rsidR="00B74918" w:rsidRPr="00B74918">
        <w:t xml:space="preserve">later in this </w:t>
      </w:r>
      <w:r w:rsidR="003E6ACA">
        <w:t>chapter</w:t>
      </w:r>
      <w:r w:rsidR="00B74918" w:rsidRPr="00B74918">
        <w:t xml:space="preserve"> of the Plan.</w:t>
      </w:r>
    </w:p>
    <w:p w:rsidR="00F33FDE" w:rsidRDefault="00D04874" w:rsidP="00E920CA">
      <w:pPr>
        <w:pStyle w:val="Heading4"/>
        <w:spacing w:after="144"/>
      </w:pPr>
      <w:r>
        <w:t>goals</w:t>
      </w:r>
      <w:r w:rsidR="00F95476">
        <w:t>,</w:t>
      </w:r>
      <w:r>
        <w:t xml:space="preserve"> </w:t>
      </w:r>
      <w:r w:rsidR="005808C1" w:rsidRPr="003F6DCF">
        <w:t xml:space="preserve">policies </w:t>
      </w:r>
      <w:r>
        <w:t>and</w:t>
      </w:r>
      <w:r w:rsidR="005808C1" w:rsidRPr="003F6DCF">
        <w:t xml:space="preserve"> strategies</w:t>
      </w:r>
    </w:p>
    <w:p w:rsidR="008569F9" w:rsidRDefault="008569F9" w:rsidP="008569F9">
      <w:proofErr w:type="gramStart"/>
      <w:r w:rsidRPr="0034066D">
        <w:rPr>
          <w:b/>
        </w:rPr>
        <w:lastRenderedPageBreak/>
        <w:t>Goals</w:t>
      </w:r>
      <w:r w:rsidR="00F95476" w:rsidRPr="0034066D">
        <w:t>.</w:t>
      </w:r>
      <w:proofErr w:type="gramEnd"/>
      <w:r w:rsidR="00EC2EB3" w:rsidRPr="0034066D">
        <w:t xml:space="preserve"> </w:t>
      </w:r>
      <w:r w:rsidR="00F95476" w:rsidRPr="0034066D">
        <w:t>Goals are broad statements of intended outcomes.</w:t>
      </w:r>
      <w:r w:rsidR="00EC2EB3" w:rsidRPr="0034066D">
        <w:t xml:space="preserve"> </w:t>
      </w:r>
      <w:r w:rsidR="00F95476" w:rsidRPr="0034066D">
        <w:t>They provide a foundation and general direction for policies.</w:t>
      </w:r>
      <w:r w:rsidR="00EC2EB3" w:rsidRPr="0034066D">
        <w:t xml:space="preserve"> </w:t>
      </w:r>
      <w:r w:rsidR="00F95476" w:rsidRPr="0034066D">
        <w:t>This Plan includes an overall goal for each chapter of the Plan.</w:t>
      </w:r>
    </w:p>
    <w:p w:rsidR="008569F9" w:rsidRDefault="008569F9" w:rsidP="008569F9">
      <w:r>
        <w:t>Policies and strategies form the backbone of this Plan.</w:t>
      </w:r>
      <w:r w:rsidR="00EC2EB3">
        <w:t xml:space="preserve"> </w:t>
      </w:r>
      <w:r w:rsidR="00F82ED7">
        <w:t xml:space="preserve">A </w:t>
      </w:r>
      <w:r w:rsidR="00F82ED7">
        <w:rPr>
          <w:b/>
        </w:rPr>
        <w:t>p</w:t>
      </w:r>
      <w:r w:rsidR="00F82ED7" w:rsidRPr="008569F9">
        <w:rPr>
          <w:b/>
        </w:rPr>
        <w:t>olic</w:t>
      </w:r>
      <w:r w:rsidR="00F82ED7">
        <w:rPr>
          <w:b/>
        </w:rPr>
        <w:t>y</w:t>
      </w:r>
      <w:r w:rsidR="00F82ED7">
        <w:t xml:space="preserve"> is a commitment to a </w:t>
      </w:r>
      <w:r>
        <w:t xml:space="preserve">general course of action designed to guide decisions. </w:t>
      </w:r>
      <w:r w:rsidR="00F82ED7">
        <w:t>By adopting a land use policy, the County obliges itself to render decisions consistent with that policy.</w:t>
      </w:r>
    </w:p>
    <w:p w:rsidR="00377322" w:rsidRDefault="00F82ED7" w:rsidP="008569F9">
      <w:r>
        <w:rPr>
          <w:b/>
        </w:rPr>
        <w:t xml:space="preserve">A strategy is a </w:t>
      </w:r>
      <w:r w:rsidR="008569F9">
        <w:t xml:space="preserve">specific course of action for implementing </w:t>
      </w:r>
      <w:r>
        <w:t>a particular policy</w:t>
      </w:r>
      <w:r w:rsidR="008569F9">
        <w:t xml:space="preserve">. </w:t>
      </w:r>
      <w:r w:rsidR="00C72315">
        <w:t xml:space="preserve">The </w:t>
      </w:r>
      <w:r>
        <w:t xml:space="preserve">County is not obligated to implement an adopted strategy and the </w:t>
      </w:r>
      <w:r w:rsidR="008569F9" w:rsidRPr="00B74918">
        <w:t xml:space="preserve">ability and timeframe for implementing </w:t>
      </w:r>
      <w:r>
        <w:t>any given strategy is</w:t>
      </w:r>
      <w:r w:rsidR="008569F9" w:rsidRPr="00B74918">
        <w:t xml:space="preserve"> subject to constraints on funding</w:t>
      </w:r>
      <w:r>
        <w:t>;</w:t>
      </w:r>
      <w:r w:rsidRPr="00B74918">
        <w:t xml:space="preserve"> </w:t>
      </w:r>
      <w:r w:rsidR="008569F9" w:rsidRPr="00B74918">
        <w:t>changes in federal, state or regional laws</w:t>
      </w:r>
      <w:r>
        <w:t>;</w:t>
      </w:r>
      <w:r w:rsidR="008569F9" w:rsidRPr="00B74918">
        <w:t xml:space="preserve"> and other limitations</w:t>
      </w:r>
      <w:r w:rsidR="008569F9">
        <w:t>.</w:t>
      </w:r>
    </w:p>
    <w:p w:rsidR="008569F9" w:rsidRPr="002158BE" w:rsidRDefault="008569F9" w:rsidP="002158BE">
      <w:r w:rsidRPr="002158BE">
        <w:t xml:space="preserve">The Plan includes </w:t>
      </w:r>
      <w:r w:rsidR="00F82ED7">
        <w:t xml:space="preserve">numerous </w:t>
      </w:r>
      <w:r w:rsidRPr="002158BE">
        <w:t xml:space="preserve">policies </w:t>
      </w:r>
      <w:r w:rsidR="00F82ED7">
        <w:t xml:space="preserve">addressing </w:t>
      </w:r>
      <w:r w:rsidRPr="002158BE">
        <w:t>a variety of topics.</w:t>
      </w:r>
      <w:r w:rsidR="00EC2EB3">
        <w:t xml:space="preserve"> </w:t>
      </w:r>
      <w:r w:rsidR="00F82ED7">
        <w:t>In general, p</w:t>
      </w:r>
      <w:r w:rsidR="00F82ED7" w:rsidRPr="002158BE">
        <w:t xml:space="preserve">olicies </w:t>
      </w:r>
      <w:r w:rsidRPr="002158BE">
        <w:t xml:space="preserve">are not prioritized within the Plan </w:t>
      </w:r>
      <w:r w:rsidR="00F82ED7">
        <w:t xml:space="preserve">and, when more than one policy applies to a specific matter, they should be applied, if possible, in a manner that gives full effect to each policy. In the event that it is not possible to give full effect to each policy that applies to a specific matter, then the County shall determine the policy or policies that take precedence and must explain the basis for this determination. </w:t>
      </w:r>
    </w:p>
    <w:p w:rsidR="00C20B3C" w:rsidRDefault="00221C3B" w:rsidP="00C323F5">
      <w:pPr>
        <w:pStyle w:val="Heading2"/>
        <w:spacing w:before="60" w:afterLines="60"/>
        <w:rPr>
          <w:sz w:val="22"/>
        </w:rPr>
      </w:pPr>
      <w:r>
        <w:rPr>
          <w:sz w:val="22"/>
        </w:rPr>
        <w:t xml:space="preserve">The Planning Process </w:t>
      </w:r>
      <w:r w:rsidR="00973A22">
        <w:rPr>
          <w:sz w:val="22"/>
        </w:rPr>
        <w:t>and Citizen I</w:t>
      </w:r>
      <w:r w:rsidR="00B74918">
        <w:rPr>
          <w:sz w:val="22"/>
        </w:rPr>
        <w:t xml:space="preserve">nvolvement </w:t>
      </w:r>
    </w:p>
    <w:p w:rsidR="00272377" w:rsidRDefault="00F33429" w:rsidP="00C20B3C">
      <w:pPr>
        <w:pStyle w:val="Heading3"/>
        <w:spacing w:after="144"/>
        <w:rPr>
          <w:i/>
        </w:rPr>
      </w:pPr>
      <w:r>
        <w:t>Preparing the plan</w:t>
      </w:r>
      <w:r w:rsidR="00221C3B">
        <w:t xml:space="preserve"> </w:t>
      </w:r>
    </w:p>
    <w:p w:rsidR="00D04874" w:rsidRPr="00973A22" w:rsidRDefault="00D04874" w:rsidP="00973A22">
      <w:r w:rsidRPr="00973A22">
        <w:t>Oregon Statewide Goal 1 directs local jurisdictions</w:t>
      </w:r>
      <w:r w:rsidR="00131DC4">
        <w:t xml:space="preserve"> </w:t>
      </w:r>
      <w:r w:rsidRPr="00973A22">
        <w:t>“to develop a citizen involvement program that insures the opportunity for citizens to be involved in all phases of the planning process.”</w:t>
      </w:r>
      <w:r w:rsidR="00EC2EB3">
        <w:t xml:space="preserve"> </w:t>
      </w:r>
      <w:r w:rsidRPr="00973A22">
        <w:t xml:space="preserve">While the Statewide Goals are not prioritized, citizen involvement is symbolically listed as the first goal of the planning program. Multnomah County conducted an </w:t>
      </w:r>
      <w:r w:rsidR="00272377">
        <w:t>extensive</w:t>
      </w:r>
      <w:r w:rsidR="00272377" w:rsidRPr="00973A22">
        <w:t xml:space="preserve"> </w:t>
      </w:r>
      <w:r w:rsidRPr="00973A22">
        <w:t>citizen involvement program in preparing and updating its Comprehensive Plan.</w:t>
      </w:r>
    </w:p>
    <w:p w:rsidR="00D04874" w:rsidRDefault="00D04874" w:rsidP="00D04874">
      <w:r>
        <w:t>The most recent Plan update process included the following activities:</w:t>
      </w:r>
    </w:p>
    <w:p w:rsidR="00C05427" w:rsidRDefault="00A64D7F" w:rsidP="00C05427">
      <w:pPr>
        <w:pStyle w:val="ListParagraph"/>
        <w:numPr>
          <w:ilvl w:val="0"/>
          <w:numId w:val="39"/>
        </w:numPr>
      </w:pPr>
      <w:hyperlink r:id="rId8" w:history="1">
        <w:r w:rsidR="00C05427" w:rsidRPr="00D04874">
          <w:t>Community Advisory Committee (CAC)</w:t>
        </w:r>
      </w:hyperlink>
      <w:r w:rsidR="00C05427" w:rsidRPr="00D04874">
        <w:t> and </w:t>
      </w:r>
      <w:hyperlink r:id="rId9" w:history="1">
        <w:r w:rsidR="00C05427" w:rsidRPr="00D04874">
          <w:t>Subcommittee</w:t>
        </w:r>
      </w:hyperlink>
      <w:r w:rsidR="00C05427">
        <w:t xml:space="preserve"> </w:t>
      </w:r>
      <w:r w:rsidR="00C05427" w:rsidRPr="00D04874">
        <w:t>meetings</w:t>
      </w:r>
      <w:r w:rsidR="00C05427">
        <w:t xml:space="preserve">, </w:t>
      </w:r>
      <w:r w:rsidR="00C05427" w:rsidRPr="00D72B3D">
        <w:t xml:space="preserve">including </w:t>
      </w:r>
      <w:r w:rsidR="00A30BC9">
        <w:t>14</w:t>
      </w:r>
      <w:r w:rsidR="00C05427" w:rsidRPr="00D72B3D">
        <w:t xml:space="preserve"> CAC meetings and </w:t>
      </w:r>
      <w:r w:rsidR="00A30BC9">
        <w:t>19</w:t>
      </w:r>
      <w:r w:rsidR="00C05427">
        <w:t xml:space="preserve"> subcommittee meetings, all of which were open to the public</w:t>
      </w:r>
      <w:r w:rsidR="00F95476">
        <w:t>.</w:t>
      </w:r>
      <w:r w:rsidR="00EC2EB3">
        <w:t xml:space="preserve"> </w:t>
      </w:r>
      <w:r w:rsidR="00F95476">
        <w:t>The CAC was selected through a public process.</w:t>
      </w:r>
      <w:r w:rsidR="00EC2EB3">
        <w:t xml:space="preserve"> </w:t>
      </w:r>
      <w:r w:rsidR="00F95476">
        <w:t>Potential CAC members completed an application process and were ultimately appointed by the County Board of Commissioners.</w:t>
      </w:r>
      <w:r w:rsidR="00EC2EB3">
        <w:t xml:space="preserve"> </w:t>
      </w:r>
      <w:r w:rsidR="00F95476">
        <w:t xml:space="preserve">The 16 members of the CAC provided equal representation of the East of Sandy, West of Sandy, </w:t>
      </w:r>
      <w:r w:rsidR="00131DC4">
        <w:t>Sauvie Island/Multnomah Channel (</w:t>
      </w:r>
      <w:r w:rsidR="00F95476">
        <w:t>SIMC</w:t>
      </w:r>
      <w:r w:rsidR="00131DC4">
        <w:t>),</w:t>
      </w:r>
      <w:r w:rsidR="00F95476">
        <w:t xml:space="preserve"> and </w:t>
      </w:r>
      <w:proofErr w:type="gramStart"/>
      <w:r w:rsidR="00F95476">
        <w:t>West Hills</w:t>
      </w:r>
      <w:proofErr w:type="gramEnd"/>
      <w:r w:rsidR="00F95476">
        <w:t xml:space="preserve"> areas.</w:t>
      </w:r>
      <w:r w:rsidR="00EC2EB3">
        <w:t xml:space="preserve"> </w:t>
      </w:r>
      <w:r w:rsidR="00F95476">
        <w:t>The CAC also included two non-vo</w:t>
      </w:r>
      <w:r w:rsidR="005E7AF1">
        <w:t xml:space="preserve">ting members from </w:t>
      </w:r>
      <w:r w:rsidR="00F95476">
        <w:t>the Multnomah County Planning Commission.</w:t>
      </w:r>
      <w:r w:rsidR="00EC2EB3">
        <w:t xml:space="preserve"> </w:t>
      </w:r>
      <w:r w:rsidR="00F95476">
        <w:t>CAC members reviewed, discussed</w:t>
      </w:r>
      <w:r w:rsidR="00131DC4">
        <w:t>,</w:t>
      </w:r>
      <w:r w:rsidR="00F95476">
        <w:t xml:space="preserve"> and recommended approval of all of the policies and strategies identified in the Comprehensive Plan, including new policies and those retained from earlier editions of the Comprehensive Plan and Rural Area Plans.</w:t>
      </w:r>
      <w:r w:rsidR="00EC2EB3">
        <w:t xml:space="preserve"> </w:t>
      </w:r>
      <w:r w:rsidR="00F95476">
        <w:t xml:space="preserve">Members of the CAC also </w:t>
      </w:r>
      <w:r w:rsidR="005E7AF1">
        <w:t xml:space="preserve">served </w:t>
      </w:r>
      <w:r w:rsidR="00F95476">
        <w:t xml:space="preserve">on </w:t>
      </w:r>
      <w:r w:rsidR="001E2751">
        <w:t xml:space="preserve">at least one of the </w:t>
      </w:r>
      <w:r w:rsidR="00F95476">
        <w:t>four subcommittees where they engaged in more in-depth discussion of policy issues and recommendations.</w:t>
      </w:r>
      <w:r w:rsidR="00EC2EB3">
        <w:t xml:space="preserve"> </w:t>
      </w:r>
      <w:r w:rsidR="00F95476">
        <w:t xml:space="preserve">Each subcommittee met </w:t>
      </w:r>
      <w:r w:rsidR="004F4FA5">
        <w:t>from</w:t>
      </w:r>
      <w:r w:rsidR="00F95476">
        <w:t xml:space="preserve"> four </w:t>
      </w:r>
      <w:r w:rsidR="001E2751">
        <w:t>to seven</w:t>
      </w:r>
      <w:r w:rsidR="00F95476">
        <w:t xml:space="preserve"> times.</w:t>
      </w:r>
      <w:r w:rsidR="00EC2EB3">
        <w:t xml:space="preserve"> </w:t>
      </w:r>
      <w:r w:rsidR="00F95476">
        <w:t>Those four groups addressed the following topics:</w:t>
      </w:r>
    </w:p>
    <w:p w:rsidR="00C20B3C" w:rsidRDefault="00F95476" w:rsidP="0034066D">
      <w:pPr>
        <w:pStyle w:val="ListParagraph"/>
        <w:numPr>
          <w:ilvl w:val="1"/>
          <w:numId w:val="39"/>
        </w:numPr>
      </w:pPr>
      <w:r>
        <w:t xml:space="preserve">Land </w:t>
      </w:r>
      <w:r w:rsidR="006613B7">
        <w:t>u</w:t>
      </w:r>
      <w:r>
        <w:t>se</w:t>
      </w:r>
    </w:p>
    <w:p w:rsidR="00C20B3C" w:rsidRDefault="00F95476" w:rsidP="0034066D">
      <w:pPr>
        <w:pStyle w:val="ListParagraph"/>
        <w:numPr>
          <w:ilvl w:val="1"/>
          <w:numId w:val="39"/>
        </w:numPr>
      </w:pPr>
      <w:r>
        <w:lastRenderedPageBreak/>
        <w:t>Farm, forest</w:t>
      </w:r>
      <w:r w:rsidR="006613B7">
        <w:t xml:space="preserve">, </w:t>
      </w:r>
      <w:r>
        <w:t>mineral resources</w:t>
      </w:r>
      <w:r w:rsidR="00064AB0">
        <w:t>,</w:t>
      </w:r>
      <w:r w:rsidR="006613B7">
        <w:t xml:space="preserve"> and rural economy</w:t>
      </w:r>
    </w:p>
    <w:p w:rsidR="00C20B3C" w:rsidRDefault="00F95476" w:rsidP="0034066D">
      <w:pPr>
        <w:pStyle w:val="ListParagraph"/>
        <w:numPr>
          <w:ilvl w:val="1"/>
          <w:numId w:val="39"/>
        </w:numPr>
      </w:pPr>
      <w:r>
        <w:t>Air, land, water</w:t>
      </w:r>
      <w:r w:rsidR="00131DC4">
        <w:t>,</w:t>
      </w:r>
      <w:r>
        <w:t xml:space="preserve"> and wildlife resources and natural hazards</w:t>
      </w:r>
    </w:p>
    <w:p w:rsidR="00C20B3C" w:rsidRDefault="00F95476" w:rsidP="0034066D">
      <w:pPr>
        <w:pStyle w:val="ListParagraph"/>
        <w:numPr>
          <w:ilvl w:val="1"/>
          <w:numId w:val="39"/>
        </w:numPr>
      </w:pPr>
      <w:r>
        <w:t>Transportation and public facilities, including elements of the County’s Transportation System Plan</w:t>
      </w:r>
    </w:p>
    <w:p w:rsidR="00D04874" w:rsidRPr="00D04874" w:rsidRDefault="00D04874" w:rsidP="00D04874">
      <w:pPr>
        <w:pStyle w:val="ListParagraph"/>
        <w:numPr>
          <w:ilvl w:val="0"/>
          <w:numId w:val="39"/>
        </w:numPr>
      </w:pPr>
      <w:r>
        <w:t>Use of t</w:t>
      </w:r>
      <w:r w:rsidRPr="00D04874">
        <w:t>he County’s website and social media</w:t>
      </w:r>
      <w:r>
        <w:t xml:space="preserve"> to provide information about the planning process, including project</w:t>
      </w:r>
      <w:r w:rsidRPr="00D04874">
        <w:t xml:space="preserve"> updates, event announcements, draft documents.</w:t>
      </w:r>
    </w:p>
    <w:p w:rsidR="006613B7" w:rsidRDefault="006613B7" w:rsidP="00D04874">
      <w:pPr>
        <w:pStyle w:val="ListParagraph"/>
        <w:numPr>
          <w:ilvl w:val="0"/>
          <w:numId w:val="39"/>
        </w:numPr>
      </w:pPr>
      <w:r>
        <w:t xml:space="preserve">Direct mailings to </w:t>
      </w:r>
      <w:r w:rsidR="00B338BC">
        <w:t>C</w:t>
      </w:r>
      <w:r>
        <w:t xml:space="preserve">ounty </w:t>
      </w:r>
      <w:r w:rsidR="00B338BC">
        <w:t xml:space="preserve">properties and residents </w:t>
      </w:r>
      <w:r>
        <w:t>about open house events and key milestones</w:t>
      </w:r>
    </w:p>
    <w:p w:rsidR="00D04874" w:rsidRPr="00D04874" w:rsidRDefault="00A64D7F" w:rsidP="00D04874">
      <w:pPr>
        <w:pStyle w:val="ListParagraph"/>
        <w:numPr>
          <w:ilvl w:val="0"/>
          <w:numId w:val="39"/>
        </w:numPr>
      </w:pPr>
      <w:hyperlink r:id="rId10" w:history="1">
        <w:r w:rsidR="00D04874" w:rsidRPr="00D04874">
          <w:t>Email updates</w:t>
        </w:r>
      </w:hyperlink>
      <w:r w:rsidR="00D04874" w:rsidRPr="00D04874">
        <w:t> </w:t>
      </w:r>
      <w:r w:rsidR="00D04874">
        <w:t xml:space="preserve">to community groups and individuals </w:t>
      </w:r>
      <w:r w:rsidR="00D04874" w:rsidRPr="00D04874">
        <w:t>(</w:t>
      </w:r>
      <w:r w:rsidR="00D04874">
        <w:t>using a</w:t>
      </w:r>
      <w:r w:rsidR="00D04874" w:rsidRPr="00D04874">
        <w:t xml:space="preserve"> voluntary sign-up</w:t>
      </w:r>
      <w:r w:rsidR="00D04874">
        <w:t xml:space="preserve"> process and contact information collected at public meetings</w:t>
      </w:r>
      <w:r w:rsidR="00D04874" w:rsidRPr="00D04874">
        <w:t>)</w:t>
      </w:r>
    </w:p>
    <w:p w:rsidR="00D04874" w:rsidRPr="00D04874" w:rsidRDefault="00D04874" w:rsidP="00D04874">
      <w:pPr>
        <w:pStyle w:val="ListParagraph"/>
        <w:numPr>
          <w:ilvl w:val="0"/>
          <w:numId w:val="39"/>
        </w:numPr>
      </w:pPr>
      <w:r w:rsidRPr="00D04874">
        <w:t>News releases to local media outlets about upcoming meetings and key milestones</w:t>
      </w:r>
    </w:p>
    <w:p w:rsidR="00D04874" w:rsidRPr="00D04874" w:rsidRDefault="00D04874" w:rsidP="00D04874">
      <w:pPr>
        <w:pStyle w:val="ListParagraph"/>
        <w:numPr>
          <w:ilvl w:val="0"/>
          <w:numId w:val="39"/>
        </w:numPr>
      </w:pPr>
      <w:r w:rsidRPr="00D04874">
        <w:t xml:space="preserve">Community meetings </w:t>
      </w:r>
      <w:r w:rsidR="00C05427">
        <w:t>(three rounds) and</w:t>
      </w:r>
      <w:r w:rsidRPr="00D04874">
        <w:t xml:space="preserve"> </w:t>
      </w:r>
      <w:r w:rsidR="00346660">
        <w:t xml:space="preserve">additional </w:t>
      </w:r>
      <w:r w:rsidRPr="00D04874">
        <w:t>meetings with existing community groups</w:t>
      </w:r>
    </w:p>
    <w:p w:rsidR="00D04874" w:rsidRPr="00D04874" w:rsidRDefault="00D04874" w:rsidP="00D04874">
      <w:pPr>
        <w:pStyle w:val="ListParagraph"/>
        <w:numPr>
          <w:ilvl w:val="0"/>
          <w:numId w:val="39"/>
        </w:numPr>
      </w:pPr>
      <w:r w:rsidRPr="00D04874">
        <w:t xml:space="preserve">Online meetings </w:t>
      </w:r>
      <w:r>
        <w:t>and</w:t>
      </w:r>
      <w:r w:rsidRPr="00D04874">
        <w:t xml:space="preserve"> surveys</w:t>
      </w:r>
    </w:p>
    <w:p w:rsidR="00D04874" w:rsidRPr="00D04874" w:rsidRDefault="00D04874" w:rsidP="00D04874">
      <w:pPr>
        <w:pStyle w:val="ListParagraph"/>
        <w:numPr>
          <w:ilvl w:val="0"/>
          <w:numId w:val="39"/>
        </w:numPr>
      </w:pPr>
      <w:r w:rsidRPr="00D04874">
        <w:t>Opportunities to comment and talk with staff via e-mail, phone or in person</w:t>
      </w:r>
    </w:p>
    <w:p w:rsidR="00272377" w:rsidRDefault="00064AB0" w:rsidP="00C20B3C">
      <w:pPr>
        <w:pStyle w:val="Heading3"/>
        <w:spacing w:after="144"/>
        <w:rPr>
          <w:i/>
        </w:rPr>
      </w:pPr>
      <w:r>
        <w:t xml:space="preserve"> </w:t>
      </w:r>
      <w:r w:rsidR="005A6549">
        <w:t>CITIZEN INVOLVEMENT PROGRAM</w:t>
      </w:r>
    </w:p>
    <w:p w:rsidR="00F33429" w:rsidRDefault="00F33429" w:rsidP="00973A22">
      <w:r>
        <w:t>Citizen involvement is essential to implementation of the Comprehensive Plan.</w:t>
      </w:r>
      <w:r w:rsidR="00131DC4">
        <w:t xml:space="preserve"> </w:t>
      </w:r>
      <w:r>
        <w:t>It helps</w:t>
      </w:r>
      <w:r w:rsidRPr="00F33429">
        <w:t xml:space="preserve"> ensure </w:t>
      </w:r>
      <w:r>
        <w:t>that planning decisions and processes</w:t>
      </w:r>
      <w:r w:rsidRPr="00F33429">
        <w:t xml:space="preserve"> best reflect community interests and necessities.</w:t>
      </w:r>
      <w:r w:rsidR="00131DC4">
        <w:t xml:space="preserve"> </w:t>
      </w:r>
      <w:r>
        <w:t xml:space="preserve">It also provides </w:t>
      </w:r>
      <w:r w:rsidR="00F70406">
        <w:t>for</w:t>
      </w:r>
      <w:r w:rsidR="00F70406" w:rsidRPr="00F33429">
        <w:t xml:space="preserve"> continuous mechanisms</w:t>
      </w:r>
      <w:r w:rsidRPr="00F33429">
        <w:t xml:space="preserve"> to communicate </w:t>
      </w:r>
      <w:r>
        <w:t xml:space="preserve">citizens’ </w:t>
      </w:r>
      <w:r w:rsidRPr="00F33429">
        <w:t xml:space="preserve">needs and issues to the County. </w:t>
      </w:r>
      <w:r>
        <w:t>Finally, it satisf</w:t>
      </w:r>
      <w:r w:rsidR="00716969">
        <w:t>ies</w:t>
      </w:r>
      <w:r>
        <w:t xml:space="preserve"> state</w:t>
      </w:r>
      <w:r w:rsidRPr="00F33429">
        <w:t xml:space="preserve"> legal requirements for citizen involvement that </w:t>
      </w:r>
      <w:r>
        <w:t>must be incorporated in County notification and other processes.</w:t>
      </w:r>
      <w:r w:rsidR="00131DC4">
        <w:t xml:space="preserve"> </w:t>
      </w:r>
      <w:r w:rsidRPr="00F33429">
        <w:t xml:space="preserve">In addition to these general </w:t>
      </w:r>
      <w:r w:rsidR="00F70406">
        <w:t>requirements</w:t>
      </w:r>
      <w:r w:rsidRPr="00F33429">
        <w:t xml:space="preserve">, </w:t>
      </w:r>
      <w:r w:rsidR="00272377" w:rsidRPr="00F33429">
        <w:t>other specific needs and conditions</w:t>
      </w:r>
      <w:r w:rsidRPr="00F33429">
        <w:t xml:space="preserve"> help to shape a variety of land use actions. Ongoing citizen involvement is likely to improve land use planning outcomes.</w:t>
      </w:r>
      <w:r w:rsidR="00131DC4">
        <w:t xml:space="preserve"> </w:t>
      </w:r>
    </w:p>
    <w:p w:rsidR="00D04874" w:rsidRPr="00973A22" w:rsidRDefault="00F33429" w:rsidP="00973A22">
      <w:r>
        <w:t>C</w:t>
      </w:r>
      <w:r w:rsidR="0051154F" w:rsidRPr="00973A22">
        <w:t>itizen involvement processes</w:t>
      </w:r>
      <w:r>
        <w:t xml:space="preserve"> also serve a number of other specific objectives, including</w:t>
      </w:r>
      <w:r w:rsidR="0051154F" w:rsidRPr="00973A22">
        <w:t>:</w:t>
      </w:r>
    </w:p>
    <w:p w:rsidR="00646CE1" w:rsidRDefault="00F33429" w:rsidP="00646CE1">
      <w:pPr>
        <w:pStyle w:val="ListParagraph"/>
        <w:numPr>
          <w:ilvl w:val="0"/>
          <w:numId w:val="39"/>
        </w:numPr>
      </w:pPr>
      <w:r>
        <w:t xml:space="preserve">Informs </w:t>
      </w:r>
      <w:r w:rsidRPr="00F33429">
        <w:t>implementation programs, grant applications</w:t>
      </w:r>
      <w:r w:rsidR="00131DC4">
        <w:t>,</w:t>
      </w:r>
      <w:r w:rsidRPr="00F33429">
        <w:t xml:space="preserve"> and other land use actions that require review and input from the community and its citizens</w:t>
      </w:r>
    </w:p>
    <w:p w:rsidR="00646CE1" w:rsidRDefault="00F33429" w:rsidP="00646CE1">
      <w:pPr>
        <w:pStyle w:val="ListParagraph"/>
        <w:numPr>
          <w:ilvl w:val="0"/>
          <w:numId w:val="39"/>
        </w:numPr>
      </w:pPr>
      <w:r>
        <w:t>Provides an important avenue for strengthening community identity</w:t>
      </w:r>
    </w:p>
    <w:p w:rsidR="00646CE1" w:rsidRDefault="00F33429" w:rsidP="00646CE1">
      <w:pPr>
        <w:pStyle w:val="ListParagraph"/>
        <w:numPr>
          <w:ilvl w:val="0"/>
          <w:numId w:val="39"/>
        </w:numPr>
      </w:pPr>
      <w:r>
        <w:t>Creates a forum to voice concerns about non-land use planning issues that can be forwarded to other County departments and staff</w:t>
      </w:r>
    </w:p>
    <w:p w:rsidR="00646CE1" w:rsidRDefault="00F33429" w:rsidP="00646CE1">
      <w:pPr>
        <w:pStyle w:val="ListParagraph"/>
        <w:numPr>
          <w:ilvl w:val="0"/>
          <w:numId w:val="39"/>
        </w:numPr>
      </w:pPr>
      <w:r>
        <w:t xml:space="preserve">Provides notification </w:t>
      </w:r>
      <w:r w:rsidRPr="00F33429">
        <w:t>to affected communities and citizens concerning public hearings on land use actions, allowing citizens time to prepare for and participate in these processes</w:t>
      </w:r>
    </w:p>
    <w:p w:rsidR="00C05427" w:rsidRDefault="00F33429" w:rsidP="00646CE1">
      <w:pPr>
        <w:pStyle w:val="ListParagraph"/>
        <w:numPr>
          <w:ilvl w:val="0"/>
          <w:numId w:val="39"/>
        </w:numPr>
      </w:pPr>
      <w:r>
        <w:t>Creates opportunities to bring together citizens who may have different viewpoints, allowing for increased understanding of planning issues and impacts</w:t>
      </w:r>
    </w:p>
    <w:p w:rsidR="00C05427" w:rsidRDefault="00F33429" w:rsidP="00646CE1">
      <w:pPr>
        <w:pStyle w:val="ListParagraph"/>
        <w:numPr>
          <w:ilvl w:val="0"/>
          <w:numId w:val="39"/>
        </w:numPr>
      </w:pPr>
      <w:r>
        <w:t>Improves citizens’ familiarity with planning process</w:t>
      </w:r>
      <w:r w:rsidR="00F25769">
        <w:t>es</w:t>
      </w:r>
      <w:r>
        <w:t xml:space="preserve"> and terminology</w:t>
      </w:r>
    </w:p>
    <w:p w:rsidR="00C05427" w:rsidRDefault="00F33429" w:rsidP="00646CE1">
      <w:pPr>
        <w:pStyle w:val="ListParagraph"/>
        <w:numPr>
          <w:ilvl w:val="0"/>
          <w:numId w:val="39"/>
        </w:numPr>
      </w:pPr>
      <w:r>
        <w:t xml:space="preserve">Makes more efficient use of staff time by helping </w:t>
      </w:r>
      <w:r w:rsidRPr="00F33429">
        <w:t>ensure that organizations and the public generally are familiar with and in the best position to engage in land use planning</w:t>
      </w:r>
    </w:p>
    <w:p w:rsidR="00C05427" w:rsidRDefault="00F33429" w:rsidP="00646CE1">
      <w:pPr>
        <w:pStyle w:val="ListParagraph"/>
        <w:numPr>
          <w:ilvl w:val="0"/>
          <w:numId w:val="39"/>
        </w:numPr>
      </w:pPr>
      <w:r>
        <w:t>Helps overcome some citizens’ reluctance to participate in planning processes</w:t>
      </w:r>
    </w:p>
    <w:p w:rsidR="00F33429" w:rsidRDefault="00F33429" w:rsidP="00F33429">
      <w:r>
        <w:t>In conducting citizen involvement activities, the County adheres to the following principles:</w:t>
      </w:r>
    </w:p>
    <w:p w:rsidR="00F33429" w:rsidRPr="00F33429" w:rsidRDefault="00F33429" w:rsidP="00D0291E">
      <w:pPr>
        <w:pStyle w:val="ListParagraph"/>
        <w:numPr>
          <w:ilvl w:val="0"/>
          <w:numId w:val="47"/>
        </w:numPr>
      </w:pPr>
      <w:r w:rsidRPr="00F33429">
        <w:t>Citizen involvement is essential for creating the most effective land use planning processes and outcomes.</w:t>
      </w:r>
    </w:p>
    <w:p w:rsidR="00F33429" w:rsidRPr="00F33429" w:rsidRDefault="00F33429" w:rsidP="00D0291E">
      <w:pPr>
        <w:pStyle w:val="ListParagraph"/>
        <w:numPr>
          <w:ilvl w:val="0"/>
          <w:numId w:val="47"/>
        </w:numPr>
      </w:pPr>
      <w:r w:rsidRPr="00F33429">
        <w:lastRenderedPageBreak/>
        <w:t>An informed public is critical to effective participation in land use planning. This requires the County to provide education and understandable information for the public to have a clear understanding of the processes, procedures</w:t>
      </w:r>
      <w:r w:rsidR="00131DC4">
        <w:t>,</w:t>
      </w:r>
      <w:r w:rsidRPr="00F33429">
        <w:t xml:space="preserve"> and timetables of action concerning land use planning issues, as well as to provide comprehensive information about the matters at issue.</w:t>
      </w:r>
    </w:p>
    <w:p w:rsidR="00F33429" w:rsidRPr="00F33429" w:rsidRDefault="00F33429" w:rsidP="00D0291E">
      <w:pPr>
        <w:pStyle w:val="ListParagraph"/>
        <w:numPr>
          <w:ilvl w:val="0"/>
          <w:numId w:val="47"/>
        </w:numPr>
      </w:pPr>
      <w:r w:rsidRPr="00F33429">
        <w:t>Active relationships with geographic communities, neighborhood associations, community groups</w:t>
      </w:r>
      <w:r w:rsidR="00131DC4">
        <w:t>,</w:t>
      </w:r>
      <w:r w:rsidRPr="00F33429">
        <w:t xml:space="preserve"> and interested citizens promote ongoing dialogue and build their trust in the County.</w:t>
      </w:r>
    </w:p>
    <w:p w:rsidR="00F33429" w:rsidRPr="00F33429" w:rsidRDefault="00F33429" w:rsidP="00D0291E">
      <w:pPr>
        <w:pStyle w:val="ListParagraph"/>
        <w:numPr>
          <w:ilvl w:val="0"/>
          <w:numId w:val="47"/>
        </w:numPr>
      </w:pPr>
      <w:r w:rsidRPr="00F33429">
        <w:t>Ongoing education of citizens, community organizations, County officials</w:t>
      </w:r>
      <w:r w:rsidR="00131DC4">
        <w:t>,</w:t>
      </w:r>
      <w:r w:rsidRPr="00F33429">
        <w:t xml:space="preserve"> and staff concerning community organizing, networking</w:t>
      </w:r>
      <w:r w:rsidR="00131DC4">
        <w:t>,</w:t>
      </w:r>
      <w:r w:rsidRPr="00F33429">
        <w:t xml:space="preserve"> and cooperation is strongly encouraged to maximize the effectiveness of citizen involvement efforts over time.</w:t>
      </w:r>
    </w:p>
    <w:p w:rsidR="00F33429" w:rsidRPr="00F33429" w:rsidRDefault="00F33429" w:rsidP="00D0291E">
      <w:pPr>
        <w:pStyle w:val="ListParagraph"/>
        <w:numPr>
          <w:ilvl w:val="0"/>
          <w:numId w:val="47"/>
        </w:numPr>
      </w:pPr>
      <w:r w:rsidRPr="00F33429">
        <w:t>Multiple citizen input and involvement opportunities and activities will be provided during all phases of land use planning actions. An emphasis will be placed on providing opportunities and activities that generate input and involvement as early as possible to ensure its timeliness.</w:t>
      </w:r>
    </w:p>
    <w:p w:rsidR="0005112D" w:rsidRPr="00F33429" w:rsidRDefault="0005112D" w:rsidP="0005112D">
      <w:pPr>
        <w:pStyle w:val="ListParagraph"/>
        <w:numPr>
          <w:ilvl w:val="0"/>
          <w:numId w:val="47"/>
        </w:numPr>
      </w:pPr>
      <w:r>
        <w:t xml:space="preserve">Work to provide meaningful citizen engagement opportunities for </w:t>
      </w:r>
      <w:r w:rsidRPr="00FE5C14">
        <w:t>under-represented community members</w:t>
      </w:r>
      <w:r w:rsidR="00A30BC9">
        <w:t>,</w:t>
      </w:r>
      <w:r w:rsidRPr="00FE5C14">
        <w:t xml:space="preserve"> </w:t>
      </w:r>
      <w:r>
        <w:t xml:space="preserve">including communities of color, to engage </w:t>
      </w:r>
      <w:r w:rsidRPr="00FE5C14">
        <w:t>populations that are not traditional participants in land</w:t>
      </w:r>
      <w:r>
        <w:t xml:space="preserve"> </w:t>
      </w:r>
      <w:r w:rsidRPr="00FE5C14">
        <w:t>use planning efforts</w:t>
      </w:r>
      <w:r>
        <w:t>.</w:t>
      </w:r>
    </w:p>
    <w:p w:rsidR="00F33429" w:rsidRDefault="00F33429" w:rsidP="00D0291E">
      <w:pPr>
        <w:pStyle w:val="ListParagraph"/>
        <w:numPr>
          <w:ilvl w:val="0"/>
          <w:numId w:val="47"/>
        </w:numPr>
      </w:pPr>
      <w:r w:rsidRPr="00F33429">
        <w:t>Land use planning processes, outreach, and involvement activities will respect and encourage participation of all citizens and vested organizations, regardless of background or viewpoints.</w:t>
      </w:r>
    </w:p>
    <w:p w:rsidR="00F33429" w:rsidRPr="00F33429" w:rsidRDefault="0005112D" w:rsidP="00D0291E">
      <w:pPr>
        <w:pStyle w:val="ListParagraph"/>
        <w:numPr>
          <w:ilvl w:val="0"/>
          <w:numId w:val="47"/>
        </w:numPr>
      </w:pPr>
      <w:r>
        <w:t>Design and coordinate o</w:t>
      </w:r>
      <w:r w:rsidR="00F33429" w:rsidRPr="00F33429">
        <w:t>utreach and involvement activities to ensure the best use of citizens’ time and efforts.</w:t>
      </w:r>
    </w:p>
    <w:p w:rsidR="00F33429" w:rsidRPr="00F33429" w:rsidRDefault="00DB10A5" w:rsidP="00D0291E">
      <w:pPr>
        <w:pStyle w:val="ListParagraph"/>
        <w:numPr>
          <w:ilvl w:val="0"/>
          <w:numId w:val="47"/>
        </w:numPr>
      </w:pPr>
      <w:r>
        <w:t>Consistently evaluate t</w:t>
      </w:r>
      <w:r w:rsidR="00F33429" w:rsidRPr="00F33429">
        <w:t>he effectiveness of outreach and involvement opportunities</w:t>
      </w:r>
      <w:r>
        <w:t xml:space="preserve"> and utilize t</w:t>
      </w:r>
      <w:r w:rsidR="00F33429" w:rsidRPr="00F33429">
        <w:t>his information to improve subsequent opportunities.</w:t>
      </w:r>
    </w:p>
    <w:p w:rsidR="00D0291E" w:rsidRPr="00D0291E" w:rsidRDefault="00D0291E" w:rsidP="00D0291E">
      <w:r>
        <w:t>The County uses a number of strategies to implement the public involvement goals and principles described above.</w:t>
      </w:r>
      <w:r w:rsidR="00131DC4">
        <w:t xml:space="preserve"> </w:t>
      </w:r>
      <w:r w:rsidR="000176A8">
        <w:t>The County</w:t>
      </w:r>
      <w:r w:rsidRPr="00D0291E">
        <w:t xml:space="preserve"> supports and will facilitate a Citizen Involvement Planning Program that is appropriate to the scale of current planning efforts and that offers opportunities for citizens to be involved in all phases of land use planning processes. It will provide:</w:t>
      </w:r>
    </w:p>
    <w:p w:rsidR="00D0291E" w:rsidRPr="00D0291E" w:rsidRDefault="00734DD4" w:rsidP="00D0291E">
      <w:pPr>
        <w:ind w:left="360" w:hanging="360"/>
      </w:pPr>
      <w:r>
        <w:t>1</w:t>
      </w:r>
      <w:r w:rsidR="00D0291E" w:rsidRPr="00D0291E">
        <w:t>.</w:t>
      </w:r>
      <w:r w:rsidR="00D0291E" w:rsidRPr="00D0291E">
        <w:tab/>
        <w:t>Assistance through the distribution of information on planning</w:t>
      </w:r>
    </w:p>
    <w:p w:rsidR="00D0291E" w:rsidRPr="00D0291E" w:rsidRDefault="00734DD4" w:rsidP="00D0291E">
      <w:pPr>
        <w:ind w:left="360" w:hanging="360"/>
      </w:pPr>
      <w:r>
        <w:t>2</w:t>
      </w:r>
      <w:r w:rsidR="00D0291E" w:rsidRPr="00D0291E">
        <w:t>.</w:t>
      </w:r>
      <w:r w:rsidR="00D0291E" w:rsidRPr="00D0291E">
        <w:tab/>
        <w:t>Coordination of citizen involvement activities and opportunities</w:t>
      </w:r>
    </w:p>
    <w:p w:rsidR="00D0291E" w:rsidRPr="00D0291E" w:rsidRDefault="00DB10A5" w:rsidP="00D0291E">
      <w:pPr>
        <w:ind w:left="360" w:hanging="360"/>
      </w:pPr>
      <w:r>
        <w:t>3</w:t>
      </w:r>
      <w:r w:rsidR="00D0291E" w:rsidRPr="00D0291E">
        <w:t>.</w:t>
      </w:r>
      <w:r w:rsidR="00D0291E" w:rsidRPr="00D0291E">
        <w:tab/>
        <w:t>Structures for citizen involvement in the development of land use plans and policies</w:t>
      </w:r>
    </w:p>
    <w:p w:rsidR="00D0291E" w:rsidRPr="00D0291E" w:rsidRDefault="00DB10A5" w:rsidP="00D0291E">
      <w:pPr>
        <w:ind w:left="360" w:hanging="360"/>
      </w:pPr>
      <w:r>
        <w:t>4</w:t>
      </w:r>
      <w:r w:rsidR="00D0291E" w:rsidRPr="00D0291E">
        <w:t>.</w:t>
      </w:r>
      <w:r w:rsidR="00D0291E" w:rsidRPr="00D0291E">
        <w:tab/>
        <w:t>Opportunities for citizen involvement in regional, state</w:t>
      </w:r>
      <w:r w:rsidR="00131DC4">
        <w:t>,</w:t>
      </w:r>
      <w:r w:rsidR="00D0291E" w:rsidRPr="00D0291E">
        <w:t xml:space="preserve"> and federal programs and the administrative decision-making process</w:t>
      </w:r>
    </w:p>
    <w:p w:rsidR="00D0291E" w:rsidRPr="00D0291E" w:rsidRDefault="000176A8" w:rsidP="00D0291E">
      <w:r>
        <w:t>In providing these opportunities, t</w:t>
      </w:r>
      <w:r w:rsidR="00D0291E" w:rsidRPr="00D0291E">
        <w:t>he County will:</w:t>
      </w:r>
    </w:p>
    <w:p w:rsidR="00D0291E" w:rsidRPr="00D0291E" w:rsidRDefault="00D0291E" w:rsidP="00D0291E">
      <w:pPr>
        <w:ind w:left="360" w:hanging="360"/>
      </w:pPr>
      <w:r w:rsidRPr="00D0291E">
        <w:t>1.</w:t>
      </w:r>
      <w:r w:rsidRPr="00D0291E">
        <w:tab/>
        <w:t>Provide public education and information on planning programs, issues</w:t>
      </w:r>
      <w:r w:rsidR="00131DC4">
        <w:t>,</w:t>
      </w:r>
      <w:r w:rsidRPr="00D0291E">
        <w:t xml:space="preserve"> and problems to citizens</w:t>
      </w:r>
    </w:p>
    <w:p w:rsidR="00D0291E" w:rsidRPr="00D0291E" w:rsidRDefault="00D0291E" w:rsidP="00D0291E">
      <w:pPr>
        <w:ind w:left="360" w:hanging="360"/>
      </w:pPr>
      <w:r w:rsidRPr="00D0291E">
        <w:lastRenderedPageBreak/>
        <w:t>2.</w:t>
      </w:r>
      <w:r w:rsidRPr="00D0291E">
        <w:tab/>
        <w:t>Maintain a three-stage citizen involvement approach to implement land use planning that provides involvement opportunities and activities in all process phases, and which provides:</w:t>
      </w:r>
    </w:p>
    <w:p w:rsidR="00D0291E" w:rsidRPr="00D0291E" w:rsidRDefault="00D0291E" w:rsidP="00D0291E">
      <w:pPr>
        <w:ind w:left="720" w:hanging="360"/>
      </w:pPr>
      <w:r w:rsidRPr="00D0291E">
        <w:t>a.</w:t>
      </w:r>
      <w:r w:rsidRPr="00D0291E">
        <w:tab/>
        <w:t>Opportunities for addressing countywide concerns on a countywide basis through appropriate methods such as town meetings, forums, questionnaires, surveys, and workshops</w:t>
      </w:r>
    </w:p>
    <w:p w:rsidR="00D0291E" w:rsidRPr="00D0291E" w:rsidRDefault="00D0291E" w:rsidP="00D0291E">
      <w:pPr>
        <w:ind w:left="720" w:hanging="360"/>
      </w:pPr>
      <w:r w:rsidRPr="00D0291E">
        <w:t>b.</w:t>
      </w:r>
      <w:r w:rsidRPr="00D0291E">
        <w:tab/>
        <w:t>Opportunities for participation in more specific issues to be embodied in community plans through:</w:t>
      </w:r>
    </w:p>
    <w:p w:rsidR="00D0291E" w:rsidRPr="00D0291E" w:rsidRDefault="00D0291E" w:rsidP="00D0291E">
      <w:pPr>
        <w:ind w:left="1080" w:hanging="360"/>
      </w:pPr>
      <w:r w:rsidRPr="00D0291E">
        <w:t>(1)</w:t>
      </w:r>
      <w:r w:rsidRPr="00D0291E">
        <w:tab/>
        <w:t>Citizen-initiated groups</w:t>
      </w:r>
      <w:r w:rsidR="00272377">
        <w:t>, and</w:t>
      </w:r>
    </w:p>
    <w:p w:rsidR="00D0291E" w:rsidRPr="00D0291E" w:rsidRDefault="00D0291E" w:rsidP="00D0291E">
      <w:pPr>
        <w:ind w:left="1080" w:hanging="360"/>
      </w:pPr>
      <w:r w:rsidRPr="00D0291E">
        <w:t>(2)</w:t>
      </w:r>
      <w:r w:rsidRPr="00D0291E">
        <w:tab/>
        <w:t>Specialized citizen task forces</w:t>
      </w:r>
    </w:p>
    <w:p w:rsidR="00D0291E" w:rsidRPr="00D0291E" w:rsidRDefault="00D0291E" w:rsidP="00D0291E">
      <w:pPr>
        <w:ind w:left="720" w:hanging="360"/>
      </w:pPr>
      <w:r w:rsidRPr="00D0291E">
        <w:t>c.</w:t>
      </w:r>
      <w:r w:rsidRPr="00D0291E">
        <w:tab/>
        <w:t>Ongoing citizen participation in community-level planning, implementation, evaluation</w:t>
      </w:r>
      <w:r w:rsidR="00131DC4">
        <w:t>,</w:t>
      </w:r>
      <w:r w:rsidRPr="00D0291E">
        <w:t xml:space="preserve"> and revision of the Comprehensive Plan, and citizen input on zoning, subdivisions</w:t>
      </w:r>
      <w:r w:rsidR="00131DC4">
        <w:t>,</w:t>
      </w:r>
      <w:r w:rsidRPr="00D0291E">
        <w:t xml:space="preserve"> and capital improvements;</w:t>
      </w:r>
    </w:p>
    <w:p w:rsidR="00D0291E" w:rsidRPr="00D0291E" w:rsidRDefault="00D0291E" w:rsidP="00D0291E">
      <w:pPr>
        <w:ind w:left="360" w:hanging="360"/>
      </w:pPr>
      <w:r w:rsidRPr="00D0291E">
        <w:t>3.</w:t>
      </w:r>
      <w:r w:rsidRPr="00D0291E">
        <w:tab/>
        <w:t>Respond to citizen recommendations to assure that citizens receive a response from policy makers which includes the rationale used to reach a decision</w:t>
      </w:r>
    </w:p>
    <w:p w:rsidR="00D0291E" w:rsidRPr="00D0291E" w:rsidRDefault="00D0291E" w:rsidP="00F25769">
      <w:pPr>
        <w:ind w:left="360" w:hanging="360"/>
      </w:pPr>
      <w:r w:rsidRPr="00D0291E">
        <w:t>4.</w:t>
      </w:r>
      <w:r w:rsidRPr="00D0291E">
        <w:tab/>
        <w:t xml:space="preserve">Periodically evaluate the Citizen Involvement Planning Program </w:t>
      </w:r>
    </w:p>
    <w:p w:rsidR="00C20B3C" w:rsidRDefault="00973A22" w:rsidP="00C323F5">
      <w:pPr>
        <w:pStyle w:val="Heading2"/>
        <w:spacing w:before="60" w:afterLines="60"/>
        <w:rPr>
          <w:sz w:val="22"/>
        </w:rPr>
      </w:pPr>
      <w:r>
        <w:rPr>
          <w:sz w:val="22"/>
        </w:rPr>
        <w:t>Plan Implementation</w:t>
      </w:r>
    </w:p>
    <w:p w:rsidR="00F33FDE" w:rsidRDefault="00BC30C4" w:rsidP="00DC74B7">
      <w:pPr>
        <w:pStyle w:val="Heading3"/>
        <w:spacing w:after="144"/>
      </w:pPr>
      <w:r w:rsidRPr="00E920CA">
        <w:t>Relationship</w:t>
      </w:r>
      <w:r w:rsidRPr="003F6DCF">
        <w:t xml:space="preserve"> to Other Plans/Documents</w:t>
      </w:r>
      <w:r w:rsidR="00DF56DC" w:rsidRPr="003F6DCF">
        <w:t xml:space="preserve"> </w:t>
      </w:r>
    </w:p>
    <w:p w:rsidR="006929EC" w:rsidRPr="00087F68" w:rsidRDefault="006929EC" w:rsidP="00655D5D">
      <w:r>
        <w:t xml:space="preserve">Multnomah County has adopted a variety of plans and </w:t>
      </w:r>
      <w:proofErr w:type="gramStart"/>
      <w:r>
        <w:t>initiatives since the Comprehensive Plan (known as the Framework Plan) was</w:t>
      </w:r>
      <w:proofErr w:type="gramEnd"/>
      <w:r>
        <w:t xml:space="preserve"> </w:t>
      </w:r>
      <w:r w:rsidR="00542E36">
        <w:t>initially adopted</w:t>
      </w:r>
      <w:r>
        <w:t xml:space="preserve"> in </w:t>
      </w:r>
      <w:r w:rsidR="00542E36">
        <w:t>1977</w:t>
      </w:r>
      <w:r>
        <w:t>. These plans and initiatives cover a variety of topics</w:t>
      </w:r>
      <w:r w:rsidR="00EC2EB3">
        <w:t xml:space="preserve"> </w:t>
      </w:r>
      <w:r w:rsidR="00CA4C42">
        <w:t>includ</w:t>
      </w:r>
      <w:r w:rsidR="00506594">
        <w:t>ing</w:t>
      </w:r>
      <w:r w:rsidR="00CA4C42">
        <w:t xml:space="preserve"> </w:t>
      </w:r>
      <w:r>
        <w:t>transportation, health, sustainability, and emergency preparedness</w:t>
      </w:r>
      <w:r w:rsidR="00272377">
        <w:t>,</w:t>
      </w:r>
      <w:r w:rsidR="00CA4C42">
        <w:t xml:space="preserve"> </w:t>
      </w:r>
      <w:r w:rsidR="00F40CA3">
        <w:t>a</w:t>
      </w:r>
      <w:r w:rsidR="00CA4C42">
        <w:t>l</w:t>
      </w:r>
      <w:r w:rsidR="00F40CA3">
        <w:t xml:space="preserve">l of which provide direction for the Comprehensive Plan. </w:t>
      </w:r>
    </w:p>
    <w:p w:rsidR="00EC58A7" w:rsidRDefault="00EC58A7" w:rsidP="00EC58A7">
      <w:pPr>
        <w:pStyle w:val="Heading4"/>
        <w:spacing w:after="144"/>
      </w:pPr>
      <w:r>
        <w:t>Columbia Gorge National Scenic Area</w:t>
      </w:r>
    </w:p>
    <w:p w:rsidR="00EC58A7" w:rsidRPr="00405FF5" w:rsidRDefault="00EC58A7" w:rsidP="00EC58A7">
      <w:r>
        <w:t xml:space="preserve">The Columbia River Gorge National Scenic Area is an 80-mile long river canyon, combining natural scenic features with a critical transportation corridor for resource dependent communities, farms, and forest uses. The Scenic Area was established in 1986 with adoption of the National Scenic Area Act. </w:t>
      </w:r>
      <w:r w:rsidRPr="003C7F77">
        <w:t>The purpose of the National Scenic Area Act is to protect and provide for the enhancement of the scenic, cultural, recreational</w:t>
      </w:r>
      <w:r w:rsidR="00071093">
        <w:t>,</w:t>
      </w:r>
      <w:r w:rsidRPr="003C7F77">
        <w:t xml:space="preserve"> and natural resources of the </w:t>
      </w:r>
      <w:r>
        <w:t xml:space="preserve">Columbia River </w:t>
      </w:r>
      <w:r w:rsidRPr="003C7F77">
        <w:t>Gorge; and to protect and support the economy of the area by encouraging growth to occur in existing urban areas and by allowing future economic development.</w:t>
      </w:r>
      <w:r>
        <w:t xml:space="preserve"> The Columbia River Gorge National Scenic Area Management Plan</w:t>
      </w:r>
      <w:r w:rsidR="00B338BC">
        <w:t xml:space="preserve"> (Management Plan)</w:t>
      </w:r>
      <w:r>
        <w:t xml:space="preserve"> includes policies and regulations that local governments within the Scenic Area must follow and implement. The County adheres to this Plan through application of County Zoning Code provisions specific to the Scenic Area and in compliance with the Management Plan.</w:t>
      </w:r>
    </w:p>
    <w:p w:rsidR="00EC58A7" w:rsidDel="00EC58A7" w:rsidRDefault="00EC58A7" w:rsidP="00EC58A7">
      <w:pPr>
        <w:pStyle w:val="Heading4"/>
        <w:spacing w:after="144"/>
      </w:pPr>
      <w:r w:rsidRPr="00973A22" w:rsidDel="00EC58A7">
        <w:t xml:space="preserve">Multnomah County Transportation </w:t>
      </w:r>
      <w:r w:rsidDel="00EC58A7">
        <w:t xml:space="preserve">System </w:t>
      </w:r>
      <w:r w:rsidRPr="00973A22" w:rsidDel="00EC58A7">
        <w:t>Plan</w:t>
      </w:r>
    </w:p>
    <w:p w:rsidR="00EC58A7" w:rsidRPr="00087F68" w:rsidDel="00EC58A7" w:rsidRDefault="00EC58A7" w:rsidP="00EC58A7">
      <w:r w:rsidDel="00EC58A7">
        <w:lastRenderedPageBreak/>
        <w:t>Multnomah County’s Transportation System Plan (TSP) is a separate document that serves as a supplemental element of the Comprehensive Plan. Historically the TSP has been comprised of multiple individual plans with either a focus on various transportation modes, specific geography, or policies and standards. The most recent update of the TSP (2015-2016), which was done in conjunction with the Comprehensive Plan update, combines and updates information from the following individual planning documents into a single, integrated TSP:</w:t>
      </w:r>
    </w:p>
    <w:p w:rsidR="00EC58A7" w:rsidDel="00EC58A7" w:rsidRDefault="00EC58A7" w:rsidP="00EC58A7">
      <w:pPr>
        <w:pStyle w:val="ListParagraph"/>
        <w:numPr>
          <w:ilvl w:val="0"/>
          <w:numId w:val="45"/>
        </w:numPr>
      </w:pPr>
      <w:r w:rsidRPr="00ED223B" w:rsidDel="00EC58A7">
        <w:t>Bicycle Master Plan (1990)</w:t>
      </w:r>
    </w:p>
    <w:p w:rsidR="00EC58A7" w:rsidRPr="00ED223B" w:rsidDel="00EC58A7" w:rsidRDefault="00EC58A7" w:rsidP="00EC58A7">
      <w:pPr>
        <w:pStyle w:val="ListParagraph"/>
        <w:numPr>
          <w:ilvl w:val="0"/>
          <w:numId w:val="45"/>
        </w:numPr>
      </w:pPr>
      <w:r w:rsidRPr="00ED223B" w:rsidDel="00EC58A7">
        <w:t>Pedestrian Master Plan (1996)</w:t>
      </w:r>
    </w:p>
    <w:p w:rsidR="00EC58A7" w:rsidDel="00EC58A7" w:rsidRDefault="00EC58A7" w:rsidP="00EC58A7">
      <w:pPr>
        <w:pStyle w:val="ListParagraph"/>
        <w:numPr>
          <w:ilvl w:val="0"/>
          <w:numId w:val="45"/>
        </w:numPr>
      </w:pPr>
      <w:r w:rsidDel="00EC58A7">
        <w:t>East of Sandy</w:t>
      </w:r>
      <w:r w:rsidRPr="00ED223B" w:rsidDel="00EC58A7">
        <w:t xml:space="preserve"> Rural Area Transportation Plan</w:t>
      </w:r>
      <w:r w:rsidDel="00EC58A7">
        <w:t xml:space="preserve"> (1997) (Transportation section)</w:t>
      </w:r>
    </w:p>
    <w:p w:rsidR="00EC58A7" w:rsidRPr="00ED223B" w:rsidDel="00EC58A7" w:rsidRDefault="00EC58A7" w:rsidP="00EC58A7">
      <w:pPr>
        <w:pStyle w:val="ListParagraph"/>
        <w:numPr>
          <w:ilvl w:val="0"/>
          <w:numId w:val="45"/>
        </w:numPr>
      </w:pPr>
      <w:r w:rsidRPr="00ED223B" w:rsidDel="00EC58A7">
        <w:t>Westside Rural Area Transportation System Plan (1998)</w:t>
      </w:r>
    </w:p>
    <w:p w:rsidR="00EC58A7" w:rsidRPr="00ED223B" w:rsidDel="00EC58A7" w:rsidRDefault="00EC58A7" w:rsidP="00EC58A7">
      <w:pPr>
        <w:pStyle w:val="ListParagraph"/>
        <w:numPr>
          <w:ilvl w:val="0"/>
          <w:numId w:val="45"/>
        </w:numPr>
      </w:pPr>
      <w:r w:rsidRPr="00ED223B" w:rsidDel="00EC58A7">
        <w:t xml:space="preserve">Functional Classification of </w:t>
      </w:r>
      <w:proofErr w:type="spellStart"/>
      <w:r w:rsidRPr="00ED223B" w:rsidDel="00EC58A7">
        <w:t>Trafficways</w:t>
      </w:r>
      <w:proofErr w:type="spellEnd"/>
      <w:r w:rsidRPr="00ED223B" w:rsidDel="00EC58A7">
        <w:t>: Findings and Recommendations technical report (2003)</w:t>
      </w:r>
    </w:p>
    <w:p w:rsidR="00EC58A7" w:rsidRPr="00ED223B" w:rsidDel="00EC58A7" w:rsidRDefault="00EC58A7" w:rsidP="00EC58A7">
      <w:pPr>
        <w:pStyle w:val="ListParagraph"/>
        <w:numPr>
          <w:ilvl w:val="0"/>
          <w:numId w:val="45"/>
        </w:numPr>
      </w:pPr>
      <w:r w:rsidRPr="00ED223B" w:rsidDel="00EC58A7">
        <w:t>Multnomah County Urban Pockets TSP (2005)</w:t>
      </w:r>
    </w:p>
    <w:p w:rsidR="00EC58A7" w:rsidDel="00EC58A7" w:rsidRDefault="00EC58A7" w:rsidP="00EC58A7">
      <w:pPr>
        <w:pStyle w:val="ListParagraph"/>
        <w:numPr>
          <w:ilvl w:val="0"/>
          <w:numId w:val="45"/>
        </w:numPr>
      </w:pPr>
      <w:r w:rsidDel="00EC58A7">
        <w:t>West of Sandy</w:t>
      </w:r>
      <w:r w:rsidRPr="00ED223B" w:rsidDel="00EC58A7">
        <w:t xml:space="preserve"> Rural Area Transportation Plan</w:t>
      </w:r>
      <w:r w:rsidDel="00EC58A7">
        <w:t xml:space="preserve"> (2005) (Transportation section)</w:t>
      </w:r>
    </w:p>
    <w:p w:rsidR="00EC58A7" w:rsidRPr="00ED223B" w:rsidDel="00EC58A7" w:rsidRDefault="00EC58A7" w:rsidP="00EC58A7">
      <w:pPr>
        <w:pStyle w:val="ListParagraph"/>
        <w:numPr>
          <w:ilvl w:val="0"/>
          <w:numId w:val="45"/>
        </w:numPr>
      </w:pPr>
      <w:r w:rsidDel="00EC58A7">
        <w:t>Transportation Capital Improvement Plan and Program Fiscal Years 2014-2018 (2014)</w:t>
      </w:r>
    </w:p>
    <w:p w:rsidR="00EC58A7" w:rsidDel="00EC58A7" w:rsidRDefault="00EC58A7" w:rsidP="00EC58A7">
      <w:pPr>
        <w:pStyle w:val="ListParagraph"/>
        <w:numPr>
          <w:ilvl w:val="0"/>
          <w:numId w:val="45"/>
        </w:numPr>
      </w:pPr>
      <w:r w:rsidDel="00EC58A7">
        <w:t>Sauvie Island/Multnomah Channel Rural Area Transportation System Plan (2015)</w:t>
      </w:r>
    </w:p>
    <w:p w:rsidR="00426833" w:rsidRDefault="00426833" w:rsidP="00426833">
      <w:pPr>
        <w:pStyle w:val="Heading4"/>
        <w:spacing w:after="144"/>
      </w:pPr>
      <w:r>
        <w:t>Multnomah County Health Equity Initiative</w:t>
      </w:r>
    </w:p>
    <w:p w:rsidR="00426833" w:rsidRPr="006929EC" w:rsidRDefault="00426833" w:rsidP="00426833">
      <w:r>
        <w:t xml:space="preserve">The Health Equity Initiative works to address the root causes of socioeconomic and racial injustices that lead to health disparities. Launched in 2007, the Health Equity Initiative is a </w:t>
      </w:r>
      <w:r w:rsidR="00272377">
        <w:t>countywide</w:t>
      </w:r>
      <w:r>
        <w:t xml:space="preserve"> effort focused on health inequities that also collaborates with local organizations to support policy change and monitor results. Specific policies from that document have been incorporated in applicable sections of this Plan.</w:t>
      </w:r>
      <w:r w:rsidR="00EC2EB3">
        <w:t xml:space="preserve"> </w:t>
      </w:r>
      <w:r>
        <w:t>It also is referenced here as a supporting document to the Comprehensive Plan.</w:t>
      </w:r>
    </w:p>
    <w:p w:rsidR="00426833" w:rsidRDefault="00426833" w:rsidP="00426833">
      <w:pPr>
        <w:pStyle w:val="Heading4"/>
        <w:spacing w:after="144"/>
      </w:pPr>
      <w:r>
        <w:t>Equity and Empowerment Lens</w:t>
      </w:r>
    </w:p>
    <w:p w:rsidR="00426833" w:rsidRDefault="00426833" w:rsidP="00426833">
      <w:r>
        <w:t xml:space="preserve">The Equity and Empowerment Lens is a quality improvement tool used to improve planning, decision-making, and resource allocation leading to more racially equitable policies and programs. </w:t>
      </w:r>
      <w:r w:rsidR="004B7973">
        <w:t xml:space="preserve">Begun in 2010, the Equity and Empowerment Lens </w:t>
      </w:r>
      <w:r>
        <w:t>is a set of principles, reflective questions, and processes that focuses at the individual, institutional, and systemic levels by considering what is and isn’t working around racial equity and shifting thinking to encompass it.</w:t>
      </w:r>
      <w:r w:rsidR="00EC2EB3">
        <w:t xml:space="preserve"> </w:t>
      </w:r>
      <w:r>
        <w:t>This tool is used by all County staff in day-to-day operations, planning</w:t>
      </w:r>
      <w:r w:rsidR="00131DC4">
        <w:t>,</w:t>
      </w:r>
      <w:r>
        <w:t xml:space="preserve"> and communications with citizens and stakeholders. </w:t>
      </w:r>
    </w:p>
    <w:p w:rsidR="006929EC" w:rsidRDefault="00ED223B" w:rsidP="006929EC">
      <w:pPr>
        <w:pStyle w:val="Heading4"/>
        <w:spacing w:after="144"/>
      </w:pPr>
      <w:r w:rsidRPr="00ED223B">
        <w:t>Multnomah County Climate Action Plan (</w:t>
      </w:r>
      <w:r w:rsidR="00FB0842">
        <w:t>2015</w:t>
      </w:r>
      <w:r w:rsidRPr="00ED223B">
        <w:t>)</w:t>
      </w:r>
    </w:p>
    <w:p w:rsidR="006929EC" w:rsidRDefault="006929EC" w:rsidP="006929EC">
      <w:r>
        <w:t xml:space="preserve">The </w:t>
      </w:r>
      <w:r w:rsidR="00F953E7">
        <w:t>2015</w:t>
      </w:r>
      <w:r>
        <w:t xml:space="preserve"> Climate Action Plan serves as the 40-year roadmap for the institutional and individual change needed to reduce community-wide greenhouse gas emissions 80% by 2050. The County Climate Action Plan is</w:t>
      </w:r>
      <w:r w:rsidR="00571CD6">
        <w:t xml:space="preserve"> regularly</w:t>
      </w:r>
      <w:r>
        <w:t xml:space="preserve"> updated. The </w:t>
      </w:r>
      <w:r w:rsidR="006C617D">
        <w:t xml:space="preserve">2012 Climate Change Preparation Strategy showed </w:t>
      </w:r>
      <w:r>
        <w:t xml:space="preserve">the County to have made substantial progress in carrying out actions under the </w:t>
      </w:r>
      <w:r w:rsidR="006C617D">
        <w:t xml:space="preserve">previously adopted </w:t>
      </w:r>
      <w:r>
        <w:t>plan.</w:t>
      </w:r>
      <w:r w:rsidR="00EC2EB3">
        <w:t xml:space="preserve"> </w:t>
      </w:r>
      <w:r w:rsidR="008C43DE">
        <w:t xml:space="preserve">Relevant policies from </w:t>
      </w:r>
      <w:r w:rsidR="00192B94">
        <w:t>that</w:t>
      </w:r>
      <w:r w:rsidR="008C43DE">
        <w:t xml:space="preserve"> document have been incorporated into </w:t>
      </w:r>
      <w:r w:rsidR="008C43DE">
        <w:lastRenderedPageBreak/>
        <w:t xml:space="preserve">various chapters of </w:t>
      </w:r>
      <w:r w:rsidR="00192B94">
        <w:t xml:space="preserve">this </w:t>
      </w:r>
      <w:r w:rsidR="008C43DE">
        <w:t>Plan.</w:t>
      </w:r>
      <w:r w:rsidR="00EC2EB3">
        <w:t xml:space="preserve"> </w:t>
      </w:r>
      <w:r w:rsidR="008C43DE">
        <w:t>The Climate Action Plan also is referenced here as a supporting document of the Comprehensive Plan.</w:t>
      </w:r>
      <w:r w:rsidR="00EC2EB3">
        <w:t xml:space="preserve"> </w:t>
      </w:r>
    </w:p>
    <w:p w:rsidR="006929EC" w:rsidRDefault="00ED223B" w:rsidP="006929EC">
      <w:pPr>
        <w:pStyle w:val="Heading4"/>
        <w:spacing w:after="144"/>
      </w:pPr>
      <w:r w:rsidRPr="00ED223B">
        <w:t>Multnomah County Natural Hazards Mitigation Plan (</w:t>
      </w:r>
      <w:r w:rsidR="00426833">
        <w:t>2016</w:t>
      </w:r>
      <w:r w:rsidRPr="00ED223B">
        <w:t>)</w:t>
      </w:r>
    </w:p>
    <w:p w:rsidR="00C20B3C" w:rsidRDefault="006929EC" w:rsidP="0034066D">
      <w:r>
        <w:t>The Natural Hazards Mitigation Plan is an educational and planning document</w:t>
      </w:r>
      <w:r w:rsidR="00272377">
        <w:t>,</w:t>
      </w:r>
      <w:r>
        <w:t xml:space="preserve"> which meets </w:t>
      </w:r>
      <w:r w:rsidR="008C43DE">
        <w:t>federal</w:t>
      </w:r>
      <w:r>
        <w:t xml:space="preserve"> planning requirements by addressing hazards, vulnerability, and risk. The mitigation plan is a necessary requirement for </w:t>
      </w:r>
      <w:r w:rsidR="008C43DE">
        <w:t>federal</w:t>
      </w:r>
      <w:r>
        <w:t xml:space="preserve"> mitigation grant fund eligibility.</w:t>
      </w:r>
      <w:r w:rsidR="00EC2EB3">
        <w:t xml:space="preserve"> </w:t>
      </w:r>
      <w:r w:rsidR="008C43DE">
        <w:t xml:space="preserve">Relevant policies from </w:t>
      </w:r>
      <w:r w:rsidR="00192B94">
        <w:t>that</w:t>
      </w:r>
      <w:r w:rsidR="008C43DE">
        <w:t xml:space="preserve"> document have been incorporated into various chapters of </w:t>
      </w:r>
      <w:r w:rsidR="00192B94">
        <w:t>this</w:t>
      </w:r>
      <w:r w:rsidR="008C43DE">
        <w:t xml:space="preserve"> Plan.</w:t>
      </w:r>
      <w:r w:rsidR="00EC2EB3">
        <w:t xml:space="preserve"> </w:t>
      </w:r>
      <w:r w:rsidR="008C43DE">
        <w:t>The Hazards Mitigation Plan also is referenced here as a supporting document of the Comprehensive Plan.</w:t>
      </w:r>
      <w:r w:rsidR="00EC2EB3">
        <w:t xml:space="preserve"> </w:t>
      </w:r>
      <w:r w:rsidR="00BC30C4" w:rsidRPr="003F6DCF">
        <w:t>Plan Area and Subareas</w:t>
      </w:r>
    </w:p>
    <w:p w:rsidR="00F33FDE" w:rsidRDefault="00BC30C4" w:rsidP="00DC74B7">
      <w:pPr>
        <w:pStyle w:val="Heading3"/>
        <w:spacing w:after="144"/>
      </w:pPr>
      <w:r w:rsidRPr="003F6DCF">
        <w:t xml:space="preserve">Plan </w:t>
      </w:r>
      <w:r w:rsidR="005808C1" w:rsidRPr="003F6DCF">
        <w:t>Area Generally</w:t>
      </w:r>
    </w:p>
    <w:p w:rsidR="00272377" w:rsidRDefault="00BC30C4" w:rsidP="005D7D1F">
      <w:pPr>
        <w:pStyle w:val="Heading4"/>
        <w:spacing w:after="144"/>
        <w:rPr>
          <w:i/>
        </w:rPr>
      </w:pPr>
      <w:r w:rsidRPr="00056332">
        <w:rPr>
          <w:i/>
        </w:rPr>
        <w:t>description of plan area</w:t>
      </w:r>
      <w:r w:rsidR="005808C1" w:rsidRPr="00056332">
        <w:rPr>
          <w:i/>
        </w:rPr>
        <w:t xml:space="preserve"> </w:t>
      </w:r>
      <w:r w:rsidR="00DF56DC" w:rsidRPr="00056332">
        <w:rPr>
          <w:i/>
        </w:rPr>
        <w:t>and Map</w:t>
      </w:r>
      <w:r w:rsidR="00EC2EB3">
        <w:rPr>
          <w:i/>
        </w:rPr>
        <w:t xml:space="preserve"> </w:t>
      </w:r>
    </w:p>
    <w:p w:rsidR="001B0E0D" w:rsidRDefault="00A17EC7" w:rsidP="00655D5D">
      <w:r>
        <w:t>Multnomah County is Oregon’</w:t>
      </w:r>
      <w:r w:rsidR="002808A1">
        <w:t xml:space="preserve">s most populous </w:t>
      </w:r>
      <w:r w:rsidR="00A30BC9">
        <w:t>c</w:t>
      </w:r>
      <w:r w:rsidR="00B17676">
        <w:t>ounty</w:t>
      </w:r>
      <w:r w:rsidR="002808A1">
        <w:t xml:space="preserve">. There are six cities within the County, including Portland, the State’s </w:t>
      </w:r>
      <w:r w:rsidR="000176A8">
        <w:t>largest</w:t>
      </w:r>
      <w:r w:rsidR="002808A1">
        <w:t xml:space="preserve"> city, Gresham, Fairview, Troutdale, Wood Village, and Maywood Park. The County also contains portions of two other cities: Milwaukie and Lake Oswego. </w:t>
      </w:r>
    </w:p>
    <w:p w:rsidR="00500048" w:rsidRDefault="002808A1" w:rsidP="00655D5D">
      <w:r>
        <w:t xml:space="preserve">Multnomah County is one of three counties to </w:t>
      </w:r>
      <w:r w:rsidR="001B0E0D">
        <w:t xml:space="preserve">be partially under the jurisdiction of Metro, the regional government and Metropolitan Planning Organization, and </w:t>
      </w:r>
      <w:proofErr w:type="spellStart"/>
      <w:r w:rsidR="001B0E0D">
        <w:t>TriMet</w:t>
      </w:r>
      <w:proofErr w:type="spellEnd"/>
      <w:r w:rsidR="001B0E0D">
        <w:t>, the regional transit agency.</w:t>
      </w:r>
      <w:r>
        <w:t xml:space="preserve"> </w:t>
      </w:r>
      <w:r w:rsidR="001B0E0D">
        <w:t xml:space="preserve">Metro is responsible for maintaining an urban growth boundary (UGB) – a land use planning line to control urban expansion onto rural areas such as farms and forest lands. </w:t>
      </w:r>
    </w:p>
    <w:p w:rsidR="00A17EC7" w:rsidRDefault="00500048" w:rsidP="00655D5D">
      <w:r>
        <w:t xml:space="preserve">Urban and Rural Reserves are lands outside of the UGB and provide future guidance on urban expansion. Urban </w:t>
      </w:r>
      <w:r w:rsidR="00B338BC">
        <w:t xml:space="preserve">Reserves </w:t>
      </w:r>
      <w:r>
        <w:t xml:space="preserve">are lands suitable for accommodating urban development over the 50 years after their designation. Rural </w:t>
      </w:r>
      <w:r w:rsidR="00B338BC">
        <w:t xml:space="preserve">Reserves </w:t>
      </w:r>
      <w:r>
        <w:t>are lands that are high value farms and forests or have important natural features and are protected from urbanization for 50 years after their designation.</w:t>
      </w:r>
      <w:r w:rsidR="00EC2EB3">
        <w:t xml:space="preserve"> </w:t>
      </w:r>
      <w:r w:rsidR="008C43DE">
        <w:t>This Plan focuses on the rural areas of the County</w:t>
      </w:r>
      <w:r w:rsidR="00A0287E">
        <w:t xml:space="preserve"> outside the urban growth boundary</w:t>
      </w:r>
      <w:r w:rsidR="008C43DE">
        <w:t>.</w:t>
      </w:r>
    </w:p>
    <w:p w:rsidR="00D72B3D" w:rsidRDefault="00D72B3D" w:rsidP="008126EA">
      <w:pPr>
        <w:pStyle w:val="Caption"/>
        <w:keepNext/>
      </w:pPr>
      <w:r>
        <w:lastRenderedPageBreak/>
        <w:t xml:space="preserve">Figure </w:t>
      </w:r>
      <w:r w:rsidR="00A64D7F">
        <w:fldChar w:fldCharType="begin"/>
      </w:r>
      <w:r w:rsidR="00F229B8">
        <w:instrText xml:space="preserve"> SEQ Figure \* ARABIC </w:instrText>
      </w:r>
      <w:r w:rsidR="00A64D7F">
        <w:fldChar w:fldCharType="separate"/>
      </w:r>
      <w:r w:rsidR="008126EA">
        <w:rPr>
          <w:noProof/>
        </w:rPr>
        <w:t>1</w:t>
      </w:r>
      <w:r w:rsidR="00A64D7F">
        <w:rPr>
          <w:noProof/>
        </w:rPr>
        <w:fldChar w:fldCharType="end"/>
      </w:r>
      <w:r>
        <w:t xml:space="preserve"> - Multnomah County</w:t>
      </w:r>
    </w:p>
    <w:p w:rsidR="008126EA" w:rsidRPr="00BC5646" w:rsidRDefault="008126EA" w:rsidP="0034066D">
      <w:r>
        <w:object w:dxaOrig="1836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3pt;height:303.05pt" o:ole="">
            <v:imagedata r:id="rId11" o:title=""/>
          </v:shape>
          <o:OLEObject Type="Embed" ProgID="AcroExch.Document.11" ShapeID="_x0000_i1025" DrawAspect="Content" ObjectID="_1514797372" r:id="rId12"/>
        </w:object>
      </w:r>
    </w:p>
    <w:p w:rsidR="00F33FDE" w:rsidRDefault="00BC30C4" w:rsidP="00E920CA">
      <w:pPr>
        <w:pStyle w:val="Heading4"/>
        <w:spacing w:after="144"/>
      </w:pPr>
      <w:r w:rsidRPr="003F6DCF">
        <w:t xml:space="preserve">countywide demographic data (summary – </w:t>
      </w:r>
      <w:r w:rsidR="00056332" w:rsidRPr="00056332">
        <w:rPr>
          <w:i/>
        </w:rPr>
        <w:t>(</w:t>
      </w:r>
      <w:r w:rsidRPr="00056332">
        <w:rPr>
          <w:i/>
        </w:rPr>
        <w:t>detailed data in appendix)</w:t>
      </w:r>
    </w:p>
    <w:p w:rsidR="00220396" w:rsidRDefault="008C43DE" w:rsidP="009E1E7F">
      <w:r>
        <w:t xml:space="preserve">In 2010, </w:t>
      </w:r>
      <w:r w:rsidR="00220396">
        <w:t>Multnomah County’s population was 735,334, including incorporated cities. This was a significant increase of 11% from the 2000 population of 660,486.</w:t>
      </w:r>
      <w:r w:rsidR="00457B56">
        <w:t xml:space="preserve"> The majority of the population in Multnomah County live</w:t>
      </w:r>
      <w:r w:rsidR="00272377">
        <w:t>s</w:t>
      </w:r>
      <w:r w:rsidR="00457B56">
        <w:t xml:space="preserve"> within incorporated urbanized areas such as Portland and Gresham. Multnomah County’s rural population consisted of approximately 25,050 people.</w:t>
      </w:r>
      <w:r w:rsidR="00EC2EB3">
        <w:t xml:space="preserve"> </w:t>
      </w:r>
      <w:r w:rsidR="00457B56">
        <w:t>Population densities</w:t>
      </w:r>
      <w:r w:rsidR="00B17676">
        <w:t xml:space="preserve"> in rural unincorporated areas of the County</w:t>
      </w:r>
      <w:r w:rsidR="00457B56">
        <w:t xml:space="preserve"> range from </w:t>
      </w:r>
      <w:r w:rsidR="00B17676">
        <w:t xml:space="preserve">0 to </w:t>
      </w:r>
      <w:r w:rsidR="00457B56">
        <w:t>5 people per acre.</w:t>
      </w:r>
      <w:r w:rsidR="00EC2EB3">
        <w:t xml:space="preserve"> </w:t>
      </w:r>
      <w:r>
        <w:t>The 201</w:t>
      </w:r>
      <w:r w:rsidR="005E7AF1">
        <w:t>4</w:t>
      </w:r>
      <w:r>
        <w:t xml:space="preserve"> </w:t>
      </w:r>
      <w:r w:rsidR="00D72B3D">
        <w:t xml:space="preserve">certified population </w:t>
      </w:r>
      <w:r>
        <w:t xml:space="preserve">estimate </w:t>
      </w:r>
      <w:r w:rsidR="00D72B3D">
        <w:t xml:space="preserve">for </w:t>
      </w:r>
      <w:r>
        <w:t xml:space="preserve">Multnomah County is </w:t>
      </w:r>
      <w:r w:rsidR="00D72B3D">
        <w:t xml:space="preserve">765,775 </w:t>
      </w:r>
      <w:r>
        <w:t>(Portland State University).</w:t>
      </w:r>
    </w:p>
    <w:p w:rsidR="00457B56" w:rsidRDefault="00457B56" w:rsidP="009E1E7F">
      <w:r>
        <w:t xml:space="preserve">Overall, Multnomah County has a somewhat higher proportion of African American and Asian residents when compared to the state as a whole. Multnomah County and the state have roughly the same proportion </w:t>
      </w:r>
      <w:r w:rsidR="002F0822">
        <w:t xml:space="preserve">of </w:t>
      </w:r>
      <w:r>
        <w:t>Hispanic/Latino, American Indian and Alaska Native,</w:t>
      </w:r>
      <w:r w:rsidR="00131DC4">
        <w:t xml:space="preserve"> and</w:t>
      </w:r>
      <w:r>
        <w:t xml:space="preserve"> Native Hawaiian and other Pacific Islander residents. However</w:t>
      </w:r>
      <w:r w:rsidR="004739C2">
        <w:t>,</w:t>
      </w:r>
      <w:r>
        <w:t xml:space="preserve"> the </w:t>
      </w:r>
      <w:r w:rsidR="00B17676">
        <w:t>County’s</w:t>
      </w:r>
      <w:r>
        <w:t xml:space="preserve"> rural areas have contrasting demographic profiles when compared to the </w:t>
      </w:r>
      <w:r w:rsidR="00B17676">
        <w:t>County</w:t>
      </w:r>
      <w:r>
        <w:t xml:space="preserve"> as a whole and the State of Oregon. In general, the rural areas tend to have significantly less racial/ethnic diversity</w:t>
      </w:r>
      <w:r w:rsidR="00346660">
        <w:t xml:space="preserve"> than other portions of the County or the state as a whole</w:t>
      </w:r>
      <w:r>
        <w:t xml:space="preserve">. </w:t>
      </w:r>
      <w:r w:rsidR="000B7DAC" w:rsidRPr="00B86323">
        <w:t xml:space="preserve">This information is summarized in </w:t>
      </w:r>
      <w:r w:rsidR="00A64D7F">
        <w:fldChar w:fldCharType="begin"/>
      </w:r>
      <w:r w:rsidR="000B7DAC">
        <w:instrText xml:space="preserve"> REF _Ref440459311 \h </w:instrText>
      </w:r>
      <w:r w:rsidR="00A64D7F">
        <w:fldChar w:fldCharType="separate"/>
      </w:r>
      <w:r w:rsidR="000B7DAC">
        <w:t xml:space="preserve">Table </w:t>
      </w:r>
      <w:r w:rsidR="000B7DAC">
        <w:rPr>
          <w:noProof/>
        </w:rPr>
        <w:t>1</w:t>
      </w:r>
      <w:r w:rsidR="00A64D7F">
        <w:fldChar w:fldCharType="end"/>
      </w:r>
      <w:r w:rsidR="000B7DAC">
        <w:t>.</w:t>
      </w:r>
    </w:p>
    <w:p w:rsidR="002158BE" w:rsidRDefault="008A67CB" w:rsidP="009E1E7F">
      <w:r>
        <w:t xml:space="preserve">Median household income is generally higher in the rural areas of Multnomah County. Western Multnomah County in the West Hills has a significantly higher median household income compared to the rural areas and Multnomah County generally. Unemployment in the rural western area of Multnomah County is at, or below, unemployment for the County as a whole. </w:t>
      </w:r>
      <w:r>
        <w:lastRenderedPageBreak/>
        <w:t xml:space="preserve">Except for the easternmost census </w:t>
      </w:r>
      <w:r w:rsidR="00132EF2">
        <w:t>tract</w:t>
      </w:r>
      <w:r>
        <w:t xml:space="preserve"> in Multnomah County, poverty </w:t>
      </w:r>
      <w:r w:rsidR="00132EF2">
        <w:t>in the rural areas is well below the County average. The easternmost census tract is likely to be below the County’s average poverty level, but it</w:t>
      </w:r>
      <w:r w:rsidR="00272377">
        <w:t xml:space="preserve"> i</w:t>
      </w:r>
      <w:r w:rsidR="00132EF2">
        <w:t xml:space="preserve">s possible to be higher as well due to margin of error. </w:t>
      </w:r>
    </w:p>
    <w:p w:rsidR="00132EF2" w:rsidRDefault="00132EF2" w:rsidP="00132EF2">
      <w:r>
        <w:t xml:space="preserve">In Multnomah County, roughly 53% of households are Family Households, defined by the US Census Bureau as “a group of two or more people related by birth, marriage, or adoption and residing together.” The only rural area that has a similar family household percentage is Sauvie Island, with 56.8%. All other rural areas have higher than a 70% Family Household rate. For comparison, 63.4% of Oregonians live in Family Households. </w:t>
      </w:r>
    </w:p>
    <w:p w:rsidR="00132EF2" w:rsidRDefault="00132EF2" w:rsidP="00132EF2">
      <w:r>
        <w:t xml:space="preserve">The State of Oregon and Multnomah County have similar </w:t>
      </w:r>
      <w:r w:rsidR="00AF0BED">
        <w:t>m</w:t>
      </w:r>
      <w:r>
        <w:t xml:space="preserve">edian </w:t>
      </w:r>
      <w:r w:rsidR="00AF0BED">
        <w:t>a</w:t>
      </w:r>
      <w:r>
        <w:t xml:space="preserve">ges </w:t>
      </w:r>
      <w:r w:rsidR="00AF0BED">
        <w:t>(</w:t>
      </w:r>
      <w:r>
        <w:t>38.4 and 35.7, respectively</w:t>
      </w:r>
      <w:r w:rsidR="00AF0BED">
        <w:t>)</w:t>
      </w:r>
      <w:r>
        <w:t xml:space="preserve">. However, the median age in rural areas in the </w:t>
      </w:r>
      <w:r w:rsidR="00B17676">
        <w:t>County</w:t>
      </w:r>
      <w:r>
        <w:t xml:space="preserve"> </w:t>
      </w:r>
      <w:r w:rsidR="00272377">
        <w:t xml:space="preserve">is </w:t>
      </w:r>
      <w:r>
        <w:t>significantly higher. Of the County’s rural areas, Sauvie Island has the highest proportion of nonfamily households, the lowest average household size, and the highest median age.</w:t>
      </w:r>
    </w:p>
    <w:p w:rsidR="00B86323" w:rsidRDefault="00B86323" w:rsidP="00B86323">
      <w:r w:rsidRPr="00B86323">
        <w:t xml:space="preserve">Metro provided information about anticipated employee and household growth in Multnomah County’s unincorporated areas. Employment is projected to grow at approximately 3.5 percent per year from 2010 to 2040. Households are projected to grow at about 3.2 percent per year from 2010 to 2040. However, these projections include both the urban and rural areas of unincorporated Multnomah County. </w:t>
      </w:r>
      <w:r>
        <w:t>Projected growth in urban</w:t>
      </w:r>
      <w:r w:rsidR="00056332">
        <w:t xml:space="preserve"> unincorporated</w:t>
      </w:r>
      <w:r>
        <w:t xml:space="preserve"> pockets </w:t>
      </w:r>
      <w:r w:rsidR="00056332">
        <w:t>is projected to be higher than in the rural unincorporated areas</w:t>
      </w:r>
      <w:r w:rsidR="00056332" w:rsidRPr="00056332">
        <w:t xml:space="preserve"> </w:t>
      </w:r>
      <w:r w:rsidR="00056332">
        <w:t xml:space="preserve">of Multnomah County. </w:t>
      </w:r>
    </w:p>
    <w:p w:rsidR="00F27BC7" w:rsidRDefault="00071093" w:rsidP="0034066D">
      <w:pPr>
        <w:pStyle w:val="Caption"/>
      </w:pPr>
      <w:bookmarkStart w:id="1" w:name="_Ref440459311"/>
      <w:r>
        <w:t xml:space="preserve">Table </w:t>
      </w:r>
      <w:fldSimple w:instr=" SEQ Table \* ARABIC ">
        <w:r>
          <w:rPr>
            <w:noProof/>
          </w:rPr>
          <w:t>1</w:t>
        </w:r>
      </w:fldSimple>
      <w:bookmarkEnd w:id="1"/>
      <w:r>
        <w:t xml:space="preserve"> – Race and Ethnicity</w:t>
      </w:r>
    </w:p>
    <w:tbl>
      <w:tblPr>
        <w:tblStyle w:val="TableGrid"/>
        <w:tblW w:w="0" w:type="auto"/>
        <w:tblLook w:val="04A0"/>
      </w:tblPr>
      <w:tblGrid>
        <w:gridCol w:w="2139"/>
        <w:gridCol w:w="1326"/>
        <w:gridCol w:w="1351"/>
        <w:gridCol w:w="929"/>
        <w:gridCol w:w="1094"/>
        <w:gridCol w:w="1517"/>
        <w:gridCol w:w="1220"/>
      </w:tblGrid>
      <w:tr w:rsidR="00071093" w:rsidTr="0034066D">
        <w:tc>
          <w:tcPr>
            <w:tcW w:w="0" w:type="auto"/>
          </w:tcPr>
          <w:p w:rsidR="00071093" w:rsidRDefault="00071093" w:rsidP="00071093"/>
        </w:tc>
        <w:tc>
          <w:tcPr>
            <w:tcW w:w="0" w:type="auto"/>
          </w:tcPr>
          <w:p w:rsidR="00071093" w:rsidRPr="0034066D" w:rsidRDefault="00071093" w:rsidP="00071093">
            <w:pPr>
              <w:rPr>
                <w:sz w:val="20"/>
              </w:rPr>
            </w:pPr>
            <w:r w:rsidRPr="0034066D">
              <w:rPr>
                <w:sz w:val="20"/>
              </w:rPr>
              <w:t>East of Sandy River</w:t>
            </w:r>
          </w:p>
        </w:tc>
        <w:tc>
          <w:tcPr>
            <w:tcW w:w="0" w:type="auto"/>
          </w:tcPr>
          <w:p w:rsidR="00071093" w:rsidRPr="0034066D" w:rsidRDefault="00071093" w:rsidP="00071093">
            <w:pPr>
              <w:rPr>
                <w:sz w:val="20"/>
              </w:rPr>
            </w:pPr>
            <w:r w:rsidRPr="0034066D">
              <w:rPr>
                <w:sz w:val="20"/>
              </w:rPr>
              <w:t>West of Sandy River</w:t>
            </w:r>
          </w:p>
        </w:tc>
        <w:tc>
          <w:tcPr>
            <w:tcW w:w="0" w:type="auto"/>
          </w:tcPr>
          <w:p w:rsidR="00071093" w:rsidRPr="0034066D" w:rsidRDefault="00071093" w:rsidP="00071093">
            <w:pPr>
              <w:rPr>
                <w:sz w:val="20"/>
              </w:rPr>
            </w:pPr>
            <w:r w:rsidRPr="0034066D">
              <w:rPr>
                <w:sz w:val="20"/>
              </w:rPr>
              <w:t>West Hills</w:t>
            </w:r>
          </w:p>
        </w:tc>
        <w:tc>
          <w:tcPr>
            <w:tcW w:w="0" w:type="auto"/>
          </w:tcPr>
          <w:p w:rsidR="00071093" w:rsidRPr="0034066D" w:rsidRDefault="00071093" w:rsidP="00071093">
            <w:pPr>
              <w:rPr>
                <w:sz w:val="20"/>
              </w:rPr>
            </w:pPr>
            <w:r w:rsidRPr="0034066D">
              <w:rPr>
                <w:sz w:val="20"/>
              </w:rPr>
              <w:t>Sauvie Island</w:t>
            </w:r>
          </w:p>
        </w:tc>
        <w:tc>
          <w:tcPr>
            <w:tcW w:w="0" w:type="auto"/>
          </w:tcPr>
          <w:p w:rsidR="00071093" w:rsidRPr="0034066D" w:rsidRDefault="00071093" w:rsidP="00071093">
            <w:pPr>
              <w:rPr>
                <w:sz w:val="20"/>
              </w:rPr>
            </w:pPr>
            <w:r w:rsidRPr="0034066D">
              <w:rPr>
                <w:sz w:val="20"/>
              </w:rPr>
              <w:t>Multnomah County</w:t>
            </w:r>
          </w:p>
        </w:tc>
        <w:tc>
          <w:tcPr>
            <w:tcW w:w="0" w:type="auto"/>
          </w:tcPr>
          <w:p w:rsidR="00071093" w:rsidRPr="0034066D" w:rsidRDefault="00071093" w:rsidP="00071093">
            <w:pPr>
              <w:rPr>
                <w:sz w:val="20"/>
              </w:rPr>
            </w:pPr>
            <w:r w:rsidRPr="0034066D">
              <w:rPr>
                <w:sz w:val="20"/>
              </w:rPr>
              <w:t>State of Oregon</w:t>
            </w:r>
          </w:p>
        </w:tc>
      </w:tr>
      <w:tr w:rsidR="00071093" w:rsidTr="0034066D">
        <w:tc>
          <w:tcPr>
            <w:tcW w:w="0" w:type="auto"/>
          </w:tcPr>
          <w:p w:rsidR="00071093" w:rsidRPr="0034066D" w:rsidRDefault="00071093" w:rsidP="00071093">
            <w:pPr>
              <w:rPr>
                <w:b/>
              </w:rPr>
            </w:pPr>
            <w:r w:rsidRPr="0034066D">
              <w:rPr>
                <w:b/>
                <w:sz w:val="20"/>
              </w:rPr>
              <w:t>Race</w:t>
            </w:r>
          </w:p>
        </w:tc>
        <w:tc>
          <w:tcPr>
            <w:tcW w:w="0" w:type="auto"/>
          </w:tcPr>
          <w:p w:rsidR="00071093" w:rsidRPr="0034066D" w:rsidRDefault="00071093" w:rsidP="00071093">
            <w:pPr>
              <w:rPr>
                <w:sz w:val="20"/>
              </w:rPr>
            </w:pPr>
          </w:p>
        </w:tc>
        <w:tc>
          <w:tcPr>
            <w:tcW w:w="0" w:type="auto"/>
          </w:tcPr>
          <w:p w:rsidR="00071093" w:rsidRPr="0034066D" w:rsidRDefault="00071093" w:rsidP="00071093">
            <w:pPr>
              <w:rPr>
                <w:sz w:val="20"/>
              </w:rPr>
            </w:pPr>
          </w:p>
        </w:tc>
        <w:tc>
          <w:tcPr>
            <w:tcW w:w="0" w:type="auto"/>
          </w:tcPr>
          <w:p w:rsidR="00071093" w:rsidRPr="0034066D" w:rsidRDefault="00071093" w:rsidP="00071093">
            <w:pPr>
              <w:rPr>
                <w:sz w:val="20"/>
              </w:rPr>
            </w:pPr>
          </w:p>
        </w:tc>
        <w:tc>
          <w:tcPr>
            <w:tcW w:w="0" w:type="auto"/>
          </w:tcPr>
          <w:p w:rsidR="00071093" w:rsidRPr="0034066D" w:rsidRDefault="00071093" w:rsidP="00071093">
            <w:pPr>
              <w:rPr>
                <w:sz w:val="20"/>
              </w:rPr>
            </w:pPr>
          </w:p>
        </w:tc>
        <w:tc>
          <w:tcPr>
            <w:tcW w:w="0" w:type="auto"/>
          </w:tcPr>
          <w:p w:rsidR="00071093" w:rsidRPr="0034066D" w:rsidRDefault="00071093" w:rsidP="00071093">
            <w:pPr>
              <w:rPr>
                <w:sz w:val="20"/>
              </w:rPr>
            </w:pPr>
          </w:p>
        </w:tc>
        <w:tc>
          <w:tcPr>
            <w:tcW w:w="0" w:type="auto"/>
          </w:tcPr>
          <w:p w:rsidR="00071093" w:rsidRPr="0034066D" w:rsidRDefault="00071093" w:rsidP="00071093">
            <w:pPr>
              <w:rPr>
                <w:sz w:val="20"/>
              </w:rPr>
            </w:pPr>
          </w:p>
        </w:tc>
      </w:tr>
      <w:tr w:rsidR="00071093" w:rsidTr="0034066D">
        <w:tc>
          <w:tcPr>
            <w:tcW w:w="0" w:type="auto"/>
          </w:tcPr>
          <w:p w:rsidR="00071093" w:rsidRPr="0034066D" w:rsidRDefault="00071093" w:rsidP="0034066D">
            <w:pPr>
              <w:ind w:left="64"/>
              <w:rPr>
                <w:sz w:val="20"/>
              </w:rPr>
            </w:pPr>
            <w:r w:rsidRPr="0034066D">
              <w:rPr>
                <w:sz w:val="20"/>
              </w:rPr>
              <w:t>African American</w:t>
            </w:r>
          </w:p>
        </w:tc>
        <w:tc>
          <w:tcPr>
            <w:tcW w:w="0" w:type="auto"/>
          </w:tcPr>
          <w:p w:rsidR="00071093" w:rsidRPr="0034066D" w:rsidRDefault="00071093" w:rsidP="0034066D">
            <w:pPr>
              <w:jc w:val="right"/>
              <w:rPr>
                <w:sz w:val="20"/>
              </w:rPr>
            </w:pPr>
            <w:r w:rsidRPr="0034066D">
              <w:rPr>
                <w:sz w:val="20"/>
              </w:rPr>
              <w:t>0.7%</w:t>
            </w:r>
          </w:p>
        </w:tc>
        <w:tc>
          <w:tcPr>
            <w:tcW w:w="0" w:type="auto"/>
          </w:tcPr>
          <w:p w:rsidR="00071093" w:rsidRPr="0034066D" w:rsidRDefault="00071093" w:rsidP="0034066D">
            <w:pPr>
              <w:jc w:val="right"/>
              <w:rPr>
                <w:sz w:val="20"/>
              </w:rPr>
            </w:pPr>
            <w:r w:rsidRPr="0034066D">
              <w:rPr>
                <w:sz w:val="20"/>
              </w:rPr>
              <w:t>1.0%</w:t>
            </w:r>
          </w:p>
        </w:tc>
        <w:tc>
          <w:tcPr>
            <w:tcW w:w="0" w:type="auto"/>
          </w:tcPr>
          <w:p w:rsidR="00071093" w:rsidRPr="0034066D" w:rsidRDefault="00071093" w:rsidP="0034066D">
            <w:pPr>
              <w:jc w:val="right"/>
              <w:rPr>
                <w:sz w:val="20"/>
              </w:rPr>
            </w:pPr>
            <w:r w:rsidRPr="0034066D">
              <w:rPr>
                <w:sz w:val="20"/>
              </w:rPr>
              <w:t>1.0%</w:t>
            </w:r>
          </w:p>
        </w:tc>
        <w:tc>
          <w:tcPr>
            <w:tcW w:w="0" w:type="auto"/>
          </w:tcPr>
          <w:p w:rsidR="00071093" w:rsidRPr="0034066D" w:rsidRDefault="00071093" w:rsidP="0034066D">
            <w:pPr>
              <w:jc w:val="right"/>
              <w:rPr>
                <w:sz w:val="20"/>
              </w:rPr>
            </w:pPr>
            <w:r w:rsidRPr="0034066D">
              <w:rPr>
                <w:sz w:val="20"/>
              </w:rPr>
              <w:t>0.2%</w:t>
            </w:r>
          </w:p>
        </w:tc>
        <w:tc>
          <w:tcPr>
            <w:tcW w:w="0" w:type="auto"/>
          </w:tcPr>
          <w:p w:rsidR="00071093" w:rsidRPr="0034066D" w:rsidRDefault="00071093" w:rsidP="0034066D">
            <w:pPr>
              <w:jc w:val="right"/>
              <w:rPr>
                <w:sz w:val="20"/>
              </w:rPr>
            </w:pPr>
            <w:r w:rsidRPr="0034066D">
              <w:rPr>
                <w:sz w:val="20"/>
              </w:rPr>
              <w:t>5.4%</w:t>
            </w:r>
          </w:p>
        </w:tc>
        <w:tc>
          <w:tcPr>
            <w:tcW w:w="0" w:type="auto"/>
          </w:tcPr>
          <w:p w:rsidR="00071093" w:rsidRPr="0034066D" w:rsidRDefault="00071093" w:rsidP="0034066D">
            <w:pPr>
              <w:jc w:val="right"/>
              <w:rPr>
                <w:sz w:val="20"/>
              </w:rPr>
            </w:pPr>
            <w:r w:rsidRPr="0034066D">
              <w:rPr>
                <w:sz w:val="20"/>
              </w:rPr>
              <w:t>1.8%</w:t>
            </w:r>
          </w:p>
        </w:tc>
      </w:tr>
      <w:tr w:rsidR="00071093" w:rsidTr="0034066D">
        <w:tc>
          <w:tcPr>
            <w:tcW w:w="0" w:type="auto"/>
          </w:tcPr>
          <w:p w:rsidR="00071093" w:rsidRPr="0034066D" w:rsidRDefault="00071093" w:rsidP="0034066D">
            <w:pPr>
              <w:ind w:left="64"/>
              <w:rPr>
                <w:sz w:val="20"/>
              </w:rPr>
            </w:pPr>
            <w:r w:rsidRPr="0034066D">
              <w:rPr>
                <w:sz w:val="20"/>
              </w:rPr>
              <w:t>American Indian or Native Alaskan</w:t>
            </w:r>
          </w:p>
        </w:tc>
        <w:tc>
          <w:tcPr>
            <w:tcW w:w="0" w:type="auto"/>
          </w:tcPr>
          <w:p w:rsidR="00071093" w:rsidRPr="0034066D" w:rsidRDefault="00071093" w:rsidP="0034066D">
            <w:pPr>
              <w:jc w:val="right"/>
              <w:rPr>
                <w:sz w:val="20"/>
              </w:rPr>
            </w:pPr>
            <w:r w:rsidRPr="0034066D">
              <w:rPr>
                <w:sz w:val="20"/>
              </w:rPr>
              <w:t>0.6%</w:t>
            </w:r>
          </w:p>
        </w:tc>
        <w:tc>
          <w:tcPr>
            <w:tcW w:w="0" w:type="auto"/>
          </w:tcPr>
          <w:p w:rsidR="00071093" w:rsidRPr="0034066D" w:rsidRDefault="00071093" w:rsidP="0034066D">
            <w:pPr>
              <w:jc w:val="right"/>
              <w:rPr>
                <w:sz w:val="20"/>
              </w:rPr>
            </w:pPr>
            <w:r w:rsidRPr="0034066D">
              <w:rPr>
                <w:sz w:val="20"/>
              </w:rPr>
              <w:t>0.7%</w:t>
            </w:r>
          </w:p>
        </w:tc>
        <w:tc>
          <w:tcPr>
            <w:tcW w:w="0" w:type="auto"/>
          </w:tcPr>
          <w:p w:rsidR="00071093" w:rsidRPr="0034066D" w:rsidRDefault="00071093" w:rsidP="0034066D">
            <w:pPr>
              <w:jc w:val="right"/>
              <w:rPr>
                <w:sz w:val="20"/>
              </w:rPr>
            </w:pPr>
            <w:r w:rsidRPr="0034066D">
              <w:rPr>
                <w:sz w:val="20"/>
              </w:rPr>
              <w:t>0.8%</w:t>
            </w:r>
          </w:p>
        </w:tc>
        <w:tc>
          <w:tcPr>
            <w:tcW w:w="0" w:type="auto"/>
          </w:tcPr>
          <w:p w:rsidR="00071093" w:rsidRPr="0034066D" w:rsidRDefault="00071093" w:rsidP="0034066D">
            <w:pPr>
              <w:jc w:val="right"/>
              <w:rPr>
                <w:sz w:val="20"/>
              </w:rPr>
            </w:pPr>
            <w:r w:rsidRPr="0034066D">
              <w:rPr>
                <w:sz w:val="20"/>
              </w:rPr>
              <w:t>1.8%</w:t>
            </w:r>
          </w:p>
        </w:tc>
        <w:tc>
          <w:tcPr>
            <w:tcW w:w="0" w:type="auto"/>
          </w:tcPr>
          <w:p w:rsidR="00071093" w:rsidRPr="0034066D" w:rsidRDefault="00071093" w:rsidP="0034066D">
            <w:pPr>
              <w:jc w:val="right"/>
              <w:rPr>
                <w:sz w:val="20"/>
              </w:rPr>
            </w:pPr>
            <w:r w:rsidRPr="0034066D">
              <w:rPr>
                <w:sz w:val="20"/>
              </w:rPr>
              <w:t>0.8%</w:t>
            </w:r>
          </w:p>
        </w:tc>
        <w:tc>
          <w:tcPr>
            <w:tcW w:w="0" w:type="auto"/>
          </w:tcPr>
          <w:p w:rsidR="00071093" w:rsidRPr="0034066D" w:rsidRDefault="00071093" w:rsidP="0034066D">
            <w:pPr>
              <w:jc w:val="right"/>
              <w:rPr>
                <w:sz w:val="20"/>
              </w:rPr>
            </w:pPr>
            <w:r w:rsidRPr="0034066D">
              <w:rPr>
                <w:sz w:val="20"/>
              </w:rPr>
              <w:t>1.4%</w:t>
            </w:r>
          </w:p>
        </w:tc>
      </w:tr>
      <w:tr w:rsidR="00071093" w:rsidTr="0034066D">
        <w:tc>
          <w:tcPr>
            <w:tcW w:w="0" w:type="auto"/>
          </w:tcPr>
          <w:p w:rsidR="00071093" w:rsidRPr="0034066D" w:rsidRDefault="00071093" w:rsidP="0034066D">
            <w:pPr>
              <w:ind w:left="64"/>
              <w:rPr>
                <w:sz w:val="20"/>
              </w:rPr>
            </w:pPr>
            <w:r w:rsidRPr="0034066D">
              <w:rPr>
                <w:sz w:val="20"/>
              </w:rPr>
              <w:t>Asian</w:t>
            </w:r>
          </w:p>
        </w:tc>
        <w:tc>
          <w:tcPr>
            <w:tcW w:w="0" w:type="auto"/>
          </w:tcPr>
          <w:p w:rsidR="00071093" w:rsidRPr="0034066D" w:rsidRDefault="00071093" w:rsidP="0034066D">
            <w:pPr>
              <w:jc w:val="right"/>
              <w:rPr>
                <w:sz w:val="20"/>
              </w:rPr>
            </w:pPr>
            <w:r w:rsidRPr="0034066D">
              <w:rPr>
                <w:sz w:val="20"/>
              </w:rPr>
              <w:t>1.3%</w:t>
            </w:r>
          </w:p>
        </w:tc>
        <w:tc>
          <w:tcPr>
            <w:tcW w:w="0" w:type="auto"/>
          </w:tcPr>
          <w:p w:rsidR="00071093" w:rsidRPr="0034066D" w:rsidRDefault="00071093" w:rsidP="0034066D">
            <w:pPr>
              <w:jc w:val="right"/>
              <w:rPr>
                <w:sz w:val="20"/>
              </w:rPr>
            </w:pPr>
            <w:r w:rsidRPr="0034066D">
              <w:rPr>
                <w:sz w:val="20"/>
              </w:rPr>
              <w:t>3.1%</w:t>
            </w:r>
          </w:p>
        </w:tc>
        <w:tc>
          <w:tcPr>
            <w:tcW w:w="0" w:type="auto"/>
          </w:tcPr>
          <w:p w:rsidR="00071093" w:rsidRPr="0034066D" w:rsidRDefault="00071093" w:rsidP="0034066D">
            <w:pPr>
              <w:jc w:val="right"/>
              <w:rPr>
                <w:sz w:val="20"/>
              </w:rPr>
            </w:pPr>
            <w:r w:rsidRPr="0034066D">
              <w:rPr>
                <w:sz w:val="20"/>
              </w:rPr>
              <w:t>11.0%</w:t>
            </w:r>
          </w:p>
        </w:tc>
        <w:tc>
          <w:tcPr>
            <w:tcW w:w="0" w:type="auto"/>
          </w:tcPr>
          <w:p w:rsidR="00071093" w:rsidRPr="0034066D" w:rsidRDefault="00071093" w:rsidP="0034066D">
            <w:pPr>
              <w:jc w:val="right"/>
              <w:rPr>
                <w:sz w:val="20"/>
              </w:rPr>
            </w:pPr>
            <w:r w:rsidRPr="0034066D">
              <w:rPr>
                <w:sz w:val="20"/>
              </w:rPr>
              <w:t>1.0%</w:t>
            </w:r>
          </w:p>
        </w:tc>
        <w:tc>
          <w:tcPr>
            <w:tcW w:w="0" w:type="auto"/>
          </w:tcPr>
          <w:p w:rsidR="00071093" w:rsidRPr="0034066D" w:rsidRDefault="00071093" w:rsidP="0034066D">
            <w:pPr>
              <w:jc w:val="right"/>
              <w:rPr>
                <w:sz w:val="20"/>
              </w:rPr>
            </w:pPr>
            <w:r w:rsidRPr="0034066D">
              <w:rPr>
                <w:sz w:val="20"/>
              </w:rPr>
              <w:t>6.5%</w:t>
            </w:r>
          </w:p>
        </w:tc>
        <w:tc>
          <w:tcPr>
            <w:tcW w:w="0" w:type="auto"/>
          </w:tcPr>
          <w:p w:rsidR="00071093" w:rsidRPr="0034066D" w:rsidRDefault="00071093" w:rsidP="0034066D">
            <w:pPr>
              <w:jc w:val="right"/>
              <w:rPr>
                <w:sz w:val="20"/>
              </w:rPr>
            </w:pPr>
            <w:r w:rsidRPr="0034066D">
              <w:rPr>
                <w:sz w:val="20"/>
              </w:rPr>
              <w:t>3.7%</w:t>
            </w:r>
          </w:p>
        </w:tc>
      </w:tr>
      <w:tr w:rsidR="00071093" w:rsidTr="0034066D">
        <w:tc>
          <w:tcPr>
            <w:tcW w:w="0" w:type="auto"/>
          </w:tcPr>
          <w:p w:rsidR="00071093" w:rsidRPr="0034066D" w:rsidRDefault="00071093" w:rsidP="0034066D">
            <w:pPr>
              <w:ind w:left="64"/>
              <w:rPr>
                <w:sz w:val="20"/>
              </w:rPr>
            </w:pPr>
            <w:r w:rsidRPr="0034066D">
              <w:rPr>
                <w:sz w:val="20"/>
              </w:rPr>
              <w:t>Native Hawaiian or Pacific Islander</w:t>
            </w:r>
          </w:p>
        </w:tc>
        <w:tc>
          <w:tcPr>
            <w:tcW w:w="0" w:type="auto"/>
          </w:tcPr>
          <w:p w:rsidR="00071093" w:rsidRPr="0034066D" w:rsidRDefault="00071093" w:rsidP="0034066D">
            <w:pPr>
              <w:jc w:val="right"/>
              <w:rPr>
                <w:sz w:val="20"/>
              </w:rPr>
            </w:pPr>
            <w:r w:rsidRPr="0034066D">
              <w:rPr>
                <w:sz w:val="20"/>
              </w:rPr>
              <w:t>0.0%</w:t>
            </w:r>
          </w:p>
        </w:tc>
        <w:tc>
          <w:tcPr>
            <w:tcW w:w="0" w:type="auto"/>
          </w:tcPr>
          <w:p w:rsidR="00071093" w:rsidRPr="0034066D" w:rsidRDefault="00071093" w:rsidP="0034066D">
            <w:pPr>
              <w:jc w:val="right"/>
              <w:rPr>
                <w:sz w:val="20"/>
              </w:rPr>
            </w:pPr>
            <w:r w:rsidRPr="0034066D">
              <w:rPr>
                <w:sz w:val="20"/>
              </w:rPr>
              <w:t>0.4%</w:t>
            </w:r>
          </w:p>
        </w:tc>
        <w:tc>
          <w:tcPr>
            <w:tcW w:w="0" w:type="auto"/>
          </w:tcPr>
          <w:p w:rsidR="00071093" w:rsidRPr="0034066D" w:rsidRDefault="00071093" w:rsidP="0034066D">
            <w:pPr>
              <w:jc w:val="right"/>
              <w:rPr>
                <w:sz w:val="20"/>
              </w:rPr>
            </w:pPr>
            <w:r w:rsidRPr="0034066D">
              <w:rPr>
                <w:sz w:val="20"/>
              </w:rPr>
              <w:t>0.1%</w:t>
            </w:r>
          </w:p>
        </w:tc>
        <w:tc>
          <w:tcPr>
            <w:tcW w:w="0" w:type="auto"/>
          </w:tcPr>
          <w:p w:rsidR="00071093" w:rsidRPr="0034066D" w:rsidRDefault="00071093" w:rsidP="0034066D">
            <w:pPr>
              <w:jc w:val="right"/>
              <w:rPr>
                <w:sz w:val="20"/>
              </w:rPr>
            </w:pPr>
            <w:r w:rsidRPr="0034066D">
              <w:rPr>
                <w:sz w:val="20"/>
              </w:rPr>
              <w:t>0.1%</w:t>
            </w:r>
          </w:p>
        </w:tc>
        <w:tc>
          <w:tcPr>
            <w:tcW w:w="0" w:type="auto"/>
          </w:tcPr>
          <w:p w:rsidR="00071093" w:rsidRPr="0034066D" w:rsidRDefault="00071093" w:rsidP="0034066D">
            <w:pPr>
              <w:jc w:val="right"/>
              <w:rPr>
                <w:sz w:val="20"/>
              </w:rPr>
            </w:pPr>
            <w:r w:rsidRPr="0034066D">
              <w:rPr>
                <w:sz w:val="20"/>
              </w:rPr>
              <w:t>0.5%</w:t>
            </w:r>
          </w:p>
        </w:tc>
        <w:tc>
          <w:tcPr>
            <w:tcW w:w="0" w:type="auto"/>
          </w:tcPr>
          <w:p w:rsidR="00071093" w:rsidRPr="0034066D" w:rsidRDefault="00071093" w:rsidP="0034066D">
            <w:pPr>
              <w:jc w:val="right"/>
              <w:rPr>
                <w:sz w:val="20"/>
              </w:rPr>
            </w:pPr>
            <w:r w:rsidRPr="0034066D">
              <w:rPr>
                <w:sz w:val="20"/>
              </w:rPr>
              <w:t>0.3%</w:t>
            </w:r>
          </w:p>
        </w:tc>
      </w:tr>
      <w:tr w:rsidR="00071093" w:rsidTr="0034066D">
        <w:tc>
          <w:tcPr>
            <w:tcW w:w="0" w:type="auto"/>
          </w:tcPr>
          <w:p w:rsidR="00071093" w:rsidRPr="0034066D" w:rsidRDefault="00071093" w:rsidP="0034066D">
            <w:pPr>
              <w:ind w:left="64"/>
              <w:rPr>
                <w:sz w:val="20"/>
              </w:rPr>
            </w:pPr>
            <w:r w:rsidRPr="0034066D">
              <w:rPr>
                <w:sz w:val="20"/>
              </w:rPr>
              <w:t>Other Race</w:t>
            </w:r>
          </w:p>
        </w:tc>
        <w:tc>
          <w:tcPr>
            <w:tcW w:w="0" w:type="auto"/>
          </w:tcPr>
          <w:p w:rsidR="00071093" w:rsidRPr="0034066D" w:rsidRDefault="00071093" w:rsidP="0034066D">
            <w:pPr>
              <w:jc w:val="right"/>
              <w:rPr>
                <w:sz w:val="20"/>
              </w:rPr>
            </w:pPr>
            <w:r w:rsidRPr="0034066D">
              <w:rPr>
                <w:sz w:val="20"/>
              </w:rPr>
              <w:t>1.3%</w:t>
            </w:r>
          </w:p>
        </w:tc>
        <w:tc>
          <w:tcPr>
            <w:tcW w:w="0" w:type="auto"/>
          </w:tcPr>
          <w:p w:rsidR="00071093" w:rsidRPr="0034066D" w:rsidRDefault="00071093" w:rsidP="0034066D">
            <w:pPr>
              <w:jc w:val="right"/>
              <w:rPr>
                <w:sz w:val="20"/>
              </w:rPr>
            </w:pPr>
            <w:r w:rsidRPr="0034066D">
              <w:rPr>
                <w:sz w:val="20"/>
              </w:rPr>
              <w:t>3.5%</w:t>
            </w:r>
          </w:p>
        </w:tc>
        <w:tc>
          <w:tcPr>
            <w:tcW w:w="0" w:type="auto"/>
          </w:tcPr>
          <w:p w:rsidR="00071093" w:rsidRPr="0034066D" w:rsidRDefault="00071093" w:rsidP="0034066D">
            <w:pPr>
              <w:jc w:val="right"/>
              <w:rPr>
                <w:sz w:val="20"/>
              </w:rPr>
            </w:pPr>
            <w:r w:rsidRPr="0034066D">
              <w:rPr>
                <w:sz w:val="20"/>
              </w:rPr>
              <w:t>0.8%</w:t>
            </w:r>
          </w:p>
        </w:tc>
        <w:tc>
          <w:tcPr>
            <w:tcW w:w="0" w:type="auto"/>
          </w:tcPr>
          <w:p w:rsidR="00071093" w:rsidRPr="0034066D" w:rsidRDefault="00071093" w:rsidP="0034066D">
            <w:pPr>
              <w:jc w:val="right"/>
              <w:rPr>
                <w:sz w:val="20"/>
              </w:rPr>
            </w:pPr>
            <w:r w:rsidRPr="0034066D">
              <w:rPr>
                <w:sz w:val="20"/>
              </w:rPr>
              <w:t>5.2%</w:t>
            </w:r>
          </w:p>
        </w:tc>
        <w:tc>
          <w:tcPr>
            <w:tcW w:w="0" w:type="auto"/>
          </w:tcPr>
          <w:p w:rsidR="00071093" w:rsidRPr="0034066D" w:rsidRDefault="00071093" w:rsidP="0034066D">
            <w:pPr>
              <w:jc w:val="right"/>
              <w:rPr>
                <w:sz w:val="20"/>
              </w:rPr>
            </w:pPr>
            <w:r w:rsidRPr="0034066D">
              <w:rPr>
                <w:sz w:val="20"/>
              </w:rPr>
              <w:t>0.2%</w:t>
            </w:r>
          </w:p>
        </w:tc>
        <w:tc>
          <w:tcPr>
            <w:tcW w:w="0" w:type="auto"/>
          </w:tcPr>
          <w:p w:rsidR="00071093" w:rsidRPr="0034066D" w:rsidRDefault="00071093" w:rsidP="0034066D">
            <w:pPr>
              <w:jc w:val="right"/>
              <w:rPr>
                <w:sz w:val="20"/>
              </w:rPr>
            </w:pPr>
            <w:r w:rsidRPr="0034066D">
              <w:rPr>
                <w:sz w:val="20"/>
              </w:rPr>
              <w:t>5.3%</w:t>
            </w:r>
          </w:p>
        </w:tc>
      </w:tr>
      <w:tr w:rsidR="00071093" w:rsidTr="0034066D">
        <w:tc>
          <w:tcPr>
            <w:tcW w:w="0" w:type="auto"/>
          </w:tcPr>
          <w:p w:rsidR="00071093" w:rsidRPr="0034066D" w:rsidRDefault="00071093" w:rsidP="0034066D">
            <w:pPr>
              <w:ind w:left="64"/>
              <w:rPr>
                <w:sz w:val="20"/>
              </w:rPr>
            </w:pPr>
            <w:r w:rsidRPr="0034066D">
              <w:rPr>
                <w:sz w:val="20"/>
              </w:rPr>
              <w:t>Two or More Races</w:t>
            </w:r>
          </w:p>
        </w:tc>
        <w:tc>
          <w:tcPr>
            <w:tcW w:w="0" w:type="auto"/>
          </w:tcPr>
          <w:p w:rsidR="00071093" w:rsidRPr="0034066D" w:rsidRDefault="00071093" w:rsidP="0034066D">
            <w:pPr>
              <w:jc w:val="right"/>
              <w:rPr>
                <w:sz w:val="20"/>
              </w:rPr>
            </w:pPr>
            <w:r w:rsidRPr="0034066D">
              <w:rPr>
                <w:sz w:val="20"/>
              </w:rPr>
              <w:t>3.4%</w:t>
            </w:r>
          </w:p>
        </w:tc>
        <w:tc>
          <w:tcPr>
            <w:tcW w:w="0" w:type="auto"/>
          </w:tcPr>
          <w:p w:rsidR="00071093" w:rsidRPr="0034066D" w:rsidRDefault="00071093" w:rsidP="0034066D">
            <w:pPr>
              <w:jc w:val="right"/>
              <w:rPr>
                <w:sz w:val="20"/>
              </w:rPr>
            </w:pPr>
            <w:r w:rsidRPr="0034066D">
              <w:rPr>
                <w:sz w:val="20"/>
              </w:rPr>
              <w:t>3.7%</w:t>
            </w:r>
          </w:p>
        </w:tc>
        <w:tc>
          <w:tcPr>
            <w:tcW w:w="0" w:type="auto"/>
          </w:tcPr>
          <w:p w:rsidR="00071093" w:rsidRPr="0034066D" w:rsidRDefault="00071093" w:rsidP="0034066D">
            <w:pPr>
              <w:jc w:val="right"/>
              <w:rPr>
                <w:sz w:val="20"/>
              </w:rPr>
            </w:pPr>
            <w:r w:rsidRPr="0034066D">
              <w:rPr>
                <w:sz w:val="20"/>
              </w:rPr>
              <w:t>3.8%</w:t>
            </w:r>
          </w:p>
        </w:tc>
        <w:tc>
          <w:tcPr>
            <w:tcW w:w="0" w:type="auto"/>
          </w:tcPr>
          <w:p w:rsidR="00071093" w:rsidRPr="0034066D" w:rsidRDefault="00071093" w:rsidP="0034066D">
            <w:pPr>
              <w:jc w:val="right"/>
              <w:rPr>
                <w:sz w:val="20"/>
              </w:rPr>
            </w:pPr>
            <w:r w:rsidRPr="0034066D">
              <w:rPr>
                <w:sz w:val="20"/>
              </w:rPr>
              <w:t>2.5%</w:t>
            </w:r>
          </w:p>
        </w:tc>
        <w:tc>
          <w:tcPr>
            <w:tcW w:w="0" w:type="auto"/>
          </w:tcPr>
          <w:p w:rsidR="00071093" w:rsidRPr="0034066D" w:rsidRDefault="00071093" w:rsidP="0034066D">
            <w:pPr>
              <w:jc w:val="right"/>
              <w:rPr>
                <w:sz w:val="20"/>
              </w:rPr>
            </w:pPr>
            <w:r w:rsidRPr="0034066D">
              <w:rPr>
                <w:sz w:val="20"/>
              </w:rPr>
              <w:t>5.4%</w:t>
            </w:r>
          </w:p>
        </w:tc>
        <w:tc>
          <w:tcPr>
            <w:tcW w:w="0" w:type="auto"/>
          </w:tcPr>
          <w:p w:rsidR="00071093" w:rsidRPr="0034066D" w:rsidRDefault="00071093" w:rsidP="0034066D">
            <w:pPr>
              <w:jc w:val="right"/>
              <w:rPr>
                <w:sz w:val="20"/>
              </w:rPr>
            </w:pPr>
            <w:r w:rsidRPr="0034066D">
              <w:rPr>
                <w:sz w:val="20"/>
              </w:rPr>
              <w:t>1.8%</w:t>
            </w:r>
          </w:p>
        </w:tc>
      </w:tr>
      <w:tr w:rsidR="000B7DAC" w:rsidTr="000B7DAC">
        <w:tc>
          <w:tcPr>
            <w:tcW w:w="0" w:type="auto"/>
          </w:tcPr>
          <w:p w:rsidR="000B7DAC" w:rsidRPr="000B7DAC" w:rsidRDefault="000B7DAC" w:rsidP="000B7DAC">
            <w:pPr>
              <w:ind w:left="64"/>
              <w:rPr>
                <w:sz w:val="20"/>
              </w:rPr>
            </w:pPr>
            <w:r w:rsidRPr="000B7DAC">
              <w:rPr>
                <w:sz w:val="20"/>
              </w:rPr>
              <w:t>White</w:t>
            </w:r>
          </w:p>
        </w:tc>
        <w:tc>
          <w:tcPr>
            <w:tcW w:w="0" w:type="auto"/>
          </w:tcPr>
          <w:p w:rsidR="000B7DAC" w:rsidRPr="000B7DAC" w:rsidRDefault="000B7DAC" w:rsidP="000B7DAC">
            <w:pPr>
              <w:jc w:val="right"/>
              <w:rPr>
                <w:sz w:val="20"/>
              </w:rPr>
            </w:pPr>
            <w:r w:rsidRPr="000B7DAC">
              <w:rPr>
                <w:sz w:val="20"/>
              </w:rPr>
              <w:t>92.7%</w:t>
            </w:r>
          </w:p>
        </w:tc>
        <w:tc>
          <w:tcPr>
            <w:tcW w:w="0" w:type="auto"/>
          </w:tcPr>
          <w:p w:rsidR="000B7DAC" w:rsidRPr="000B7DAC" w:rsidRDefault="000B7DAC" w:rsidP="000B7DAC">
            <w:pPr>
              <w:jc w:val="right"/>
              <w:rPr>
                <w:sz w:val="20"/>
              </w:rPr>
            </w:pPr>
            <w:r w:rsidRPr="000B7DAC">
              <w:rPr>
                <w:sz w:val="20"/>
              </w:rPr>
              <w:t>87.6%</w:t>
            </w:r>
          </w:p>
        </w:tc>
        <w:tc>
          <w:tcPr>
            <w:tcW w:w="0" w:type="auto"/>
          </w:tcPr>
          <w:p w:rsidR="000B7DAC" w:rsidRPr="000B7DAC" w:rsidRDefault="000B7DAC" w:rsidP="000B7DAC">
            <w:pPr>
              <w:jc w:val="right"/>
              <w:rPr>
                <w:sz w:val="20"/>
              </w:rPr>
            </w:pPr>
            <w:r w:rsidRPr="000B7DAC">
              <w:rPr>
                <w:sz w:val="20"/>
              </w:rPr>
              <w:t>82.5%</w:t>
            </w:r>
          </w:p>
        </w:tc>
        <w:tc>
          <w:tcPr>
            <w:tcW w:w="0" w:type="auto"/>
          </w:tcPr>
          <w:p w:rsidR="000B7DAC" w:rsidRPr="000B7DAC" w:rsidRDefault="000B7DAC" w:rsidP="000B7DAC">
            <w:pPr>
              <w:jc w:val="right"/>
              <w:rPr>
                <w:sz w:val="20"/>
              </w:rPr>
            </w:pPr>
            <w:r w:rsidRPr="000B7DAC">
              <w:rPr>
                <w:sz w:val="20"/>
              </w:rPr>
              <w:t>89.2%</w:t>
            </w:r>
          </w:p>
        </w:tc>
        <w:tc>
          <w:tcPr>
            <w:tcW w:w="0" w:type="auto"/>
          </w:tcPr>
          <w:p w:rsidR="000B7DAC" w:rsidRPr="000B7DAC" w:rsidRDefault="000B7DAC" w:rsidP="000B7DAC">
            <w:pPr>
              <w:jc w:val="right"/>
              <w:rPr>
                <w:sz w:val="20"/>
              </w:rPr>
            </w:pPr>
            <w:r w:rsidRPr="000B7DAC">
              <w:rPr>
                <w:sz w:val="20"/>
              </w:rPr>
              <w:t>72.1%</w:t>
            </w:r>
          </w:p>
        </w:tc>
        <w:tc>
          <w:tcPr>
            <w:tcW w:w="0" w:type="auto"/>
          </w:tcPr>
          <w:p w:rsidR="000B7DAC" w:rsidRPr="000B7DAC" w:rsidRDefault="000B7DAC" w:rsidP="000B7DAC">
            <w:pPr>
              <w:jc w:val="right"/>
              <w:rPr>
                <w:sz w:val="20"/>
              </w:rPr>
            </w:pPr>
            <w:r w:rsidRPr="000B7DAC">
              <w:rPr>
                <w:sz w:val="20"/>
              </w:rPr>
              <w:t>83.6%</w:t>
            </w:r>
          </w:p>
        </w:tc>
      </w:tr>
      <w:tr w:rsidR="00071093" w:rsidTr="0034066D">
        <w:tc>
          <w:tcPr>
            <w:tcW w:w="0" w:type="auto"/>
          </w:tcPr>
          <w:p w:rsidR="00071093" w:rsidRPr="0034066D" w:rsidRDefault="00071093" w:rsidP="00071093">
            <w:pPr>
              <w:rPr>
                <w:b/>
                <w:sz w:val="20"/>
              </w:rPr>
            </w:pPr>
            <w:r w:rsidRPr="0034066D">
              <w:rPr>
                <w:b/>
                <w:sz w:val="20"/>
              </w:rPr>
              <w:t>Ethnicity</w:t>
            </w:r>
          </w:p>
        </w:tc>
        <w:tc>
          <w:tcPr>
            <w:tcW w:w="0" w:type="auto"/>
          </w:tcPr>
          <w:p w:rsidR="00071093" w:rsidRPr="0034066D" w:rsidRDefault="00071093" w:rsidP="0034066D">
            <w:pPr>
              <w:jc w:val="right"/>
              <w:rPr>
                <w:sz w:val="20"/>
              </w:rPr>
            </w:pPr>
          </w:p>
        </w:tc>
        <w:tc>
          <w:tcPr>
            <w:tcW w:w="0" w:type="auto"/>
          </w:tcPr>
          <w:p w:rsidR="00071093" w:rsidRPr="0034066D" w:rsidRDefault="00071093" w:rsidP="0034066D">
            <w:pPr>
              <w:jc w:val="right"/>
              <w:rPr>
                <w:sz w:val="20"/>
              </w:rPr>
            </w:pPr>
          </w:p>
        </w:tc>
        <w:tc>
          <w:tcPr>
            <w:tcW w:w="0" w:type="auto"/>
          </w:tcPr>
          <w:p w:rsidR="00071093" w:rsidRPr="0034066D" w:rsidRDefault="00071093" w:rsidP="0034066D">
            <w:pPr>
              <w:jc w:val="right"/>
              <w:rPr>
                <w:sz w:val="20"/>
              </w:rPr>
            </w:pPr>
          </w:p>
        </w:tc>
        <w:tc>
          <w:tcPr>
            <w:tcW w:w="0" w:type="auto"/>
          </w:tcPr>
          <w:p w:rsidR="00071093" w:rsidRPr="0034066D" w:rsidRDefault="00071093" w:rsidP="0034066D">
            <w:pPr>
              <w:jc w:val="right"/>
              <w:rPr>
                <w:sz w:val="20"/>
              </w:rPr>
            </w:pPr>
          </w:p>
        </w:tc>
        <w:tc>
          <w:tcPr>
            <w:tcW w:w="0" w:type="auto"/>
          </w:tcPr>
          <w:p w:rsidR="00071093" w:rsidRPr="0034066D" w:rsidRDefault="00071093" w:rsidP="0034066D">
            <w:pPr>
              <w:jc w:val="right"/>
              <w:rPr>
                <w:sz w:val="20"/>
              </w:rPr>
            </w:pPr>
          </w:p>
        </w:tc>
        <w:tc>
          <w:tcPr>
            <w:tcW w:w="0" w:type="auto"/>
          </w:tcPr>
          <w:p w:rsidR="00071093" w:rsidRPr="0034066D" w:rsidRDefault="00071093" w:rsidP="0034066D">
            <w:pPr>
              <w:jc w:val="right"/>
              <w:rPr>
                <w:sz w:val="20"/>
              </w:rPr>
            </w:pPr>
          </w:p>
        </w:tc>
      </w:tr>
      <w:tr w:rsidR="000B7DAC" w:rsidTr="0034066D">
        <w:tc>
          <w:tcPr>
            <w:tcW w:w="0" w:type="auto"/>
          </w:tcPr>
          <w:p w:rsidR="000B7DAC" w:rsidRPr="0034066D" w:rsidRDefault="000B7DAC" w:rsidP="0034066D">
            <w:pPr>
              <w:ind w:left="64"/>
              <w:rPr>
                <w:sz w:val="20"/>
              </w:rPr>
            </w:pPr>
            <w:r w:rsidRPr="0034066D">
              <w:rPr>
                <w:sz w:val="20"/>
              </w:rPr>
              <w:t>Hispanic or Latino</w:t>
            </w:r>
          </w:p>
        </w:tc>
        <w:tc>
          <w:tcPr>
            <w:tcW w:w="0" w:type="auto"/>
          </w:tcPr>
          <w:p w:rsidR="000B7DAC" w:rsidRPr="0034066D" w:rsidRDefault="000B7DAC" w:rsidP="0034066D">
            <w:pPr>
              <w:jc w:val="right"/>
              <w:rPr>
                <w:sz w:val="20"/>
              </w:rPr>
            </w:pPr>
            <w:r w:rsidRPr="0034066D">
              <w:rPr>
                <w:sz w:val="20"/>
              </w:rPr>
              <w:t>3.5%</w:t>
            </w:r>
          </w:p>
        </w:tc>
        <w:tc>
          <w:tcPr>
            <w:tcW w:w="0" w:type="auto"/>
          </w:tcPr>
          <w:p w:rsidR="000B7DAC" w:rsidRPr="0034066D" w:rsidRDefault="000B7DAC" w:rsidP="0034066D">
            <w:pPr>
              <w:jc w:val="right"/>
              <w:rPr>
                <w:sz w:val="20"/>
              </w:rPr>
            </w:pPr>
            <w:r w:rsidRPr="0034066D">
              <w:rPr>
                <w:sz w:val="20"/>
              </w:rPr>
              <w:t>7.8%</w:t>
            </w:r>
          </w:p>
        </w:tc>
        <w:tc>
          <w:tcPr>
            <w:tcW w:w="0" w:type="auto"/>
          </w:tcPr>
          <w:p w:rsidR="000B7DAC" w:rsidRPr="0034066D" w:rsidRDefault="000B7DAC" w:rsidP="0034066D">
            <w:pPr>
              <w:jc w:val="right"/>
              <w:rPr>
                <w:sz w:val="20"/>
              </w:rPr>
            </w:pPr>
            <w:r w:rsidRPr="0034066D">
              <w:rPr>
                <w:sz w:val="20"/>
              </w:rPr>
              <w:t>3.3%</w:t>
            </w:r>
          </w:p>
        </w:tc>
        <w:tc>
          <w:tcPr>
            <w:tcW w:w="0" w:type="auto"/>
          </w:tcPr>
          <w:p w:rsidR="000B7DAC" w:rsidRPr="0034066D" w:rsidRDefault="000B7DAC" w:rsidP="0034066D">
            <w:pPr>
              <w:jc w:val="right"/>
              <w:rPr>
                <w:sz w:val="20"/>
              </w:rPr>
            </w:pPr>
            <w:r w:rsidRPr="0034066D">
              <w:rPr>
                <w:sz w:val="20"/>
              </w:rPr>
              <w:t>0.9%</w:t>
            </w:r>
          </w:p>
        </w:tc>
        <w:tc>
          <w:tcPr>
            <w:tcW w:w="0" w:type="auto"/>
          </w:tcPr>
          <w:p w:rsidR="000B7DAC" w:rsidRPr="0034066D" w:rsidRDefault="000B7DAC" w:rsidP="0034066D">
            <w:pPr>
              <w:jc w:val="right"/>
              <w:rPr>
                <w:sz w:val="20"/>
              </w:rPr>
            </w:pPr>
            <w:r w:rsidRPr="0034066D">
              <w:rPr>
                <w:sz w:val="20"/>
              </w:rPr>
              <w:t>10.9%</w:t>
            </w:r>
          </w:p>
        </w:tc>
        <w:tc>
          <w:tcPr>
            <w:tcW w:w="0" w:type="auto"/>
          </w:tcPr>
          <w:p w:rsidR="000B7DAC" w:rsidRPr="0034066D" w:rsidRDefault="000B7DAC" w:rsidP="0034066D">
            <w:pPr>
              <w:jc w:val="right"/>
              <w:rPr>
                <w:sz w:val="20"/>
              </w:rPr>
            </w:pPr>
            <w:r w:rsidRPr="0034066D">
              <w:rPr>
                <w:sz w:val="20"/>
              </w:rPr>
              <w:t>11.7%</w:t>
            </w:r>
          </w:p>
        </w:tc>
      </w:tr>
      <w:tr w:rsidR="000B7DAC" w:rsidTr="0034066D">
        <w:tc>
          <w:tcPr>
            <w:tcW w:w="0" w:type="auto"/>
          </w:tcPr>
          <w:p w:rsidR="000B7DAC" w:rsidRPr="0034066D" w:rsidRDefault="000B7DAC" w:rsidP="0034066D">
            <w:pPr>
              <w:ind w:left="64"/>
              <w:rPr>
                <w:sz w:val="20"/>
              </w:rPr>
            </w:pPr>
            <w:r w:rsidRPr="0034066D">
              <w:rPr>
                <w:sz w:val="20"/>
              </w:rPr>
              <w:t>Non-Hispanic or Latino</w:t>
            </w:r>
          </w:p>
        </w:tc>
        <w:tc>
          <w:tcPr>
            <w:tcW w:w="0" w:type="auto"/>
          </w:tcPr>
          <w:p w:rsidR="000B7DAC" w:rsidRPr="0034066D" w:rsidRDefault="000B7DAC" w:rsidP="0034066D">
            <w:pPr>
              <w:jc w:val="right"/>
              <w:rPr>
                <w:sz w:val="20"/>
              </w:rPr>
            </w:pPr>
            <w:r w:rsidRPr="0034066D">
              <w:rPr>
                <w:sz w:val="20"/>
              </w:rPr>
              <w:t>96.5%</w:t>
            </w:r>
          </w:p>
        </w:tc>
        <w:tc>
          <w:tcPr>
            <w:tcW w:w="0" w:type="auto"/>
          </w:tcPr>
          <w:p w:rsidR="000B7DAC" w:rsidRPr="0034066D" w:rsidRDefault="000B7DAC" w:rsidP="0034066D">
            <w:pPr>
              <w:jc w:val="right"/>
              <w:rPr>
                <w:sz w:val="20"/>
              </w:rPr>
            </w:pPr>
            <w:r w:rsidRPr="0034066D">
              <w:rPr>
                <w:sz w:val="20"/>
              </w:rPr>
              <w:t>92.2%</w:t>
            </w:r>
          </w:p>
        </w:tc>
        <w:tc>
          <w:tcPr>
            <w:tcW w:w="0" w:type="auto"/>
          </w:tcPr>
          <w:p w:rsidR="000B7DAC" w:rsidRPr="0034066D" w:rsidRDefault="000B7DAC" w:rsidP="0034066D">
            <w:pPr>
              <w:jc w:val="right"/>
              <w:rPr>
                <w:sz w:val="20"/>
              </w:rPr>
            </w:pPr>
            <w:r w:rsidRPr="0034066D">
              <w:rPr>
                <w:sz w:val="20"/>
              </w:rPr>
              <w:t>96.7%</w:t>
            </w:r>
          </w:p>
        </w:tc>
        <w:tc>
          <w:tcPr>
            <w:tcW w:w="0" w:type="auto"/>
          </w:tcPr>
          <w:p w:rsidR="000B7DAC" w:rsidRPr="0034066D" w:rsidRDefault="000B7DAC" w:rsidP="0034066D">
            <w:pPr>
              <w:jc w:val="right"/>
              <w:rPr>
                <w:sz w:val="20"/>
              </w:rPr>
            </w:pPr>
            <w:r w:rsidRPr="0034066D">
              <w:rPr>
                <w:sz w:val="20"/>
              </w:rPr>
              <w:t>90.1%</w:t>
            </w:r>
          </w:p>
        </w:tc>
        <w:tc>
          <w:tcPr>
            <w:tcW w:w="0" w:type="auto"/>
          </w:tcPr>
          <w:p w:rsidR="000B7DAC" w:rsidRPr="0034066D" w:rsidRDefault="000B7DAC" w:rsidP="0034066D">
            <w:pPr>
              <w:jc w:val="right"/>
              <w:rPr>
                <w:sz w:val="20"/>
              </w:rPr>
            </w:pPr>
            <w:r w:rsidRPr="0034066D">
              <w:rPr>
                <w:sz w:val="20"/>
              </w:rPr>
              <w:t>89.1%</w:t>
            </w:r>
          </w:p>
        </w:tc>
        <w:tc>
          <w:tcPr>
            <w:tcW w:w="0" w:type="auto"/>
          </w:tcPr>
          <w:p w:rsidR="000B7DAC" w:rsidRPr="0034066D" w:rsidRDefault="000B7DAC" w:rsidP="0034066D">
            <w:pPr>
              <w:jc w:val="right"/>
              <w:rPr>
                <w:sz w:val="20"/>
              </w:rPr>
            </w:pPr>
            <w:r w:rsidRPr="0034066D">
              <w:rPr>
                <w:sz w:val="20"/>
              </w:rPr>
              <w:t>88.3%</w:t>
            </w:r>
          </w:p>
        </w:tc>
      </w:tr>
    </w:tbl>
    <w:p w:rsidR="00B86323" w:rsidRDefault="00B86323" w:rsidP="00B86323">
      <w:pPr>
        <w:pStyle w:val="Caption"/>
        <w:keepNext/>
      </w:pPr>
      <w:r>
        <w:lastRenderedPageBreak/>
        <w:t xml:space="preserve">Figure </w:t>
      </w:r>
      <w:r w:rsidR="00A64D7F">
        <w:fldChar w:fldCharType="begin"/>
      </w:r>
      <w:r w:rsidR="00AF0BED">
        <w:instrText xml:space="preserve"> SEQ Figure \* ARABIC </w:instrText>
      </w:r>
      <w:r w:rsidR="00A64D7F">
        <w:fldChar w:fldCharType="separate"/>
      </w:r>
      <w:r w:rsidR="008126EA">
        <w:rPr>
          <w:noProof/>
        </w:rPr>
        <w:t>2</w:t>
      </w:r>
      <w:r w:rsidR="00A64D7F">
        <w:rPr>
          <w:noProof/>
        </w:rPr>
        <w:fldChar w:fldCharType="end"/>
      </w:r>
      <w:r>
        <w:t xml:space="preserve"> - Percent </w:t>
      </w:r>
      <w:r w:rsidR="008126EA">
        <w:t>Minority</w:t>
      </w:r>
      <w:r w:rsidR="008126EA">
        <w:rPr>
          <w:rStyle w:val="FootnoteReference"/>
        </w:rPr>
        <w:footnoteReference w:id="2"/>
      </w:r>
    </w:p>
    <w:p w:rsidR="00056332" w:rsidRDefault="008126EA" w:rsidP="009E1E7F">
      <w:pPr>
        <w:rPr>
          <w:highlight w:val="yellow"/>
        </w:rPr>
      </w:pPr>
      <w:r>
        <w:object w:dxaOrig="18360" w:dyaOrig="11881">
          <v:shape id="_x0000_i1026" type="#_x0000_t75" style="width:468.3pt;height:303.05pt;mso-position-vertical:absolute" o:ole="">
            <v:imagedata r:id="rId13" o:title=""/>
          </v:shape>
          <o:OLEObject Type="Embed" ProgID="AcroExch.Document.11" ShapeID="_x0000_i1026" DrawAspect="Content" ObjectID="_1514797373" r:id="rId14"/>
        </w:object>
      </w:r>
    </w:p>
    <w:p w:rsidR="00F33FDE" w:rsidRDefault="00A5185F" w:rsidP="00DC74B7">
      <w:pPr>
        <w:pStyle w:val="Heading3"/>
        <w:spacing w:after="144"/>
      </w:pPr>
      <w:r>
        <w:t>Sub</w:t>
      </w:r>
      <w:r w:rsidR="00221C3B">
        <w:t xml:space="preserve">areas </w:t>
      </w:r>
      <w:r w:rsidR="00221C3B" w:rsidRPr="00221C3B">
        <w:t>including</w:t>
      </w:r>
      <w:r w:rsidR="00CF0F10" w:rsidRPr="00221C3B">
        <w:t xml:space="preserve"> r</w:t>
      </w:r>
      <w:r w:rsidR="006E72F0" w:rsidRPr="00221C3B">
        <w:t>ural planning areas</w:t>
      </w:r>
      <w:r w:rsidR="00CF0F10" w:rsidRPr="00221C3B">
        <w:t xml:space="preserve"> </w:t>
      </w:r>
      <w:r w:rsidR="00221C3B" w:rsidRPr="00221C3B">
        <w:t>and</w:t>
      </w:r>
      <w:r w:rsidR="00FA57C1" w:rsidRPr="00221C3B">
        <w:t xml:space="preserve"> urban pocket</w:t>
      </w:r>
      <w:r w:rsidR="00973A22">
        <w:t>s</w:t>
      </w:r>
    </w:p>
    <w:p w:rsidR="005E7AF1" w:rsidRDefault="00816538" w:rsidP="00655D5D">
      <w:r>
        <w:t xml:space="preserve">Multnomah County’s </w:t>
      </w:r>
      <w:r w:rsidR="009E1E7F">
        <w:t xml:space="preserve">rural area includes several </w:t>
      </w:r>
      <w:r w:rsidR="00220396">
        <w:t>sub</w:t>
      </w:r>
      <w:r>
        <w:t xml:space="preserve">areas </w:t>
      </w:r>
      <w:r w:rsidR="009E1E7F">
        <w:t>with</w:t>
      </w:r>
      <w:r w:rsidR="00220396">
        <w:t xml:space="preserve"> unique environmental</w:t>
      </w:r>
      <w:r w:rsidR="009E1E7F">
        <w:t>, land use</w:t>
      </w:r>
      <w:r w:rsidR="00131DC4">
        <w:t>,</w:t>
      </w:r>
      <w:r w:rsidR="00220396">
        <w:t xml:space="preserve"> and </w:t>
      </w:r>
      <w:r w:rsidR="009E1E7F">
        <w:t>transportation</w:t>
      </w:r>
      <w:r w:rsidR="00220396">
        <w:t xml:space="preserve"> characteristics</w:t>
      </w:r>
      <w:r w:rsidR="009E1E7F">
        <w:t xml:space="preserve"> and issues</w:t>
      </w:r>
      <w:r>
        <w:t xml:space="preserve">. </w:t>
      </w:r>
      <w:r w:rsidR="00346660">
        <w:t xml:space="preserve">Over the last 20+ years, the County has </w:t>
      </w:r>
      <w:r w:rsidR="009E1E7F">
        <w:t xml:space="preserve">addressed these circumstances by </w:t>
      </w:r>
      <w:r w:rsidR="00346660">
        <w:t>implement</w:t>
      </w:r>
      <w:r w:rsidR="009E1E7F">
        <w:t>ing</w:t>
      </w:r>
      <w:r w:rsidR="00346660">
        <w:t xml:space="preserve"> land use and related planning efforts through adoption and use of a series of Rural Area Plans and corresponding </w:t>
      </w:r>
      <w:r w:rsidR="007D730D">
        <w:t>Zoning</w:t>
      </w:r>
      <w:r w:rsidR="00346660">
        <w:t xml:space="preserve"> Code chapters.</w:t>
      </w:r>
      <w:r w:rsidR="00EC2EB3">
        <w:t xml:space="preserve"> </w:t>
      </w:r>
      <w:r w:rsidR="00346660">
        <w:t xml:space="preserve">These rural </w:t>
      </w:r>
      <w:r w:rsidR="00D5773E">
        <w:t>subareas</w:t>
      </w:r>
      <w:r w:rsidR="00346660">
        <w:t xml:space="preserve"> </w:t>
      </w:r>
      <w:r w:rsidR="00007260">
        <w:t xml:space="preserve">(and plan adoption dates) </w:t>
      </w:r>
      <w:r w:rsidR="00346660">
        <w:t>include the West Hills</w:t>
      </w:r>
      <w:r w:rsidR="00007260">
        <w:t xml:space="preserve"> (1994)</w:t>
      </w:r>
      <w:r w:rsidR="00346660">
        <w:t>,</w:t>
      </w:r>
      <w:r w:rsidR="00272377">
        <w:t xml:space="preserve"> </w:t>
      </w:r>
      <w:r w:rsidR="00214CAD">
        <w:t xml:space="preserve">the </w:t>
      </w:r>
      <w:r w:rsidR="00346660">
        <w:t xml:space="preserve">East of Sandy River </w:t>
      </w:r>
      <w:r w:rsidR="00007260">
        <w:t>(1995)</w:t>
      </w:r>
      <w:r w:rsidR="00131DC4">
        <w:t>,</w:t>
      </w:r>
      <w:r w:rsidR="00007260">
        <w:t xml:space="preserve"> </w:t>
      </w:r>
      <w:r w:rsidR="009E1E7F">
        <w:t xml:space="preserve">the </w:t>
      </w:r>
      <w:r w:rsidR="00346660">
        <w:t>West of Sandy River</w:t>
      </w:r>
      <w:r w:rsidR="00007260">
        <w:t xml:space="preserve"> (2002)</w:t>
      </w:r>
      <w:r w:rsidR="00EC6DC6">
        <w:t>, and Sauvie Island/Multnomah Channel (2015)</w:t>
      </w:r>
      <w:r w:rsidR="00346660">
        <w:t>.</w:t>
      </w:r>
      <w:r w:rsidR="00EC2EB3">
        <w:t xml:space="preserve"> </w:t>
      </w:r>
      <w:r w:rsidR="00566B96">
        <w:t>These plans include a summary of background information, planning issues, policies</w:t>
      </w:r>
      <w:r w:rsidR="00F229B8">
        <w:t>,</w:t>
      </w:r>
      <w:r w:rsidR="00566B96">
        <w:t xml:space="preserve"> and strategies specific to each area.</w:t>
      </w:r>
    </w:p>
    <w:p w:rsidR="005E7AF1" w:rsidRDefault="00346660" w:rsidP="00655D5D">
      <w:r>
        <w:t>The most recent (2015-2016) update of this Plan integrate</w:t>
      </w:r>
      <w:r w:rsidR="00AF0BED">
        <w:t>s</w:t>
      </w:r>
      <w:r>
        <w:t xml:space="preserve"> and update</w:t>
      </w:r>
      <w:r w:rsidR="00AF0BED">
        <w:t>s</w:t>
      </w:r>
      <w:r>
        <w:t xml:space="preserve"> </w:t>
      </w:r>
      <w:r w:rsidR="00AF0BED">
        <w:t xml:space="preserve">information from </w:t>
      </w:r>
      <w:r>
        <w:t xml:space="preserve">those Rural Area Plans into this single, </w:t>
      </w:r>
      <w:r w:rsidR="007D730D">
        <w:t>all-encompassing</w:t>
      </w:r>
      <w:r>
        <w:t xml:space="preserve"> Comprehensive Plan</w:t>
      </w:r>
      <w:r w:rsidR="00446F48">
        <w:t xml:space="preserve"> </w:t>
      </w:r>
      <w:r w:rsidR="00EB0C8E">
        <w:t>by</w:t>
      </w:r>
      <w:r w:rsidR="00446F48">
        <w:t xml:space="preserve"> incorporating policies and strategies </w:t>
      </w:r>
      <w:r w:rsidR="005E7AF1">
        <w:t>from those plans where still applicable.</w:t>
      </w:r>
      <w:r w:rsidR="00EC2EB3">
        <w:t xml:space="preserve"> </w:t>
      </w:r>
      <w:r w:rsidR="005E7AF1">
        <w:t xml:space="preserve">Many of those policies and strategies are appropriate to apply to the entire County, while others are </w:t>
      </w:r>
      <w:r w:rsidR="00446F48">
        <w:t xml:space="preserve">unique to </w:t>
      </w:r>
      <w:r w:rsidR="005E7AF1">
        <w:t>specific</w:t>
      </w:r>
      <w:r w:rsidR="00446F48">
        <w:t xml:space="preserve"> </w:t>
      </w:r>
      <w:r w:rsidR="00446F48">
        <w:lastRenderedPageBreak/>
        <w:t>subarea</w:t>
      </w:r>
      <w:r w:rsidR="005E7AF1">
        <w:t>s</w:t>
      </w:r>
      <w:r>
        <w:t>.</w:t>
      </w:r>
      <w:r w:rsidR="00EC2EB3">
        <w:t xml:space="preserve"> </w:t>
      </w:r>
      <w:r w:rsidR="005E7AF1">
        <w:t>This Plan also includes narrative information describing unique conditions or circumstances in each of the subareas.</w:t>
      </w:r>
    </w:p>
    <w:p w:rsidR="00816538" w:rsidRDefault="00AF0BED" w:rsidP="00655D5D">
      <w:r>
        <w:t>The unincorporated portion of the County also includes land within the Columbia River Gorge National Scenic Area, Pleasant Valley,</w:t>
      </w:r>
      <w:r w:rsidR="007442DC">
        <w:t xml:space="preserve"> </w:t>
      </w:r>
      <w:proofErr w:type="spellStart"/>
      <w:r w:rsidR="007442DC">
        <w:t>Springwater</w:t>
      </w:r>
      <w:proofErr w:type="spellEnd"/>
      <w:r w:rsidR="007442DC">
        <w:t>,</w:t>
      </w:r>
      <w:r>
        <w:t xml:space="preserve"> </w:t>
      </w:r>
      <w:proofErr w:type="spellStart"/>
      <w:r>
        <w:t>Interlachen</w:t>
      </w:r>
      <w:proofErr w:type="spellEnd"/>
      <w:r w:rsidR="00F229B8">
        <w:t>,</w:t>
      </w:r>
      <w:r>
        <w:t xml:space="preserve"> </w:t>
      </w:r>
      <w:r w:rsidR="007442DC">
        <w:t>Bonneville</w:t>
      </w:r>
      <w:r w:rsidR="00071093">
        <w:t>,</w:t>
      </w:r>
      <w:r w:rsidR="007442DC">
        <w:t xml:space="preserve"> </w:t>
      </w:r>
      <w:r>
        <w:t xml:space="preserve">and </w:t>
      </w:r>
      <w:r w:rsidR="007442DC">
        <w:t>several major islands within the Columbia River</w:t>
      </w:r>
      <w:r>
        <w:t>.</w:t>
      </w:r>
      <w:r w:rsidR="00EC2EB3">
        <w:t xml:space="preserve"> </w:t>
      </w:r>
      <w:r w:rsidR="00346660">
        <w:t>A brief summary of the</w:t>
      </w:r>
      <w:r>
        <w:t>se</w:t>
      </w:r>
      <w:r w:rsidR="00346660">
        <w:t xml:space="preserve"> rural planning </w:t>
      </w:r>
      <w:r w:rsidR="00D5773E">
        <w:t xml:space="preserve">subareas </w:t>
      </w:r>
      <w:r w:rsidR="005D7D1F">
        <w:t xml:space="preserve">and unincorporated pockets </w:t>
      </w:r>
      <w:r w:rsidR="00346660">
        <w:t>follows.</w:t>
      </w:r>
    </w:p>
    <w:p w:rsidR="008126EA" w:rsidRDefault="008126EA" w:rsidP="0034066D">
      <w:pPr>
        <w:pStyle w:val="Caption"/>
      </w:pPr>
      <w:r>
        <w:t xml:space="preserve">Figure </w:t>
      </w:r>
      <w:fldSimple w:instr=" SEQ Figure \* ARABIC ">
        <w:r>
          <w:rPr>
            <w:noProof/>
          </w:rPr>
          <w:t>3</w:t>
        </w:r>
      </w:fldSimple>
      <w:r>
        <w:t xml:space="preserve"> – Multnomah County</w:t>
      </w:r>
    </w:p>
    <w:p w:rsidR="008126EA" w:rsidRPr="00BC5646" w:rsidRDefault="008126EA">
      <w:r>
        <w:object w:dxaOrig="18360" w:dyaOrig="11881">
          <v:shape id="_x0000_i1027" type="#_x0000_t75" style="width:468.3pt;height:303.05pt" o:ole="">
            <v:imagedata r:id="rId11" o:title=""/>
          </v:shape>
          <o:OLEObject Type="Embed" ProgID="AcroExch.Document.11" ShapeID="_x0000_i1027" DrawAspect="Content" ObjectID="_1514797374" r:id="rId15"/>
        </w:object>
      </w:r>
    </w:p>
    <w:p w:rsidR="00272377" w:rsidRDefault="00BC30C4" w:rsidP="005D7D1F">
      <w:pPr>
        <w:pStyle w:val="Heading4"/>
        <w:spacing w:after="144"/>
      </w:pPr>
      <w:r w:rsidRPr="003F6DCF">
        <w:t xml:space="preserve">East of Sandy River </w:t>
      </w:r>
    </w:p>
    <w:p w:rsidR="00771125" w:rsidRPr="00405FF5" w:rsidRDefault="00771125" w:rsidP="00655D5D">
      <w:r>
        <w:t xml:space="preserve">The East of Sandy River </w:t>
      </w:r>
      <w:r w:rsidR="00D5773E">
        <w:t xml:space="preserve">subarea </w:t>
      </w:r>
      <w:r>
        <w:t xml:space="preserve">is generally characterized by </w:t>
      </w:r>
      <w:r w:rsidR="00853EF2">
        <w:t xml:space="preserve">forest </w:t>
      </w:r>
      <w:r>
        <w:t>and commercial timber</w:t>
      </w:r>
      <w:r w:rsidR="00853EF2">
        <w:t>lands</w:t>
      </w:r>
      <w:r>
        <w:t xml:space="preserve"> over the vast majority of its area, much of which is within the Mt. Hood National Forest. The western-most portion of this </w:t>
      </w:r>
      <w:r w:rsidR="007D730D">
        <w:t>subarea</w:t>
      </w:r>
      <w:r>
        <w:t xml:space="preserve"> contains the vast majority of non-forest uses, mainly consisting of agricultural, rural </w:t>
      </w:r>
      <w:proofErr w:type="gramStart"/>
      <w:r>
        <w:t>residential,</w:t>
      </w:r>
      <w:proofErr w:type="gramEnd"/>
      <w:r>
        <w:t xml:space="preserve"> and rural service development. </w:t>
      </w:r>
    </w:p>
    <w:p w:rsidR="00272377" w:rsidRDefault="00BC30C4" w:rsidP="005D7D1F">
      <w:pPr>
        <w:pStyle w:val="Heading4"/>
        <w:spacing w:after="144"/>
      </w:pPr>
      <w:r w:rsidRPr="003F6DCF">
        <w:t xml:space="preserve">West of Sandy River </w:t>
      </w:r>
    </w:p>
    <w:p w:rsidR="00771125" w:rsidRPr="00405FF5" w:rsidRDefault="00771125" w:rsidP="00655D5D">
      <w:r>
        <w:t xml:space="preserve">The West of Sandy River </w:t>
      </w:r>
      <w:r w:rsidR="00731064">
        <w:t xml:space="preserve">subarea </w:t>
      </w:r>
      <w:r>
        <w:t xml:space="preserve">is bounded on the east and north by the Sandy River, on the </w:t>
      </w:r>
      <w:r w:rsidR="00853EF2">
        <w:t>s</w:t>
      </w:r>
      <w:r>
        <w:t xml:space="preserve">outh by Clackamas County, and on the west by the city limits of Gresham and Troutdale. The area </w:t>
      </w:r>
      <w:r w:rsidR="00C2642D">
        <w:t>is open to urban influence to a greater degree than other plan</w:t>
      </w:r>
      <w:r w:rsidR="00A5185F">
        <w:t>ning</w:t>
      </w:r>
      <w:r w:rsidR="00C2642D">
        <w:t xml:space="preserve"> </w:t>
      </w:r>
      <w:r w:rsidR="00417E22">
        <w:t>sub</w:t>
      </w:r>
      <w:r w:rsidR="00C2642D">
        <w:t xml:space="preserve">areas due to </w:t>
      </w:r>
      <w:r w:rsidR="00A5185F">
        <w:t xml:space="preserve">its proximity to urban development and </w:t>
      </w:r>
      <w:r w:rsidR="00C2642D">
        <w:t>a lack of physical barriers</w:t>
      </w:r>
      <w:r w:rsidR="00A5185F">
        <w:t xml:space="preserve"> common to the other </w:t>
      </w:r>
      <w:r w:rsidR="00417E22">
        <w:t>sub</w:t>
      </w:r>
      <w:r w:rsidR="00A5185F">
        <w:t>areas</w:t>
      </w:r>
      <w:r w:rsidR="00C2642D">
        <w:t xml:space="preserve">, </w:t>
      </w:r>
      <w:r w:rsidR="00C2642D">
        <w:lastRenderedPageBreak/>
        <w:t xml:space="preserve">such as the steeper topography of West Hills, and the </w:t>
      </w:r>
      <w:r w:rsidR="00EB0C8E">
        <w:t xml:space="preserve">more </w:t>
      </w:r>
      <w:r w:rsidR="00C2642D">
        <w:t xml:space="preserve">limited access to Sauvie Island and the East of Sandy River area. </w:t>
      </w:r>
    </w:p>
    <w:p w:rsidR="00272377" w:rsidRDefault="00BC30C4" w:rsidP="005D7D1F">
      <w:pPr>
        <w:pStyle w:val="Heading4"/>
        <w:spacing w:after="144"/>
      </w:pPr>
      <w:r w:rsidRPr="003F6DCF">
        <w:t xml:space="preserve">Sauvie Island/Multnomah Channel </w:t>
      </w:r>
    </w:p>
    <w:p w:rsidR="006131F4" w:rsidRPr="00401923" w:rsidRDefault="00023DA2" w:rsidP="00655D5D">
      <w:r>
        <w:t xml:space="preserve">The northern half of Sauvie Island lies within Columbia County and is outside the jurisdiction of this Comprehensive Plan. </w:t>
      </w:r>
      <w:r w:rsidR="00816538">
        <w:t xml:space="preserve">The southern half of </w:t>
      </w:r>
      <w:r w:rsidR="006131F4">
        <w:t>Sauvie Island and Multnomah Channel</w:t>
      </w:r>
      <w:r w:rsidR="00816538">
        <w:t xml:space="preserve"> </w:t>
      </w:r>
      <w:r w:rsidR="00A5185F">
        <w:t>is</w:t>
      </w:r>
      <w:r w:rsidR="00816538">
        <w:t xml:space="preserve"> located within Multnomah County and </w:t>
      </w:r>
      <w:r w:rsidR="00A5185F">
        <w:t>is</w:t>
      </w:r>
      <w:r w:rsidR="00816538">
        <w:t xml:space="preserve"> dominated by agricultural uses and a wildlife </w:t>
      </w:r>
      <w:r w:rsidR="00B84A38">
        <w:t>preserve</w:t>
      </w:r>
      <w:r w:rsidR="00816538">
        <w:t>. Various water-related uses exist on and along Multnomah Channel, ranging from protected wetlands to marinas</w:t>
      </w:r>
      <w:r w:rsidR="00B84A38">
        <w:t xml:space="preserve"> and floating home moorages</w:t>
      </w:r>
      <w:r w:rsidR="00816538">
        <w:t xml:space="preserve">. Sauvie Island </w:t>
      </w:r>
      <w:r w:rsidR="00B84A38">
        <w:t>and the Multnomah Channel are</w:t>
      </w:r>
      <w:r w:rsidR="00816538">
        <w:t xml:space="preserve"> unique in that the area </w:t>
      </w:r>
      <w:r w:rsidR="00417E22">
        <w:t xml:space="preserve">is </w:t>
      </w:r>
      <w:r w:rsidR="00816538">
        <w:t>a mix of agricultural uses, recreational uses, and natural protected areas, all within close proximity to the City of Portland to the south.</w:t>
      </w:r>
    </w:p>
    <w:p w:rsidR="00272377" w:rsidRDefault="00BC30C4" w:rsidP="005D7D1F">
      <w:pPr>
        <w:pStyle w:val="Heading4"/>
        <w:spacing w:after="144"/>
      </w:pPr>
      <w:r w:rsidRPr="003F6DCF">
        <w:t xml:space="preserve">West Hills </w:t>
      </w:r>
    </w:p>
    <w:p w:rsidR="006131F4" w:rsidRPr="00401923" w:rsidRDefault="006131F4" w:rsidP="00655D5D">
      <w:r>
        <w:t xml:space="preserve">The West Hills </w:t>
      </w:r>
      <w:r w:rsidR="00731064">
        <w:t>sub</w:t>
      </w:r>
      <w:r>
        <w:t>area is generally located between Sauvie Island and Forest Park to the east, Washington County to the west, Columbia County to the north</w:t>
      </w:r>
      <w:r w:rsidR="00023DA2">
        <w:t>, and City of Portland to the south.</w:t>
      </w:r>
      <w:r w:rsidR="00EC2EB3">
        <w:t xml:space="preserve"> </w:t>
      </w:r>
      <w:r>
        <w:t>The area</w:t>
      </w:r>
      <w:r w:rsidR="00F73B66">
        <w:t>’s</w:t>
      </w:r>
      <w:r>
        <w:t xml:space="preserve"> predominant use</w:t>
      </w:r>
      <w:r w:rsidR="00F73B66">
        <w:t xml:space="preserve"> is</w:t>
      </w:r>
      <w:r>
        <w:t xml:space="preserve"> </w:t>
      </w:r>
      <w:r w:rsidR="00060BDD">
        <w:t xml:space="preserve">forest and </w:t>
      </w:r>
      <w:r>
        <w:t xml:space="preserve">commercial </w:t>
      </w:r>
      <w:r w:rsidR="00060BDD">
        <w:t xml:space="preserve">timberland </w:t>
      </w:r>
      <w:r>
        <w:t xml:space="preserve">generally located to the north, away from urbanized areas. Exclusive farm uses and rural residential uses are also common in the area, and are located in the southern area, closer to urbanizing areas in </w:t>
      </w:r>
      <w:r w:rsidR="00F73B66">
        <w:t xml:space="preserve">the City of Portland and </w:t>
      </w:r>
      <w:r>
        <w:t xml:space="preserve">unincorporated Washington County. </w:t>
      </w:r>
    </w:p>
    <w:p w:rsidR="00F33FDE" w:rsidRDefault="00BC30C4" w:rsidP="00E920CA">
      <w:pPr>
        <w:pStyle w:val="Heading4"/>
        <w:spacing w:after="144"/>
      </w:pPr>
      <w:r w:rsidRPr="003F6DCF">
        <w:t>Columbia River Gorge</w:t>
      </w:r>
      <w:r w:rsidR="006654E1" w:rsidRPr="003F6DCF">
        <w:t xml:space="preserve"> </w:t>
      </w:r>
      <w:r w:rsidR="003B5D28">
        <w:t>National Scenic Area</w:t>
      </w:r>
      <w:r w:rsidR="006654E1" w:rsidRPr="003F6DCF">
        <w:t>– Relationship to the Comp Plan</w:t>
      </w:r>
    </w:p>
    <w:p w:rsidR="003B5D28" w:rsidRPr="00401923" w:rsidRDefault="003B5D28" w:rsidP="00655D5D">
      <w:r>
        <w:t xml:space="preserve">The Columbia River Gorge National Scenic Area covers </w:t>
      </w:r>
      <w:r w:rsidR="00446F48">
        <w:t>80</w:t>
      </w:r>
      <w:r>
        <w:t xml:space="preserve"> miles along the Columbia River, including portions of Multnomah, Hood River, and Wasco Counties in Oregon</w:t>
      </w:r>
      <w:r w:rsidR="00060BDD">
        <w:t>;</w:t>
      </w:r>
      <w:r>
        <w:t xml:space="preserve"> Clark, Klickitat, and Skamania Counties in Washington</w:t>
      </w:r>
      <w:r w:rsidR="00060BDD">
        <w:t>;</w:t>
      </w:r>
      <w:r>
        <w:t xml:space="preserve"> and the Mt. Hood and Gifford Pinchot National Forests. The purpose of the National Scenic Area is to protect and provide for the enhancement of the scenic, cultural, recreational, and natural resources of the Columbia River Gorge, and to protect and support the surrounding economy by encouraging growth in existing urban areas</w:t>
      </w:r>
      <w:r w:rsidR="006131F4">
        <w:t>.</w:t>
      </w:r>
      <w:r w:rsidR="00EC2EB3">
        <w:t xml:space="preserve"> </w:t>
      </w:r>
      <w:r w:rsidR="00655D5D">
        <w:t xml:space="preserve">Planning and development in this area is governed by the Management Plan, the Rural Area Plan Policy Document and a chapter of the County’s </w:t>
      </w:r>
      <w:r w:rsidR="00F73B66">
        <w:t>Zoning</w:t>
      </w:r>
      <w:r w:rsidR="00655D5D">
        <w:t xml:space="preserve"> Code that applies specifically to that area.</w:t>
      </w:r>
      <w:r w:rsidR="00EC2EB3">
        <w:t xml:space="preserve"> </w:t>
      </w:r>
      <w:r w:rsidR="00655D5D">
        <w:t>The Rural Area Plan Policy Document serves as the Comprehensive Plan element for that area.</w:t>
      </w:r>
    </w:p>
    <w:p w:rsidR="00272377" w:rsidRDefault="00C26938" w:rsidP="005D7D1F">
      <w:pPr>
        <w:pStyle w:val="Heading4"/>
        <w:spacing w:after="144"/>
      </w:pPr>
      <w:proofErr w:type="gramStart"/>
      <w:r w:rsidRPr="00221C3B">
        <w:t xml:space="preserve">Urban Pockets </w:t>
      </w:r>
      <w:r w:rsidR="003F4E13" w:rsidRPr="00221C3B">
        <w:t>- PLEASANT</w:t>
      </w:r>
      <w:r w:rsidR="00CF0F10" w:rsidRPr="00221C3B">
        <w:t xml:space="preserve"> Valley, Springwater, Government Island</w:t>
      </w:r>
      <w:r w:rsidR="00CF11E8">
        <w:t xml:space="preserve">, </w:t>
      </w:r>
      <w:r w:rsidR="0048307E">
        <w:t xml:space="preserve">McGuire island, interlachen, </w:t>
      </w:r>
      <w:r w:rsidR="00CF11E8">
        <w:t>Bonneville</w:t>
      </w:r>
      <w:r w:rsidR="00CF0F10" w:rsidRPr="00221C3B">
        <w:t>.</w:t>
      </w:r>
      <w:proofErr w:type="gramEnd"/>
      <w:r w:rsidR="00EC2EB3">
        <w:t xml:space="preserve"> </w:t>
      </w:r>
    </w:p>
    <w:p w:rsidR="00C2642D" w:rsidRDefault="00C2642D" w:rsidP="00655D5D">
      <w:r>
        <w:t>Urban pockets are</w:t>
      </w:r>
      <w:r w:rsidR="00B816E3">
        <w:t xml:space="preserve"> typically small</w:t>
      </w:r>
      <w:r>
        <w:t xml:space="preserve"> unincorporated areas of Mul</w:t>
      </w:r>
      <w:r w:rsidR="00B816E3">
        <w:t>tnomah County</w:t>
      </w:r>
      <w:r w:rsidR="009C1451">
        <w:t xml:space="preserve"> </w:t>
      </w:r>
      <w:r w:rsidR="00FE4115">
        <w:t xml:space="preserve">surrounded by or </w:t>
      </w:r>
      <w:r w:rsidR="009C1451">
        <w:t xml:space="preserve">adjacent to urban areas. </w:t>
      </w:r>
      <w:r w:rsidR="009A316B">
        <w:t xml:space="preserve">The County is responsible for </w:t>
      </w:r>
      <w:r w:rsidR="00FE4115">
        <w:t>d</w:t>
      </w:r>
      <w:r w:rsidR="009C1451">
        <w:t xml:space="preserve">evelopment review for land use </w:t>
      </w:r>
      <w:r w:rsidR="00F86AE6">
        <w:t>and impacts to the County’s road system</w:t>
      </w:r>
      <w:r w:rsidR="00F27BC7">
        <w:t xml:space="preserve"> in these areas</w:t>
      </w:r>
      <w:r w:rsidR="009A316B">
        <w:t>.</w:t>
      </w:r>
      <w:r w:rsidR="003B5D28">
        <w:t xml:space="preserve"> </w:t>
      </w:r>
    </w:p>
    <w:p w:rsidR="00B816E3" w:rsidRDefault="00C2642D" w:rsidP="00655D5D">
      <w:r>
        <w:t>The Pleasant Valley urban pocket is under County zoning but lies within the UGB and is being planned by Gresham for eventual annexation into the City. Land within this subarea will be zoned and developed in accordance with the Pleasant Valley Plan</w:t>
      </w:r>
      <w:r w:rsidR="00543C6B">
        <w:t xml:space="preserve"> upon annexation to Gresham or when the City and County enter into an intergovernmental agreement transferring zoning </w:t>
      </w:r>
      <w:r w:rsidR="00543C6B">
        <w:lastRenderedPageBreak/>
        <w:t>authority to Gresham</w:t>
      </w:r>
      <w:r>
        <w:t>.</w:t>
      </w:r>
      <w:r w:rsidR="00EC2EB3">
        <w:t xml:space="preserve"> </w:t>
      </w:r>
      <w:r w:rsidR="00192088">
        <w:t xml:space="preserve">Similarly, the </w:t>
      </w:r>
      <w:proofErr w:type="spellStart"/>
      <w:r w:rsidR="00192088">
        <w:t>Springwater</w:t>
      </w:r>
      <w:proofErr w:type="spellEnd"/>
      <w:r w:rsidR="00192088">
        <w:t xml:space="preserve"> area also lies within Gresham’s portion of the UGB and </w:t>
      </w:r>
      <w:r w:rsidR="009A316B">
        <w:t xml:space="preserve">this subarea will be zoned and developed in accordance with the </w:t>
      </w:r>
      <w:proofErr w:type="spellStart"/>
      <w:r w:rsidR="009A316B">
        <w:t>Springwater</w:t>
      </w:r>
      <w:proofErr w:type="spellEnd"/>
      <w:r w:rsidR="009A316B">
        <w:t xml:space="preserve"> Plan upon annexation to Gresham</w:t>
      </w:r>
      <w:r w:rsidR="00192088">
        <w:t>.</w:t>
      </w:r>
    </w:p>
    <w:p w:rsidR="00C2642D" w:rsidRDefault="00C2642D" w:rsidP="00655D5D">
      <w:r>
        <w:t>Government</w:t>
      </w:r>
      <w:r w:rsidR="008766F8">
        <w:t xml:space="preserve"> Island and McGuire</w:t>
      </w:r>
      <w:r>
        <w:t xml:space="preserve"> Island </w:t>
      </w:r>
      <w:r w:rsidR="00006675">
        <w:t xml:space="preserve">are </w:t>
      </w:r>
      <w:r>
        <w:t xml:space="preserve">also within the unincorporated portion of the County and </w:t>
      </w:r>
      <w:r w:rsidR="00FF1BBE">
        <w:t>are</w:t>
      </w:r>
      <w:r>
        <w:t xml:space="preserve"> used primarily for agricultural </w:t>
      </w:r>
      <w:r w:rsidR="00543C6B">
        <w:t xml:space="preserve">and open space </w:t>
      </w:r>
      <w:r>
        <w:t>purposes with some recreational access to the shore/beach areas. The island</w:t>
      </w:r>
      <w:r w:rsidR="00006675">
        <w:t>s</w:t>
      </w:r>
      <w:r>
        <w:t xml:space="preserve"> do not have any full-time inhabitants, public facilities</w:t>
      </w:r>
      <w:r w:rsidR="00006675">
        <w:t>,</w:t>
      </w:r>
      <w:r>
        <w:t xml:space="preserve"> or road access. </w:t>
      </w:r>
    </w:p>
    <w:p w:rsidR="00543C6B" w:rsidRPr="00E466CE" w:rsidRDefault="00543C6B" w:rsidP="00E466CE">
      <w:proofErr w:type="spellStart"/>
      <w:r w:rsidRPr="00E466CE">
        <w:t>Interlachen</w:t>
      </w:r>
      <w:proofErr w:type="spellEnd"/>
      <w:r w:rsidRPr="00E466CE">
        <w:t xml:space="preserve"> </w:t>
      </w:r>
      <w:r w:rsidR="00E466CE" w:rsidRPr="00E466CE">
        <w:t>is a small residential community located between Fairview Lake and Blue Lake and is surrounded by the City of Fairview. It</w:t>
      </w:r>
      <w:r w:rsidR="007B0132">
        <w:t xml:space="preserve"> is</w:t>
      </w:r>
      <w:r w:rsidR="00E466CE" w:rsidRPr="00E466CE">
        <w:t xml:space="preserve"> zoned entirely Urban Low Density Residential and largely built out. </w:t>
      </w:r>
    </w:p>
    <w:p w:rsidR="00CF11E8" w:rsidRPr="00405FF5" w:rsidRDefault="00CF11E8" w:rsidP="00655D5D">
      <w:r>
        <w:t>Bonneville</w:t>
      </w:r>
      <w:r w:rsidR="00E466CE">
        <w:t xml:space="preserve"> is a small unincorporated area located between I-84 and the Columbia River near the Bonneville Dam</w:t>
      </w:r>
      <w:r w:rsidR="00407CE2">
        <w:t xml:space="preserve"> and near the Hood River County boundary</w:t>
      </w:r>
      <w:r w:rsidR="00E466CE">
        <w:t xml:space="preserve">. The area is </w:t>
      </w:r>
      <w:r w:rsidR="00110F4C">
        <w:t>zoned Rural Center</w:t>
      </w:r>
      <w:r w:rsidR="00407CE2">
        <w:t xml:space="preserve"> and Commercial Forest Use</w:t>
      </w:r>
      <w:r w:rsidR="00110F4C">
        <w:t xml:space="preserve">. </w:t>
      </w:r>
    </w:p>
    <w:p w:rsidR="00C20B3C" w:rsidRDefault="00BC30C4" w:rsidP="00C323F5">
      <w:pPr>
        <w:pStyle w:val="Heading2"/>
        <w:spacing w:before="60" w:afterLines="60"/>
        <w:rPr>
          <w:sz w:val="22"/>
        </w:rPr>
      </w:pPr>
      <w:r w:rsidRPr="003F6DCF">
        <w:rPr>
          <w:sz w:val="22"/>
        </w:rPr>
        <w:t>Equity</w:t>
      </w:r>
    </w:p>
    <w:p w:rsidR="00F33FDE" w:rsidRPr="0034066D" w:rsidRDefault="00167E81" w:rsidP="00DC74B7">
      <w:pPr>
        <w:pStyle w:val="Heading3"/>
        <w:spacing w:after="144"/>
      </w:pPr>
      <w:r w:rsidRPr="00C323F5">
        <w:t>e</w:t>
      </w:r>
      <w:r w:rsidR="00625747" w:rsidRPr="0034066D">
        <w:t xml:space="preserve">quity and empowerment lens </w:t>
      </w:r>
    </w:p>
    <w:p w:rsidR="00BB0B9B" w:rsidRDefault="00DB61D0" w:rsidP="00C27B8C">
      <w:r>
        <w:t>With the help of the County’</w:t>
      </w:r>
      <w:r w:rsidR="00BB0B9B">
        <w:t>s Equity and Empowerment Lens, this</w:t>
      </w:r>
      <w:r>
        <w:t xml:space="preserve"> Comprehensive Plan seeks to incorporate and embody the County’s commitment to racial</w:t>
      </w:r>
      <w:r w:rsidR="00BB0B9B">
        <w:t>/ethnic</w:t>
      </w:r>
      <w:r>
        <w:t xml:space="preserve"> equity and empowerment. </w:t>
      </w:r>
      <w:r w:rsidR="00E728D9">
        <w:t>The Equity and Empowerment Lens is a tool used to improve planning, decision-making, and resource allocation</w:t>
      </w:r>
      <w:r w:rsidR="00EB19CD">
        <w:t>,</w:t>
      </w:r>
      <w:r w:rsidR="00E728D9">
        <w:t xml:space="preserve"> which lead to more racially equitable policies and programs. At </w:t>
      </w:r>
      <w:r w:rsidR="00A86FE3">
        <w:t>its</w:t>
      </w:r>
      <w:r w:rsidR="00E728D9">
        <w:t xml:space="preserve"> core, it is a set of principles, reflective questions, and processes that focuses to shift the way we make decisions by deconstructing and reconstructing what is </w:t>
      </w:r>
      <w:r w:rsidR="00A86FE3">
        <w:t>not working around racial equity</w:t>
      </w:r>
      <w:r w:rsidR="00566B96">
        <w:t>, with an emphasis on engaging communities of color</w:t>
      </w:r>
      <w:r w:rsidR="00A86FE3">
        <w:t xml:space="preserve">. </w:t>
      </w:r>
    </w:p>
    <w:p w:rsidR="00C27B8C" w:rsidRPr="00C27B8C" w:rsidRDefault="00440F9D" w:rsidP="00C27B8C">
      <w:pPr>
        <w:pStyle w:val="Heading3"/>
        <w:spacing w:after="144"/>
      </w:pPr>
      <w:r>
        <w:t xml:space="preserve">goal and </w:t>
      </w:r>
      <w:r w:rsidR="00C27B8C">
        <w:t>Policies</w:t>
      </w:r>
    </w:p>
    <w:p w:rsidR="00440F9D" w:rsidRDefault="00440F9D" w:rsidP="00655D5D">
      <w:r w:rsidRPr="00440F9D">
        <w:rPr>
          <w:b/>
        </w:rPr>
        <w:t>Goal</w:t>
      </w:r>
      <w:r>
        <w:t xml:space="preserve">: </w:t>
      </w:r>
      <w:r w:rsidRPr="00440F9D">
        <w:t xml:space="preserve">To support access to all </w:t>
      </w:r>
      <w:r>
        <w:t xml:space="preserve">people </w:t>
      </w:r>
      <w:r w:rsidRPr="00440F9D">
        <w:t xml:space="preserve">and </w:t>
      </w:r>
      <w:r>
        <w:t xml:space="preserve">to </w:t>
      </w:r>
      <w:r w:rsidRPr="00440F9D">
        <w:t xml:space="preserve">ensure that </w:t>
      </w:r>
      <w:r>
        <w:t xml:space="preserve">planning </w:t>
      </w:r>
      <w:r w:rsidRPr="00440F9D">
        <w:t>policies and programs are inclusive</w:t>
      </w:r>
      <w:r>
        <w:t>.</w:t>
      </w:r>
    </w:p>
    <w:p w:rsidR="00BB0B9B" w:rsidRDefault="00192088" w:rsidP="00655D5D">
      <w:r>
        <w:t xml:space="preserve">A number of policies related to equity have been incorporated in </w:t>
      </w:r>
      <w:r w:rsidR="00C27B8C">
        <w:t>this</w:t>
      </w:r>
      <w:r>
        <w:t xml:space="preserve"> Plan</w:t>
      </w:r>
      <w:r w:rsidR="00BB0B9B">
        <w:t xml:space="preserve">. </w:t>
      </w:r>
    </w:p>
    <w:p w:rsidR="00440F9D" w:rsidRDefault="00625747" w:rsidP="00655D5D">
      <w:r w:rsidRPr="0034066D">
        <w:rPr>
          <w:b/>
        </w:rPr>
        <w:t>Policy 1.1</w:t>
      </w:r>
      <w:r w:rsidR="00440F9D">
        <w:t xml:space="preserve"> Acknowledge the </w:t>
      </w:r>
      <w:r w:rsidR="00440F9D" w:rsidRPr="00440F9D">
        <w:t>needs of low-income and minority populations in future investments and programs, including an equity analysis consistent with required federal, state</w:t>
      </w:r>
      <w:r w:rsidR="00F229B8">
        <w:t>,</w:t>
      </w:r>
      <w:r w:rsidR="00440F9D" w:rsidRPr="00440F9D">
        <w:t xml:space="preserve"> and local requirements.</w:t>
      </w:r>
      <w:r w:rsidR="00440F9D">
        <w:t xml:space="preserve"> </w:t>
      </w:r>
    </w:p>
    <w:p w:rsidR="00440F9D" w:rsidRDefault="00625747" w:rsidP="00440F9D">
      <w:r w:rsidRPr="0034066D">
        <w:rPr>
          <w:b/>
        </w:rPr>
        <w:t>Policy 1.</w:t>
      </w:r>
      <w:r w:rsidR="00071093">
        <w:rPr>
          <w:b/>
        </w:rPr>
        <w:t>2</w:t>
      </w:r>
      <w:r w:rsidR="00440F9D">
        <w:t xml:space="preserve"> Consider and seek to achieve social and racial equity in evaluating and making planning decisions.</w:t>
      </w:r>
    </w:p>
    <w:p w:rsidR="00440F9D" w:rsidRDefault="00625747" w:rsidP="00440F9D">
      <w:pPr>
        <w:ind w:left="360"/>
      </w:pPr>
      <w:r w:rsidRPr="0034066D">
        <w:rPr>
          <w:b/>
        </w:rPr>
        <w:t>Strategy 1.</w:t>
      </w:r>
      <w:r w:rsidR="00071093">
        <w:rPr>
          <w:b/>
        </w:rPr>
        <w:t>2</w:t>
      </w:r>
      <w:r w:rsidRPr="0034066D">
        <w:rPr>
          <w:b/>
        </w:rPr>
        <w:t>-1</w:t>
      </w:r>
      <w:r w:rsidR="00440F9D">
        <w:t xml:space="preserve"> </w:t>
      </w:r>
      <w:proofErr w:type="gramStart"/>
      <w:r w:rsidR="00440F9D" w:rsidRPr="008821EB">
        <w:t>Incorporate</w:t>
      </w:r>
      <w:proofErr w:type="gramEnd"/>
      <w:r w:rsidR="00440F9D" w:rsidRPr="008821EB">
        <w:t xml:space="preserve"> an equity analysis when developing implementation standards</w:t>
      </w:r>
      <w:r w:rsidR="00F229B8">
        <w:t>,</w:t>
      </w:r>
      <w:r w:rsidR="00440F9D" w:rsidRPr="008821EB">
        <w:t xml:space="preserve"> and processes that accounts for health, safety</w:t>
      </w:r>
      <w:r w:rsidR="00F229B8">
        <w:t>,</w:t>
      </w:r>
      <w:r w:rsidR="00440F9D" w:rsidRPr="008821EB">
        <w:t xml:space="preserve"> and disparate impacts on low income, communities of color, and immigrant and refugee communities</w:t>
      </w:r>
      <w:r w:rsidR="00440F9D">
        <w:t>.</w:t>
      </w:r>
    </w:p>
    <w:p w:rsidR="00C27B8C" w:rsidRDefault="00625747" w:rsidP="00655D5D">
      <w:proofErr w:type="gramStart"/>
      <w:r w:rsidRPr="0034066D">
        <w:rPr>
          <w:b/>
        </w:rPr>
        <w:lastRenderedPageBreak/>
        <w:t>Policy 1.</w:t>
      </w:r>
      <w:r w:rsidR="00071093">
        <w:rPr>
          <w:b/>
        </w:rPr>
        <w:t>3</w:t>
      </w:r>
      <w:r w:rsidR="007A50AC">
        <w:t xml:space="preserve"> Provide meaningful citizen engagement opportunities for communities of color in planning, decision-making</w:t>
      </w:r>
      <w:r w:rsidR="00071093">
        <w:t>,</w:t>
      </w:r>
      <w:r w:rsidR="007A50AC">
        <w:t xml:space="preserve"> and evaluation.</w:t>
      </w:r>
      <w:proofErr w:type="gramEnd"/>
    </w:p>
    <w:p w:rsidR="00440F9D" w:rsidRDefault="00625747" w:rsidP="00440F9D">
      <w:pPr>
        <w:ind w:left="360"/>
      </w:pPr>
      <w:r w:rsidRPr="0034066D">
        <w:rPr>
          <w:b/>
        </w:rPr>
        <w:t>Strategy 1.</w:t>
      </w:r>
      <w:r w:rsidR="00071093">
        <w:rPr>
          <w:b/>
        </w:rPr>
        <w:t>3</w:t>
      </w:r>
      <w:r w:rsidRPr="0034066D">
        <w:rPr>
          <w:b/>
        </w:rPr>
        <w:t>-1</w:t>
      </w:r>
      <w:r w:rsidR="00440F9D">
        <w:t xml:space="preserve"> </w:t>
      </w:r>
      <w:r w:rsidR="00440F9D" w:rsidRPr="00440F9D">
        <w:t>Review and work towards removal of barriers to equity through targeted outreach that results in meaningful participation and feedback</w:t>
      </w:r>
      <w:r w:rsidR="00440F9D">
        <w:t>.</w:t>
      </w:r>
    </w:p>
    <w:p w:rsidR="007A50AC" w:rsidRDefault="00625747" w:rsidP="00655D5D">
      <w:r w:rsidRPr="0034066D">
        <w:rPr>
          <w:b/>
        </w:rPr>
        <w:t>Policy 1.</w:t>
      </w:r>
      <w:r w:rsidR="00071093">
        <w:rPr>
          <w:b/>
        </w:rPr>
        <w:t>4</w:t>
      </w:r>
      <w:r w:rsidR="007A50AC">
        <w:t xml:space="preserve"> </w:t>
      </w:r>
      <w:r w:rsidR="00E23B3E" w:rsidRPr="00E23B3E">
        <w:t xml:space="preserve">Use the </w:t>
      </w:r>
      <w:r w:rsidR="00F27BC7">
        <w:t>C</w:t>
      </w:r>
      <w:r w:rsidR="00E23B3E" w:rsidRPr="00E23B3E">
        <w:t>ounty Equity and Empowerment Lens when developing policy, implementing codes, and capital projects</w:t>
      </w:r>
      <w:r w:rsidR="00535F20">
        <w:t>.</w:t>
      </w:r>
    </w:p>
    <w:p w:rsidR="00F33FDE" w:rsidRDefault="00F33FDE" w:rsidP="00452047">
      <w:pPr>
        <w:rPr>
          <w:rFonts w:asciiTheme="minorHAnsi" w:hAnsiTheme="minorHAnsi"/>
          <w:szCs w:val="22"/>
        </w:rPr>
      </w:pPr>
    </w:p>
    <w:sectPr w:rsidR="00F33FDE" w:rsidSect="00853925">
      <w:footerReference w:type="default" r:id="rId16"/>
      <w:headerReference w:type="first" r:id="rId17"/>
      <w:footerReference w:type="first" r:id="rId18"/>
      <w:pgSz w:w="12240" w:h="15840" w:code="1"/>
      <w:pgMar w:top="1440" w:right="1440" w:bottom="1440" w:left="1440" w:header="720" w:footer="0" w:gutter="0"/>
      <w:cols w:space="720"/>
      <w:noEndnote/>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0B39" w:rsidRDefault="00F10B39" w:rsidP="00F9165A">
      <w:pPr>
        <w:spacing w:after="0" w:line="240" w:lineRule="auto"/>
      </w:pPr>
      <w:r>
        <w:separator/>
      </w:r>
    </w:p>
  </w:endnote>
  <w:endnote w:type="continuationSeparator" w:id="0">
    <w:p w:rsidR="00F10B39" w:rsidRDefault="00F10B39" w:rsidP="00F9165A">
      <w:pPr>
        <w:spacing w:after="0" w:line="240" w:lineRule="auto"/>
      </w:pPr>
      <w:r>
        <w:continuationSeparator/>
      </w:r>
    </w:p>
  </w:endnote>
  <w:endnote w:type="continuationNotice" w:id="1">
    <w:p w:rsidR="00F10B39" w:rsidRDefault="00F10B39">
      <w:pPr>
        <w:spacing w:before="0" w:after="0" w:line="240" w:lineRule="auto"/>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0B39" w:rsidRPr="002627F8" w:rsidRDefault="00A64D7F" w:rsidP="00973A22">
    <w:pPr>
      <w:pStyle w:val="Subtitle"/>
      <w:tabs>
        <w:tab w:val="right" w:pos="9360"/>
      </w:tabs>
    </w:pPr>
    <w:sdt>
      <w:sdtPr>
        <w:id w:val="-1358267657"/>
        <w:docPartObj>
          <w:docPartGallery w:val="Page Numbers (Bottom of Page)"/>
          <w:docPartUnique/>
        </w:docPartObj>
      </w:sdtPr>
      <w:sdtEndPr>
        <w:rPr>
          <w:noProof/>
        </w:rPr>
      </w:sdtEndPr>
      <w:sdtContent>
        <w:r w:rsidR="00F10B39">
          <w:rPr>
            <w:i/>
          </w:rPr>
          <w:t>Chapter 1 Introduction and citizen involvement</w:t>
        </w:r>
        <w:r w:rsidR="00F10B39">
          <w:rPr>
            <w:i/>
          </w:rPr>
          <w:tab/>
        </w:r>
        <w:r w:rsidR="00F10B39">
          <w:t xml:space="preserve"> </w:t>
        </w:r>
        <w:r w:rsidR="00F10B39" w:rsidRPr="002627F8">
          <w:t>P</w:t>
        </w:r>
        <w:r w:rsidR="00F10B39" w:rsidRPr="002627F8">
          <w:rPr>
            <w:noProof/>
          </w:rPr>
          <w:t xml:space="preserve">age </w:t>
        </w:r>
        <w:r w:rsidRPr="002627F8">
          <w:rPr>
            <w:noProof/>
          </w:rPr>
          <w:fldChar w:fldCharType="begin"/>
        </w:r>
        <w:r w:rsidR="00F10B39" w:rsidRPr="002627F8">
          <w:rPr>
            <w:noProof/>
          </w:rPr>
          <w:instrText xml:space="preserve"> PAGE  \* Arabic  \* MERGEFORMAT </w:instrText>
        </w:r>
        <w:r w:rsidRPr="002627F8">
          <w:rPr>
            <w:noProof/>
          </w:rPr>
          <w:fldChar w:fldCharType="separate"/>
        </w:r>
        <w:r w:rsidR="00C323F5">
          <w:rPr>
            <w:noProof/>
          </w:rPr>
          <w:t>2</w:t>
        </w:r>
        <w:r w:rsidRPr="002627F8">
          <w:rPr>
            <w:noProof/>
          </w:rPr>
          <w:fldChar w:fldCharType="end"/>
        </w:r>
        <w:r w:rsidR="00F10B39" w:rsidRPr="002627F8">
          <w:rPr>
            <w:noProof/>
          </w:rPr>
          <w:t xml:space="preserve"> of </w:t>
        </w:r>
        <w:fldSimple w:instr=" NUMPAGES  \* Arabic  \* MERGEFORMAT ">
          <w:r w:rsidR="00C323F5">
            <w:rPr>
              <w:noProof/>
            </w:rPr>
            <w:t>16</w:t>
          </w:r>
        </w:fldSimple>
      </w:sdtContent>
    </w:sdt>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0B39" w:rsidRPr="00F4371C" w:rsidRDefault="00A64D7F" w:rsidP="00F4371C">
    <w:pPr>
      <w:pStyle w:val="Subtitle"/>
      <w:jc w:val="right"/>
    </w:pPr>
    <w:sdt>
      <w:sdtPr>
        <w:id w:val="632837404"/>
        <w:docPartObj>
          <w:docPartGallery w:val="Page Numbers (Bottom of Page)"/>
          <w:docPartUnique/>
        </w:docPartObj>
      </w:sdtPr>
      <w:sdtEndPr>
        <w:rPr>
          <w:noProof/>
        </w:rPr>
      </w:sdtEndPr>
      <w:sdtContent>
        <w:r w:rsidR="00F10B39" w:rsidRPr="002627F8">
          <w:t>P</w:t>
        </w:r>
        <w:r w:rsidR="00F10B39" w:rsidRPr="002627F8">
          <w:rPr>
            <w:noProof/>
          </w:rPr>
          <w:t xml:space="preserve">age </w:t>
        </w:r>
        <w:r w:rsidRPr="002627F8">
          <w:rPr>
            <w:noProof/>
          </w:rPr>
          <w:fldChar w:fldCharType="begin"/>
        </w:r>
        <w:r w:rsidR="00F10B39" w:rsidRPr="002627F8">
          <w:rPr>
            <w:noProof/>
          </w:rPr>
          <w:instrText xml:space="preserve"> PAGE  \* Arabic  \* MERGEFORMAT </w:instrText>
        </w:r>
        <w:r w:rsidRPr="002627F8">
          <w:rPr>
            <w:noProof/>
          </w:rPr>
          <w:fldChar w:fldCharType="separate"/>
        </w:r>
        <w:r w:rsidR="00C323F5">
          <w:rPr>
            <w:noProof/>
          </w:rPr>
          <w:t>1</w:t>
        </w:r>
        <w:r w:rsidRPr="002627F8">
          <w:rPr>
            <w:noProof/>
          </w:rPr>
          <w:fldChar w:fldCharType="end"/>
        </w:r>
        <w:r w:rsidR="00F10B39" w:rsidRPr="002627F8">
          <w:rPr>
            <w:noProof/>
          </w:rPr>
          <w:t xml:space="preserve"> of </w:t>
        </w:r>
        <w:fldSimple w:instr=" NUMPAGES  \* Arabic  \* MERGEFORMAT ">
          <w:r w:rsidR="00C323F5">
            <w:rPr>
              <w:noProof/>
            </w:rPr>
            <w:t>16</w:t>
          </w:r>
        </w:fldSimple>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0B39" w:rsidRDefault="00F10B39" w:rsidP="00F9165A">
      <w:pPr>
        <w:spacing w:after="0" w:line="240" w:lineRule="auto"/>
      </w:pPr>
      <w:r>
        <w:separator/>
      </w:r>
    </w:p>
  </w:footnote>
  <w:footnote w:type="continuationSeparator" w:id="0">
    <w:p w:rsidR="00F10B39" w:rsidRDefault="00F10B39" w:rsidP="00F9165A">
      <w:pPr>
        <w:spacing w:after="0" w:line="240" w:lineRule="auto"/>
      </w:pPr>
      <w:r>
        <w:continuationSeparator/>
      </w:r>
    </w:p>
  </w:footnote>
  <w:footnote w:type="continuationNotice" w:id="1">
    <w:p w:rsidR="00F10B39" w:rsidRDefault="00F10B39">
      <w:pPr>
        <w:spacing w:before="0" w:after="0" w:line="240" w:lineRule="auto"/>
      </w:pPr>
    </w:p>
  </w:footnote>
  <w:footnote w:id="2">
    <w:p w:rsidR="00F10B39" w:rsidRDefault="00F10B39">
      <w:pPr>
        <w:pStyle w:val="FootnoteText"/>
      </w:pPr>
      <w:r>
        <w:rPr>
          <w:rStyle w:val="FootnoteReference"/>
        </w:rPr>
        <w:footnoteRef/>
      </w:r>
      <w:r>
        <w:t xml:space="preserve"> Minority population includes all non-white, non-Hispanic/Latino population.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0B39" w:rsidRDefault="00F10B39" w:rsidP="00221C3B">
    <w:pPr>
      <w:pStyle w:val="Title"/>
      <w:tabs>
        <w:tab w:val="left" w:pos="3705"/>
      </w:tabs>
    </w:pPr>
    <w:r>
      <w:rPr>
        <w:noProof/>
      </w:rPr>
      <w:drawing>
        <wp:anchor distT="0" distB="0" distL="114300" distR="114300" simplePos="0" relativeHeight="251659264" behindDoc="1" locked="0" layoutInCell="1" allowOverlap="1">
          <wp:simplePos x="0" y="0"/>
          <wp:positionH relativeFrom="column">
            <wp:posOffset>3786505</wp:posOffset>
          </wp:positionH>
          <wp:positionV relativeFrom="paragraph">
            <wp:posOffset>-77865</wp:posOffset>
          </wp:positionV>
          <wp:extent cx="2225615" cy="1088468"/>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_APG-01.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25615" cy="1088468"/>
                  </a:xfrm>
                  <a:prstGeom prst="rect">
                    <a:avLst/>
                  </a:prstGeom>
                </pic:spPr>
              </pic:pic>
            </a:graphicData>
          </a:graphic>
        </wp:anchor>
      </w:drawing>
    </w:r>
    <w:r>
      <w:t xml:space="preserve">Comp Plan </w:t>
    </w:r>
    <w:r>
      <w:br/>
      <w:t>Chapter 1 Introduction and Citizen Involvement Draft Text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5C0165C"/>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DDC45466"/>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F3106F4A"/>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C8227AF2"/>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4E1287A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16C842C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0C86EF7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D5ADB3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BA54BEEA"/>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88746468"/>
    <w:lvl w:ilvl="0">
      <w:start w:val="1"/>
      <w:numFmt w:val="bullet"/>
      <w:lvlText w:val=""/>
      <w:lvlJc w:val="left"/>
      <w:pPr>
        <w:tabs>
          <w:tab w:val="num" w:pos="360"/>
        </w:tabs>
        <w:ind w:left="360" w:hanging="360"/>
      </w:pPr>
      <w:rPr>
        <w:rFonts w:ascii="Symbol" w:hAnsi="Symbol" w:hint="default"/>
      </w:rPr>
    </w:lvl>
  </w:abstractNum>
  <w:abstractNum w:abstractNumId="10">
    <w:nsid w:val="01112938"/>
    <w:multiLevelType w:val="hybridMultilevel"/>
    <w:tmpl w:val="9E9E9F4C"/>
    <w:lvl w:ilvl="0" w:tplc="8A7C5BF0">
      <w:start w:val="1"/>
      <w:numFmt w:val="lowerLetter"/>
      <w:lvlText w:val="%1."/>
      <w:lvlJc w:val="left"/>
      <w:pPr>
        <w:ind w:left="1080" w:hanging="360"/>
      </w:pPr>
      <w:rPr>
        <w:rFonts w:cs="Times New Roman"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1">
    <w:nsid w:val="0BCC433A"/>
    <w:multiLevelType w:val="multilevel"/>
    <w:tmpl w:val="9524FC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BF313F8"/>
    <w:multiLevelType w:val="hybridMultilevel"/>
    <w:tmpl w:val="ADC6F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E905241"/>
    <w:multiLevelType w:val="hybridMultilevel"/>
    <w:tmpl w:val="B724810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123B1B9F"/>
    <w:multiLevelType w:val="hybridMultilevel"/>
    <w:tmpl w:val="C6E6F004"/>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18BD3EE6"/>
    <w:multiLevelType w:val="hybridMultilevel"/>
    <w:tmpl w:val="9A845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BAE17AF"/>
    <w:multiLevelType w:val="hybridMultilevel"/>
    <w:tmpl w:val="7DBC2EB8"/>
    <w:lvl w:ilvl="0" w:tplc="987E95E4">
      <w:start w:val="1"/>
      <w:numFmt w:val="bullet"/>
      <w:lvlText w:val="­"/>
      <w:lvlJc w:val="left"/>
      <w:pPr>
        <w:tabs>
          <w:tab w:val="num" w:pos="1800"/>
        </w:tabs>
        <w:ind w:left="1800" w:hanging="360"/>
      </w:pPr>
      <w:rPr>
        <w:rFonts w:ascii="Courier New" w:hAnsi="Courier New"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7">
    <w:nsid w:val="1F332412"/>
    <w:multiLevelType w:val="hybridMultilevel"/>
    <w:tmpl w:val="1C72BE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F827744"/>
    <w:multiLevelType w:val="hybridMultilevel"/>
    <w:tmpl w:val="9B605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9C93988"/>
    <w:multiLevelType w:val="hybridMultilevel"/>
    <w:tmpl w:val="C71031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2C1026D0"/>
    <w:multiLevelType w:val="hybridMultilevel"/>
    <w:tmpl w:val="8C1C8B3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2D804DA5"/>
    <w:multiLevelType w:val="hybridMultilevel"/>
    <w:tmpl w:val="D5A262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E3566EA"/>
    <w:multiLevelType w:val="hybridMultilevel"/>
    <w:tmpl w:val="DBDC43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FF9218F"/>
    <w:multiLevelType w:val="hybridMultilevel"/>
    <w:tmpl w:val="340871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30666E21"/>
    <w:multiLevelType w:val="hybridMultilevel"/>
    <w:tmpl w:val="67B28AE4"/>
    <w:lvl w:ilvl="0" w:tplc="8A7C5BF0">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5">
    <w:nsid w:val="311D562B"/>
    <w:multiLevelType w:val="multilevel"/>
    <w:tmpl w:val="505657BC"/>
    <w:lvl w:ilvl="0">
      <w:start w:val="1"/>
      <w:numFmt w:val="decimal"/>
      <w:pStyle w:val="Heading1"/>
      <w:lvlText w:val="%1."/>
      <w:lvlJc w:val="left"/>
      <w:pPr>
        <w:ind w:left="0" w:firstLine="0"/>
      </w:pPr>
      <w:rPr>
        <w:rFonts w:hint="default"/>
      </w:rPr>
    </w:lvl>
    <w:lvl w:ilvl="1">
      <w:start w:val="1"/>
      <w:numFmt w:val="upperLetter"/>
      <w:pStyle w:val="Heading2"/>
      <w:lvlText w:val="%2."/>
      <w:lvlJc w:val="left"/>
      <w:pPr>
        <w:ind w:left="720" w:hanging="360"/>
      </w:pPr>
      <w:rPr>
        <w:rFonts w:hint="default"/>
      </w:rPr>
    </w:lvl>
    <w:lvl w:ilvl="2">
      <w:start w:val="1"/>
      <w:numFmt w:val="decimal"/>
      <w:pStyle w:val="Heading3"/>
      <w:lvlText w:val="%3)"/>
      <w:lvlJc w:val="left"/>
      <w:pPr>
        <w:ind w:left="1080" w:hanging="360"/>
      </w:pPr>
      <w:rPr>
        <w:rFonts w:hint="default"/>
      </w:rPr>
    </w:lvl>
    <w:lvl w:ilvl="3">
      <w:start w:val="1"/>
      <w:numFmt w:val="lowerLetter"/>
      <w:pStyle w:val="Heading4"/>
      <w:lvlText w:val="%4)"/>
      <w:lvlJc w:val="left"/>
      <w:pPr>
        <w:ind w:left="1440" w:hanging="360"/>
      </w:pPr>
      <w:rPr>
        <w:rFonts w:hint="default"/>
      </w:rPr>
    </w:lvl>
    <w:lvl w:ilvl="4">
      <w:start w:val="1"/>
      <w:numFmt w:val="decimal"/>
      <w:pStyle w:val="Heading5"/>
      <w:lvlText w:val="(%5)"/>
      <w:lvlJc w:val="left"/>
      <w:pPr>
        <w:ind w:left="1800" w:hanging="360"/>
      </w:pPr>
      <w:rPr>
        <w:rFonts w:hint="default"/>
      </w:rPr>
    </w:lvl>
    <w:lvl w:ilvl="5">
      <w:start w:val="1"/>
      <w:numFmt w:val="lowerLetter"/>
      <w:pStyle w:val="Heading6"/>
      <w:lvlText w:val="(%6)"/>
      <w:lvlJc w:val="left"/>
      <w:pPr>
        <w:ind w:left="2160" w:hanging="36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26">
    <w:nsid w:val="3187425B"/>
    <w:multiLevelType w:val="hybridMultilevel"/>
    <w:tmpl w:val="A6941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48F097F"/>
    <w:multiLevelType w:val="hybridMultilevel"/>
    <w:tmpl w:val="092632A6"/>
    <w:lvl w:ilvl="0" w:tplc="04090001">
      <w:start w:val="1"/>
      <w:numFmt w:val="bullet"/>
      <w:lvlText w:val=""/>
      <w:lvlJc w:val="left"/>
      <w:pPr>
        <w:ind w:left="880" w:hanging="360"/>
      </w:pPr>
      <w:rPr>
        <w:rFonts w:ascii="Symbol" w:hAnsi="Symbol" w:hint="default"/>
      </w:rPr>
    </w:lvl>
    <w:lvl w:ilvl="1" w:tplc="04090003" w:tentative="1">
      <w:start w:val="1"/>
      <w:numFmt w:val="bullet"/>
      <w:lvlText w:val="o"/>
      <w:lvlJc w:val="left"/>
      <w:pPr>
        <w:ind w:left="1600" w:hanging="360"/>
      </w:pPr>
      <w:rPr>
        <w:rFonts w:ascii="Courier New" w:hAnsi="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28">
    <w:nsid w:val="377E210F"/>
    <w:multiLevelType w:val="hybridMultilevel"/>
    <w:tmpl w:val="E9FE5904"/>
    <w:lvl w:ilvl="0" w:tplc="974A6FBE">
      <w:numFmt w:val="bullet"/>
      <w:lvlText w:val=""/>
      <w:lvlJc w:val="left"/>
      <w:pPr>
        <w:tabs>
          <w:tab w:val="num" w:pos="1080"/>
        </w:tabs>
        <w:ind w:left="1080" w:hanging="360"/>
      </w:pPr>
      <w:rPr>
        <w:rFonts w:ascii="Symbol" w:eastAsia="Times New Roman" w:hAnsi="Symbol" w:hint="default"/>
        <w:i w:val="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nsid w:val="381E066E"/>
    <w:multiLevelType w:val="hybridMultilevel"/>
    <w:tmpl w:val="67B28AE4"/>
    <w:lvl w:ilvl="0" w:tplc="8A7C5BF0">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0">
    <w:nsid w:val="3A28529E"/>
    <w:multiLevelType w:val="multilevel"/>
    <w:tmpl w:val="8AC41506"/>
    <w:lvl w:ilvl="0">
      <w:start w:val="1"/>
      <w:numFmt w:val="bullet"/>
      <w:lvlText w:val="­"/>
      <w:lvlJc w:val="left"/>
      <w:pPr>
        <w:tabs>
          <w:tab w:val="num" w:pos="1080"/>
        </w:tabs>
        <w:ind w:left="1080" w:hanging="360"/>
      </w:pPr>
      <w:rPr>
        <w:rFonts w:ascii="Courier New" w:hAnsi="Courier New"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1">
    <w:nsid w:val="3C0F3BDF"/>
    <w:multiLevelType w:val="hybridMultilevel"/>
    <w:tmpl w:val="35B60954"/>
    <w:lvl w:ilvl="0" w:tplc="04090001">
      <w:start w:val="1"/>
      <w:numFmt w:val="bullet"/>
      <w:lvlText w:val=""/>
      <w:lvlJc w:val="left"/>
      <w:pPr>
        <w:ind w:left="880" w:hanging="360"/>
      </w:pPr>
      <w:rPr>
        <w:rFonts w:ascii="Symbol" w:hAnsi="Symbol" w:hint="default"/>
      </w:rPr>
    </w:lvl>
    <w:lvl w:ilvl="1" w:tplc="04090003" w:tentative="1">
      <w:start w:val="1"/>
      <w:numFmt w:val="bullet"/>
      <w:lvlText w:val="o"/>
      <w:lvlJc w:val="left"/>
      <w:pPr>
        <w:ind w:left="1600" w:hanging="360"/>
      </w:pPr>
      <w:rPr>
        <w:rFonts w:ascii="Courier New" w:hAnsi="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32">
    <w:nsid w:val="3EEA4FD7"/>
    <w:multiLevelType w:val="hybridMultilevel"/>
    <w:tmpl w:val="6EEE08E6"/>
    <w:lvl w:ilvl="0" w:tplc="987E95E4">
      <w:start w:val="1"/>
      <w:numFmt w:val="bullet"/>
      <w:lvlText w:val="­"/>
      <w:lvlJc w:val="left"/>
      <w:pPr>
        <w:tabs>
          <w:tab w:val="num" w:pos="1800"/>
        </w:tabs>
        <w:ind w:left="1800" w:hanging="360"/>
      </w:pPr>
      <w:rPr>
        <w:rFonts w:ascii="Courier New" w:hAnsi="Courier New"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
    <w:nsid w:val="40303B8E"/>
    <w:multiLevelType w:val="hybridMultilevel"/>
    <w:tmpl w:val="43769B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6810B4B"/>
    <w:multiLevelType w:val="hybridMultilevel"/>
    <w:tmpl w:val="2966BC3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nsid w:val="4D92297E"/>
    <w:multiLevelType w:val="hybridMultilevel"/>
    <w:tmpl w:val="0B369B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5616581F"/>
    <w:multiLevelType w:val="hybridMultilevel"/>
    <w:tmpl w:val="93B0533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89F11EF"/>
    <w:multiLevelType w:val="hybridMultilevel"/>
    <w:tmpl w:val="5240C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38C351F"/>
    <w:multiLevelType w:val="hybridMultilevel"/>
    <w:tmpl w:val="3D6EF9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6B3E09F6"/>
    <w:multiLevelType w:val="hybridMultilevel"/>
    <w:tmpl w:val="A63AAA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716C190C"/>
    <w:multiLevelType w:val="hybridMultilevel"/>
    <w:tmpl w:val="3C8AF9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1715365"/>
    <w:multiLevelType w:val="multilevel"/>
    <w:tmpl w:val="1D580168"/>
    <w:lvl w:ilvl="0">
      <w:start w:val="9"/>
      <w:numFmt w:val="decimal"/>
      <w:lvlText w:val="%1"/>
      <w:lvlJc w:val="left"/>
      <w:pPr>
        <w:tabs>
          <w:tab w:val="num" w:pos="360"/>
        </w:tabs>
        <w:ind w:left="360" w:hanging="360"/>
      </w:pPr>
      <w:rPr>
        <w:rFonts w:cs="Arial" w:hint="default"/>
      </w:rPr>
    </w:lvl>
    <w:lvl w:ilvl="1">
      <w:start w:val="7"/>
      <w:numFmt w:val="decimal"/>
      <w:lvlText w:val="%1.%2"/>
      <w:lvlJc w:val="left"/>
      <w:pPr>
        <w:tabs>
          <w:tab w:val="num" w:pos="520"/>
        </w:tabs>
        <w:ind w:left="520" w:hanging="360"/>
      </w:pPr>
      <w:rPr>
        <w:rFonts w:cs="Arial" w:hint="default"/>
      </w:rPr>
    </w:lvl>
    <w:lvl w:ilvl="2">
      <w:start w:val="1"/>
      <w:numFmt w:val="lowerRoman"/>
      <w:lvlText w:val="%1.%2.%3"/>
      <w:lvlJc w:val="left"/>
      <w:pPr>
        <w:tabs>
          <w:tab w:val="num" w:pos="1400"/>
        </w:tabs>
        <w:ind w:left="1400" w:hanging="1080"/>
      </w:pPr>
      <w:rPr>
        <w:rFonts w:cs="Arial" w:hint="default"/>
      </w:rPr>
    </w:lvl>
    <w:lvl w:ilvl="3">
      <w:start w:val="1"/>
      <w:numFmt w:val="decimal"/>
      <w:lvlText w:val="%1.%2.%3.%4"/>
      <w:lvlJc w:val="left"/>
      <w:pPr>
        <w:tabs>
          <w:tab w:val="num" w:pos="1200"/>
        </w:tabs>
        <w:ind w:left="1200" w:hanging="720"/>
      </w:pPr>
      <w:rPr>
        <w:rFonts w:cs="Arial" w:hint="default"/>
      </w:rPr>
    </w:lvl>
    <w:lvl w:ilvl="4">
      <w:start w:val="1"/>
      <w:numFmt w:val="decimal"/>
      <w:lvlText w:val="%1.%2.%3.%4.%5"/>
      <w:lvlJc w:val="left"/>
      <w:pPr>
        <w:tabs>
          <w:tab w:val="num" w:pos="1720"/>
        </w:tabs>
        <w:ind w:left="1720" w:hanging="1080"/>
      </w:pPr>
      <w:rPr>
        <w:rFonts w:cs="Arial" w:hint="default"/>
      </w:rPr>
    </w:lvl>
    <w:lvl w:ilvl="5">
      <w:start w:val="1"/>
      <w:numFmt w:val="decimal"/>
      <w:lvlText w:val="%1.%2.%3.%4.%5.%6"/>
      <w:lvlJc w:val="left"/>
      <w:pPr>
        <w:tabs>
          <w:tab w:val="num" w:pos="1880"/>
        </w:tabs>
        <w:ind w:left="1880" w:hanging="1080"/>
      </w:pPr>
      <w:rPr>
        <w:rFonts w:cs="Arial" w:hint="default"/>
      </w:rPr>
    </w:lvl>
    <w:lvl w:ilvl="6">
      <w:start w:val="1"/>
      <w:numFmt w:val="decimal"/>
      <w:lvlText w:val="%1.%2.%3.%4.%5.%6.%7"/>
      <w:lvlJc w:val="left"/>
      <w:pPr>
        <w:tabs>
          <w:tab w:val="num" w:pos="2400"/>
        </w:tabs>
        <w:ind w:left="2400" w:hanging="1440"/>
      </w:pPr>
      <w:rPr>
        <w:rFonts w:cs="Arial" w:hint="default"/>
      </w:rPr>
    </w:lvl>
    <w:lvl w:ilvl="7">
      <w:start w:val="1"/>
      <w:numFmt w:val="decimal"/>
      <w:lvlText w:val="%1.%2.%3.%4.%5.%6.%7.%8"/>
      <w:lvlJc w:val="left"/>
      <w:pPr>
        <w:tabs>
          <w:tab w:val="num" w:pos="2560"/>
        </w:tabs>
        <w:ind w:left="2560" w:hanging="1440"/>
      </w:pPr>
      <w:rPr>
        <w:rFonts w:cs="Arial" w:hint="default"/>
      </w:rPr>
    </w:lvl>
    <w:lvl w:ilvl="8">
      <w:start w:val="1"/>
      <w:numFmt w:val="decimal"/>
      <w:lvlText w:val="%1.%2.%3.%4.%5.%6.%7.%8.%9"/>
      <w:lvlJc w:val="left"/>
      <w:pPr>
        <w:tabs>
          <w:tab w:val="num" w:pos="3080"/>
        </w:tabs>
        <w:ind w:left="3080" w:hanging="1800"/>
      </w:pPr>
      <w:rPr>
        <w:rFonts w:cs="Arial" w:hint="default"/>
      </w:rPr>
    </w:lvl>
  </w:abstractNum>
  <w:abstractNum w:abstractNumId="42">
    <w:nsid w:val="740A7C3A"/>
    <w:multiLevelType w:val="hybridMultilevel"/>
    <w:tmpl w:val="391E9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4F65572"/>
    <w:multiLevelType w:val="hybridMultilevel"/>
    <w:tmpl w:val="8AC41506"/>
    <w:lvl w:ilvl="0" w:tplc="987E95E4">
      <w:start w:val="1"/>
      <w:numFmt w:val="bullet"/>
      <w:lvlText w:val="­"/>
      <w:lvlJc w:val="left"/>
      <w:pPr>
        <w:tabs>
          <w:tab w:val="num" w:pos="1080"/>
        </w:tabs>
        <w:ind w:left="1080" w:hanging="360"/>
      </w:pPr>
      <w:rPr>
        <w:rFonts w:ascii="Courier New" w:hAnsi="Courier New"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4">
    <w:nsid w:val="75EC2BEE"/>
    <w:multiLevelType w:val="hybridMultilevel"/>
    <w:tmpl w:val="04B4E7EE"/>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5">
    <w:nsid w:val="7B4D1E47"/>
    <w:multiLevelType w:val="hybridMultilevel"/>
    <w:tmpl w:val="9EF6E2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4"/>
  </w:num>
  <w:num w:numId="2">
    <w:abstractNumId w:val="10"/>
  </w:num>
  <w:num w:numId="3">
    <w:abstractNumId w:val="45"/>
  </w:num>
  <w:num w:numId="4">
    <w:abstractNumId w:val="29"/>
  </w:num>
  <w:num w:numId="5">
    <w:abstractNumId w:val="23"/>
  </w:num>
  <w:num w:numId="6">
    <w:abstractNumId w:val="32"/>
  </w:num>
  <w:num w:numId="7">
    <w:abstractNumId w:val="16"/>
  </w:num>
  <w:num w:numId="8">
    <w:abstractNumId w:val="38"/>
  </w:num>
  <w:num w:numId="9">
    <w:abstractNumId w:val="41"/>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27"/>
  </w:num>
  <w:num w:numId="21">
    <w:abstractNumId w:val="31"/>
  </w:num>
  <w:num w:numId="22">
    <w:abstractNumId w:val="43"/>
  </w:num>
  <w:num w:numId="23">
    <w:abstractNumId w:val="30"/>
  </w:num>
  <w:num w:numId="24">
    <w:abstractNumId w:val="28"/>
  </w:num>
  <w:num w:numId="25">
    <w:abstractNumId w:val="19"/>
  </w:num>
  <w:num w:numId="26">
    <w:abstractNumId w:val="13"/>
  </w:num>
  <w:num w:numId="27">
    <w:abstractNumId w:val="35"/>
  </w:num>
  <w:num w:numId="28">
    <w:abstractNumId w:val="44"/>
  </w:num>
  <w:num w:numId="29">
    <w:abstractNumId w:val="14"/>
  </w:num>
  <w:num w:numId="30">
    <w:abstractNumId w:val="39"/>
  </w:num>
  <w:num w:numId="31">
    <w:abstractNumId w:val="40"/>
  </w:num>
  <w:num w:numId="32">
    <w:abstractNumId w:val="34"/>
  </w:num>
  <w:num w:numId="33">
    <w:abstractNumId w:val="25"/>
  </w:num>
  <w:num w:numId="34">
    <w:abstractNumId w:val="20"/>
  </w:num>
  <w:num w:numId="35">
    <w:abstractNumId w:val="25"/>
  </w:num>
  <w:num w:numId="3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num>
  <w:num w:numId="38">
    <w:abstractNumId w:val="33"/>
  </w:num>
  <w:num w:numId="39">
    <w:abstractNumId w:val="36"/>
  </w:num>
  <w:num w:numId="40">
    <w:abstractNumId w:val="11"/>
  </w:num>
  <w:num w:numId="41">
    <w:abstractNumId w:val="37"/>
  </w:num>
  <w:num w:numId="42">
    <w:abstractNumId w:val="21"/>
  </w:num>
  <w:num w:numId="43">
    <w:abstractNumId w:val="26"/>
  </w:num>
  <w:num w:numId="44">
    <w:abstractNumId w:val="15"/>
  </w:num>
  <w:num w:numId="45">
    <w:abstractNumId w:val="12"/>
  </w:num>
  <w:num w:numId="46">
    <w:abstractNumId w:val="18"/>
  </w:num>
  <w:num w:numId="47">
    <w:abstractNumId w:val="17"/>
  </w:num>
  <w:num w:numId="4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2"/>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attachedTemplate r:id="rId1"/>
  <w:stylePaneSortMethod w:val="0000"/>
  <w:defaultTabStop w:val="720"/>
  <w:characterSpacingControl w:val="doNotCompress"/>
  <w:hdrShapeDefaults>
    <o:shapedefaults v:ext="edit" spidmax="79873"/>
  </w:hdrShapeDefaults>
  <w:footnotePr>
    <w:footnote w:id="-1"/>
    <w:footnote w:id="0"/>
    <w:footnote w:id="1"/>
  </w:footnotePr>
  <w:endnotePr>
    <w:endnote w:id="-1"/>
    <w:endnote w:id="0"/>
    <w:endnote w:id="1"/>
  </w:endnotePr>
  <w:compat>
    <w:useFELayout/>
  </w:compat>
  <w:rsids>
    <w:rsidRoot w:val="00BC30C4"/>
    <w:rsid w:val="00006675"/>
    <w:rsid w:val="00007260"/>
    <w:rsid w:val="000110D5"/>
    <w:rsid w:val="000125C0"/>
    <w:rsid w:val="00013552"/>
    <w:rsid w:val="00015359"/>
    <w:rsid w:val="00017402"/>
    <w:rsid w:val="000176A8"/>
    <w:rsid w:val="00020250"/>
    <w:rsid w:val="00023DA2"/>
    <w:rsid w:val="0002474C"/>
    <w:rsid w:val="0002481E"/>
    <w:rsid w:val="0003055A"/>
    <w:rsid w:val="00030E7A"/>
    <w:rsid w:val="000327D9"/>
    <w:rsid w:val="00037316"/>
    <w:rsid w:val="0004145D"/>
    <w:rsid w:val="0004666E"/>
    <w:rsid w:val="00046B59"/>
    <w:rsid w:val="000475AF"/>
    <w:rsid w:val="0005112D"/>
    <w:rsid w:val="000516E7"/>
    <w:rsid w:val="00051D83"/>
    <w:rsid w:val="0005252A"/>
    <w:rsid w:val="0005533F"/>
    <w:rsid w:val="00056332"/>
    <w:rsid w:val="00056B90"/>
    <w:rsid w:val="00060BDD"/>
    <w:rsid w:val="00064AB0"/>
    <w:rsid w:val="000675EC"/>
    <w:rsid w:val="00071093"/>
    <w:rsid w:val="00071CCA"/>
    <w:rsid w:val="00076C5C"/>
    <w:rsid w:val="000770B8"/>
    <w:rsid w:val="0007798E"/>
    <w:rsid w:val="000827D6"/>
    <w:rsid w:val="00086193"/>
    <w:rsid w:val="00087C48"/>
    <w:rsid w:val="00087F68"/>
    <w:rsid w:val="00092F93"/>
    <w:rsid w:val="00095847"/>
    <w:rsid w:val="00095A53"/>
    <w:rsid w:val="000A28A2"/>
    <w:rsid w:val="000B0497"/>
    <w:rsid w:val="000B716E"/>
    <w:rsid w:val="000B7AB2"/>
    <w:rsid w:val="000B7DAC"/>
    <w:rsid w:val="000C1BD8"/>
    <w:rsid w:val="000C5A1B"/>
    <w:rsid w:val="000D1298"/>
    <w:rsid w:val="000D6DBA"/>
    <w:rsid w:val="000E6A9D"/>
    <w:rsid w:val="000E7ADD"/>
    <w:rsid w:val="000F2116"/>
    <w:rsid w:val="000F3251"/>
    <w:rsid w:val="000F52DD"/>
    <w:rsid w:val="00101631"/>
    <w:rsid w:val="00110F4C"/>
    <w:rsid w:val="0011445E"/>
    <w:rsid w:val="00115FDF"/>
    <w:rsid w:val="001173BB"/>
    <w:rsid w:val="001226A3"/>
    <w:rsid w:val="00123C24"/>
    <w:rsid w:val="0012524D"/>
    <w:rsid w:val="001261AB"/>
    <w:rsid w:val="00126711"/>
    <w:rsid w:val="00127FE6"/>
    <w:rsid w:val="00131DC4"/>
    <w:rsid w:val="00132DCB"/>
    <w:rsid w:val="00132EF2"/>
    <w:rsid w:val="00142C9F"/>
    <w:rsid w:val="0014346D"/>
    <w:rsid w:val="00147174"/>
    <w:rsid w:val="00154C11"/>
    <w:rsid w:val="00155478"/>
    <w:rsid w:val="001576CE"/>
    <w:rsid w:val="0015783D"/>
    <w:rsid w:val="0016015D"/>
    <w:rsid w:val="00162BD0"/>
    <w:rsid w:val="00163230"/>
    <w:rsid w:val="00164128"/>
    <w:rsid w:val="00164AB8"/>
    <w:rsid w:val="00164F4B"/>
    <w:rsid w:val="00165D05"/>
    <w:rsid w:val="00167E81"/>
    <w:rsid w:val="00170776"/>
    <w:rsid w:val="0017093E"/>
    <w:rsid w:val="00171CE1"/>
    <w:rsid w:val="00172B5C"/>
    <w:rsid w:val="00176C62"/>
    <w:rsid w:val="00181372"/>
    <w:rsid w:val="00190010"/>
    <w:rsid w:val="00190987"/>
    <w:rsid w:val="001913D8"/>
    <w:rsid w:val="00191EDE"/>
    <w:rsid w:val="00192088"/>
    <w:rsid w:val="00192B94"/>
    <w:rsid w:val="00193194"/>
    <w:rsid w:val="00194692"/>
    <w:rsid w:val="001A447F"/>
    <w:rsid w:val="001A6192"/>
    <w:rsid w:val="001A64F9"/>
    <w:rsid w:val="001A7376"/>
    <w:rsid w:val="001A7CE8"/>
    <w:rsid w:val="001B0582"/>
    <w:rsid w:val="001B0E0D"/>
    <w:rsid w:val="001B4215"/>
    <w:rsid w:val="001B61C1"/>
    <w:rsid w:val="001B669F"/>
    <w:rsid w:val="001C0741"/>
    <w:rsid w:val="001C1851"/>
    <w:rsid w:val="001C284A"/>
    <w:rsid w:val="001C3B23"/>
    <w:rsid w:val="001C6301"/>
    <w:rsid w:val="001C78CE"/>
    <w:rsid w:val="001D064A"/>
    <w:rsid w:val="001D2028"/>
    <w:rsid w:val="001D5057"/>
    <w:rsid w:val="001D6B1C"/>
    <w:rsid w:val="001E2751"/>
    <w:rsid w:val="001E7F8D"/>
    <w:rsid w:val="001F0B2C"/>
    <w:rsid w:val="001F0C08"/>
    <w:rsid w:val="001F2249"/>
    <w:rsid w:val="001F32FF"/>
    <w:rsid w:val="001F7298"/>
    <w:rsid w:val="00200D7E"/>
    <w:rsid w:val="00203206"/>
    <w:rsid w:val="00204138"/>
    <w:rsid w:val="00205B13"/>
    <w:rsid w:val="0020740D"/>
    <w:rsid w:val="00207BA4"/>
    <w:rsid w:val="00210042"/>
    <w:rsid w:val="00210724"/>
    <w:rsid w:val="002112A5"/>
    <w:rsid w:val="00213443"/>
    <w:rsid w:val="00214CAD"/>
    <w:rsid w:val="002158BE"/>
    <w:rsid w:val="00215ABC"/>
    <w:rsid w:val="00217C53"/>
    <w:rsid w:val="0022000F"/>
    <w:rsid w:val="00220396"/>
    <w:rsid w:val="00221C3B"/>
    <w:rsid w:val="002221DF"/>
    <w:rsid w:val="00222B95"/>
    <w:rsid w:val="00225C4C"/>
    <w:rsid w:val="00227E86"/>
    <w:rsid w:val="002324A7"/>
    <w:rsid w:val="00234E4D"/>
    <w:rsid w:val="00234F82"/>
    <w:rsid w:val="002356F4"/>
    <w:rsid w:val="002377D6"/>
    <w:rsid w:val="00237D1E"/>
    <w:rsid w:val="0024514A"/>
    <w:rsid w:val="00251D3F"/>
    <w:rsid w:val="00255A92"/>
    <w:rsid w:val="002627F8"/>
    <w:rsid w:val="002665BF"/>
    <w:rsid w:val="00267DA4"/>
    <w:rsid w:val="00267E07"/>
    <w:rsid w:val="00272377"/>
    <w:rsid w:val="002736A0"/>
    <w:rsid w:val="00273AA7"/>
    <w:rsid w:val="002747C2"/>
    <w:rsid w:val="002755F0"/>
    <w:rsid w:val="00276797"/>
    <w:rsid w:val="00276DC4"/>
    <w:rsid w:val="0027718F"/>
    <w:rsid w:val="002808A1"/>
    <w:rsid w:val="00286916"/>
    <w:rsid w:val="00287A0D"/>
    <w:rsid w:val="00287D42"/>
    <w:rsid w:val="00294934"/>
    <w:rsid w:val="00296AE8"/>
    <w:rsid w:val="00297294"/>
    <w:rsid w:val="002A3362"/>
    <w:rsid w:val="002A3993"/>
    <w:rsid w:val="002A43B7"/>
    <w:rsid w:val="002B5906"/>
    <w:rsid w:val="002C24F0"/>
    <w:rsid w:val="002C35C9"/>
    <w:rsid w:val="002C391A"/>
    <w:rsid w:val="002C5FC3"/>
    <w:rsid w:val="002E0745"/>
    <w:rsid w:val="002E305F"/>
    <w:rsid w:val="002E78BB"/>
    <w:rsid w:val="002F0822"/>
    <w:rsid w:val="002F22C1"/>
    <w:rsid w:val="002F557B"/>
    <w:rsid w:val="003010F3"/>
    <w:rsid w:val="003020D7"/>
    <w:rsid w:val="0030444C"/>
    <w:rsid w:val="00304B00"/>
    <w:rsid w:val="0031367A"/>
    <w:rsid w:val="00314375"/>
    <w:rsid w:val="003204C1"/>
    <w:rsid w:val="00323A10"/>
    <w:rsid w:val="00325B86"/>
    <w:rsid w:val="00326536"/>
    <w:rsid w:val="00330675"/>
    <w:rsid w:val="003320CF"/>
    <w:rsid w:val="00333762"/>
    <w:rsid w:val="003348AF"/>
    <w:rsid w:val="00334B14"/>
    <w:rsid w:val="003355B4"/>
    <w:rsid w:val="00335A99"/>
    <w:rsid w:val="00336B2B"/>
    <w:rsid w:val="00340339"/>
    <w:rsid w:val="003403B1"/>
    <w:rsid w:val="0034066D"/>
    <w:rsid w:val="003433A3"/>
    <w:rsid w:val="00346660"/>
    <w:rsid w:val="0034713D"/>
    <w:rsid w:val="00347D95"/>
    <w:rsid w:val="00351594"/>
    <w:rsid w:val="00353FD9"/>
    <w:rsid w:val="0035566F"/>
    <w:rsid w:val="00363F65"/>
    <w:rsid w:val="00366406"/>
    <w:rsid w:val="00367BB9"/>
    <w:rsid w:val="003705B7"/>
    <w:rsid w:val="00373271"/>
    <w:rsid w:val="003749B5"/>
    <w:rsid w:val="00375A3F"/>
    <w:rsid w:val="00375B5A"/>
    <w:rsid w:val="003764DF"/>
    <w:rsid w:val="00376632"/>
    <w:rsid w:val="00377322"/>
    <w:rsid w:val="00383E1C"/>
    <w:rsid w:val="00387FEE"/>
    <w:rsid w:val="00391EC7"/>
    <w:rsid w:val="00394B22"/>
    <w:rsid w:val="003973A8"/>
    <w:rsid w:val="003A300D"/>
    <w:rsid w:val="003A4BB4"/>
    <w:rsid w:val="003A7893"/>
    <w:rsid w:val="003B13EF"/>
    <w:rsid w:val="003B41E4"/>
    <w:rsid w:val="003B5B6C"/>
    <w:rsid w:val="003B5D28"/>
    <w:rsid w:val="003C1DA3"/>
    <w:rsid w:val="003C7F77"/>
    <w:rsid w:val="003D0473"/>
    <w:rsid w:val="003D101C"/>
    <w:rsid w:val="003D1B90"/>
    <w:rsid w:val="003D2ED4"/>
    <w:rsid w:val="003D546D"/>
    <w:rsid w:val="003E0A56"/>
    <w:rsid w:val="003E1086"/>
    <w:rsid w:val="003E311B"/>
    <w:rsid w:val="003E5565"/>
    <w:rsid w:val="003E6ACA"/>
    <w:rsid w:val="003F496A"/>
    <w:rsid w:val="003F4E13"/>
    <w:rsid w:val="003F5EF8"/>
    <w:rsid w:val="003F6DCF"/>
    <w:rsid w:val="003F740A"/>
    <w:rsid w:val="00400186"/>
    <w:rsid w:val="00401923"/>
    <w:rsid w:val="0040378D"/>
    <w:rsid w:val="00403B49"/>
    <w:rsid w:val="00405FF5"/>
    <w:rsid w:val="00407CE2"/>
    <w:rsid w:val="0041166D"/>
    <w:rsid w:val="00417216"/>
    <w:rsid w:val="00417E22"/>
    <w:rsid w:val="004201F5"/>
    <w:rsid w:val="00420953"/>
    <w:rsid w:val="004214F4"/>
    <w:rsid w:val="004226C6"/>
    <w:rsid w:val="00423B82"/>
    <w:rsid w:val="00423EBB"/>
    <w:rsid w:val="0042493A"/>
    <w:rsid w:val="004249B1"/>
    <w:rsid w:val="00426833"/>
    <w:rsid w:val="00427997"/>
    <w:rsid w:val="004345C4"/>
    <w:rsid w:val="004358B1"/>
    <w:rsid w:val="004405E4"/>
    <w:rsid w:val="00440A1E"/>
    <w:rsid w:val="00440F9D"/>
    <w:rsid w:val="004466AE"/>
    <w:rsid w:val="00446A50"/>
    <w:rsid w:val="00446F48"/>
    <w:rsid w:val="00450119"/>
    <w:rsid w:val="00450AC2"/>
    <w:rsid w:val="00452047"/>
    <w:rsid w:val="00452263"/>
    <w:rsid w:val="00457B56"/>
    <w:rsid w:val="0046431D"/>
    <w:rsid w:val="00467E79"/>
    <w:rsid w:val="004711B3"/>
    <w:rsid w:val="0047199D"/>
    <w:rsid w:val="004739C2"/>
    <w:rsid w:val="00473EA3"/>
    <w:rsid w:val="00474A32"/>
    <w:rsid w:val="00477D91"/>
    <w:rsid w:val="00480297"/>
    <w:rsid w:val="0048307E"/>
    <w:rsid w:val="00490AA8"/>
    <w:rsid w:val="00497D41"/>
    <w:rsid w:val="00497FCD"/>
    <w:rsid w:val="004A3993"/>
    <w:rsid w:val="004A3C49"/>
    <w:rsid w:val="004A4580"/>
    <w:rsid w:val="004B34CE"/>
    <w:rsid w:val="004B4317"/>
    <w:rsid w:val="004B5AF0"/>
    <w:rsid w:val="004B7973"/>
    <w:rsid w:val="004C001B"/>
    <w:rsid w:val="004C00A1"/>
    <w:rsid w:val="004C0271"/>
    <w:rsid w:val="004C1738"/>
    <w:rsid w:val="004C17DA"/>
    <w:rsid w:val="004C3EDD"/>
    <w:rsid w:val="004C5FE1"/>
    <w:rsid w:val="004C61BB"/>
    <w:rsid w:val="004C6858"/>
    <w:rsid w:val="004C6F9D"/>
    <w:rsid w:val="004C70D7"/>
    <w:rsid w:val="004D12B7"/>
    <w:rsid w:val="004E1FEF"/>
    <w:rsid w:val="004E75A3"/>
    <w:rsid w:val="004F00CF"/>
    <w:rsid w:val="004F04AA"/>
    <w:rsid w:val="004F07E2"/>
    <w:rsid w:val="004F36F3"/>
    <w:rsid w:val="004F4825"/>
    <w:rsid w:val="004F4FA5"/>
    <w:rsid w:val="004F54B5"/>
    <w:rsid w:val="004F64CC"/>
    <w:rsid w:val="00500048"/>
    <w:rsid w:val="00506594"/>
    <w:rsid w:val="00507F90"/>
    <w:rsid w:val="00510B8F"/>
    <w:rsid w:val="0051154F"/>
    <w:rsid w:val="00521A93"/>
    <w:rsid w:val="00524D20"/>
    <w:rsid w:val="00527109"/>
    <w:rsid w:val="005273E5"/>
    <w:rsid w:val="00530861"/>
    <w:rsid w:val="005355E0"/>
    <w:rsid w:val="00535F20"/>
    <w:rsid w:val="00536947"/>
    <w:rsid w:val="005417BE"/>
    <w:rsid w:val="005423D8"/>
    <w:rsid w:val="00542E36"/>
    <w:rsid w:val="00543562"/>
    <w:rsid w:val="00543C6B"/>
    <w:rsid w:val="00554E7C"/>
    <w:rsid w:val="00556F54"/>
    <w:rsid w:val="00563473"/>
    <w:rsid w:val="00564C1F"/>
    <w:rsid w:val="00566556"/>
    <w:rsid w:val="00566B96"/>
    <w:rsid w:val="00566BBC"/>
    <w:rsid w:val="00567891"/>
    <w:rsid w:val="00571708"/>
    <w:rsid w:val="00571CD6"/>
    <w:rsid w:val="005742D4"/>
    <w:rsid w:val="00574FA8"/>
    <w:rsid w:val="005808C1"/>
    <w:rsid w:val="00582419"/>
    <w:rsid w:val="00582CE9"/>
    <w:rsid w:val="00584040"/>
    <w:rsid w:val="0058473B"/>
    <w:rsid w:val="005858F4"/>
    <w:rsid w:val="00590670"/>
    <w:rsid w:val="00591CEB"/>
    <w:rsid w:val="005949C7"/>
    <w:rsid w:val="00596215"/>
    <w:rsid w:val="005965D8"/>
    <w:rsid w:val="005978F6"/>
    <w:rsid w:val="005A1974"/>
    <w:rsid w:val="005A33A2"/>
    <w:rsid w:val="005A4CE9"/>
    <w:rsid w:val="005A6549"/>
    <w:rsid w:val="005B4FE7"/>
    <w:rsid w:val="005B7029"/>
    <w:rsid w:val="005C0C62"/>
    <w:rsid w:val="005C1695"/>
    <w:rsid w:val="005C16A8"/>
    <w:rsid w:val="005C212E"/>
    <w:rsid w:val="005C47A4"/>
    <w:rsid w:val="005C52BA"/>
    <w:rsid w:val="005C77BD"/>
    <w:rsid w:val="005D0B7B"/>
    <w:rsid w:val="005D755E"/>
    <w:rsid w:val="005D7D1F"/>
    <w:rsid w:val="005E09F6"/>
    <w:rsid w:val="005E1C84"/>
    <w:rsid w:val="005E33B5"/>
    <w:rsid w:val="005E4D45"/>
    <w:rsid w:val="005E7AF1"/>
    <w:rsid w:val="005F0758"/>
    <w:rsid w:val="005F522F"/>
    <w:rsid w:val="006056E3"/>
    <w:rsid w:val="00605D8E"/>
    <w:rsid w:val="00606E8E"/>
    <w:rsid w:val="00610556"/>
    <w:rsid w:val="0061178C"/>
    <w:rsid w:val="006131F4"/>
    <w:rsid w:val="00614E61"/>
    <w:rsid w:val="006153AF"/>
    <w:rsid w:val="006157D8"/>
    <w:rsid w:val="006223E7"/>
    <w:rsid w:val="00625747"/>
    <w:rsid w:val="00626A57"/>
    <w:rsid w:val="006275DD"/>
    <w:rsid w:val="00627CA5"/>
    <w:rsid w:val="00630744"/>
    <w:rsid w:val="00632165"/>
    <w:rsid w:val="00632522"/>
    <w:rsid w:val="00635B20"/>
    <w:rsid w:val="006362E8"/>
    <w:rsid w:val="00646CE1"/>
    <w:rsid w:val="00650759"/>
    <w:rsid w:val="00652426"/>
    <w:rsid w:val="00654FCF"/>
    <w:rsid w:val="00655D5D"/>
    <w:rsid w:val="006560D1"/>
    <w:rsid w:val="00657933"/>
    <w:rsid w:val="006613B7"/>
    <w:rsid w:val="006654E1"/>
    <w:rsid w:val="00667A21"/>
    <w:rsid w:val="006708B9"/>
    <w:rsid w:val="0067102D"/>
    <w:rsid w:val="00673DE8"/>
    <w:rsid w:val="0068006A"/>
    <w:rsid w:val="00685447"/>
    <w:rsid w:val="00690839"/>
    <w:rsid w:val="00690E19"/>
    <w:rsid w:val="006929EC"/>
    <w:rsid w:val="006A0C65"/>
    <w:rsid w:val="006A78C3"/>
    <w:rsid w:val="006B6494"/>
    <w:rsid w:val="006B6C8C"/>
    <w:rsid w:val="006B6F80"/>
    <w:rsid w:val="006C0DC4"/>
    <w:rsid w:val="006C15B1"/>
    <w:rsid w:val="006C484F"/>
    <w:rsid w:val="006C617D"/>
    <w:rsid w:val="006D119F"/>
    <w:rsid w:val="006D2F6E"/>
    <w:rsid w:val="006D4B70"/>
    <w:rsid w:val="006D4D91"/>
    <w:rsid w:val="006D5112"/>
    <w:rsid w:val="006D6199"/>
    <w:rsid w:val="006E30D7"/>
    <w:rsid w:val="006E43DA"/>
    <w:rsid w:val="006E72F0"/>
    <w:rsid w:val="006F1633"/>
    <w:rsid w:val="006F4A29"/>
    <w:rsid w:val="006F4DC0"/>
    <w:rsid w:val="006F6F37"/>
    <w:rsid w:val="006F76B3"/>
    <w:rsid w:val="00700977"/>
    <w:rsid w:val="00700EC3"/>
    <w:rsid w:val="007042C4"/>
    <w:rsid w:val="007070FC"/>
    <w:rsid w:val="00707D58"/>
    <w:rsid w:val="00715598"/>
    <w:rsid w:val="00716319"/>
    <w:rsid w:val="00716969"/>
    <w:rsid w:val="00722EF8"/>
    <w:rsid w:val="00724084"/>
    <w:rsid w:val="00731064"/>
    <w:rsid w:val="007316FE"/>
    <w:rsid w:val="00733D38"/>
    <w:rsid w:val="00734DD4"/>
    <w:rsid w:val="00735A66"/>
    <w:rsid w:val="00735E33"/>
    <w:rsid w:val="007362CE"/>
    <w:rsid w:val="007442DC"/>
    <w:rsid w:val="00761A16"/>
    <w:rsid w:val="00763329"/>
    <w:rsid w:val="00763ACC"/>
    <w:rsid w:val="00763E54"/>
    <w:rsid w:val="00764A63"/>
    <w:rsid w:val="0077074C"/>
    <w:rsid w:val="00771125"/>
    <w:rsid w:val="0077303F"/>
    <w:rsid w:val="00773596"/>
    <w:rsid w:val="00773604"/>
    <w:rsid w:val="00774BDC"/>
    <w:rsid w:val="00775925"/>
    <w:rsid w:val="00782376"/>
    <w:rsid w:val="0078430E"/>
    <w:rsid w:val="00784B21"/>
    <w:rsid w:val="00786B2E"/>
    <w:rsid w:val="00786B90"/>
    <w:rsid w:val="00792773"/>
    <w:rsid w:val="007947B1"/>
    <w:rsid w:val="007A12B7"/>
    <w:rsid w:val="007A50AC"/>
    <w:rsid w:val="007B0132"/>
    <w:rsid w:val="007B1C62"/>
    <w:rsid w:val="007B3CFA"/>
    <w:rsid w:val="007B4F17"/>
    <w:rsid w:val="007B7AA7"/>
    <w:rsid w:val="007C0274"/>
    <w:rsid w:val="007C1728"/>
    <w:rsid w:val="007C2D35"/>
    <w:rsid w:val="007C2DFF"/>
    <w:rsid w:val="007D09EE"/>
    <w:rsid w:val="007D730D"/>
    <w:rsid w:val="007F0A8B"/>
    <w:rsid w:val="007F1529"/>
    <w:rsid w:val="007F516A"/>
    <w:rsid w:val="007F6477"/>
    <w:rsid w:val="00801E4C"/>
    <w:rsid w:val="00804956"/>
    <w:rsid w:val="00807205"/>
    <w:rsid w:val="0080764A"/>
    <w:rsid w:val="00810C81"/>
    <w:rsid w:val="008126EA"/>
    <w:rsid w:val="00814D8D"/>
    <w:rsid w:val="00816538"/>
    <w:rsid w:val="0081723F"/>
    <w:rsid w:val="00820674"/>
    <w:rsid w:val="00831EE5"/>
    <w:rsid w:val="00834FEF"/>
    <w:rsid w:val="00837CC3"/>
    <w:rsid w:val="0084383C"/>
    <w:rsid w:val="00845779"/>
    <w:rsid w:val="00845869"/>
    <w:rsid w:val="00850375"/>
    <w:rsid w:val="00852D32"/>
    <w:rsid w:val="00853925"/>
    <w:rsid w:val="00853EF2"/>
    <w:rsid w:val="0085455C"/>
    <w:rsid w:val="008569F9"/>
    <w:rsid w:val="008631CF"/>
    <w:rsid w:val="008638E8"/>
    <w:rsid w:val="00864834"/>
    <w:rsid w:val="00864E20"/>
    <w:rsid w:val="0086723A"/>
    <w:rsid w:val="0087023E"/>
    <w:rsid w:val="008721B9"/>
    <w:rsid w:val="00874F61"/>
    <w:rsid w:val="00875035"/>
    <w:rsid w:val="008766F8"/>
    <w:rsid w:val="00876FED"/>
    <w:rsid w:val="00877002"/>
    <w:rsid w:val="008862CF"/>
    <w:rsid w:val="0088742C"/>
    <w:rsid w:val="00890A12"/>
    <w:rsid w:val="00894106"/>
    <w:rsid w:val="00895AAA"/>
    <w:rsid w:val="00896E87"/>
    <w:rsid w:val="00896FDB"/>
    <w:rsid w:val="008A0CE0"/>
    <w:rsid w:val="008A0DEC"/>
    <w:rsid w:val="008A3A92"/>
    <w:rsid w:val="008A5879"/>
    <w:rsid w:val="008A67CB"/>
    <w:rsid w:val="008B0AB3"/>
    <w:rsid w:val="008B66D0"/>
    <w:rsid w:val="008C0220"/>
    <w:rsid w:val="008C37F3"/>
    <w:rsid w:val="008C43DE"/>
    <w:rsid w:val="008C653C"/>
    <w:rsid w:val="008D4793"/>
    <w:rsid w:val="008D6D5E"/>
    <w:rsid w:val="008E1354"/>
    <w:rsid w:val="008E1DB7"/>
    <w:rsid w:val="008F05BF"/>
    <w:rsid w:val="008F18FD"/>
    <w:rsid w:val="008F4CEF"/>
    <w:rsid w:val="008F4F61"/>
    <w:rsid w:val="008F6D77"/>
    <w:rsid w:val="008F774D"/>
    <w:rsid w:val="00903253"/>
    <w:rsid w:val="00907C20"/>
    <w:rsid w:val="00910AF8"/>
    <w:rsid w:val="00911DE7"/>
    <w:rsid w:val="00913689"/>
    <w:rsid w:val="00913DE7"/>
    <w:rsid w:val="00920137"/>
    <w:rsid w:val="00920FAC"/>
    <w:rsid w:val="0092163A"/>
    <w:rsid w:val="00921AA9"/>
    <w:rsid w:val="009259D9"/>
    <w:rsid w:val="00926FF3"/>
    <w:rsid w:val="00927B35"/>
    <w:rsid w:val="00931816"/>
    <w:rsid w:val="00934570"/>
    <w:rsid w:val="00936013"/>
    <w:rsid w:val="00937768"/>
    <w:rsid w:val="009415FB"/>
    <w:rsid w:val="00952E8F"/>
    <w:rsid w:val="00956A21"/>
    <w:rsid w:val="00956C8C"/>
    <w:rsid w:val="0095746E"/>
    <w:rsid w:val="00957D95"/>
    <w:rsid w:val="00962559"/>
    <w:rsid w:val="00962E2F"/>
    <w:rsid w:val="009645D3"/>
    <w:rsid w:val="009660B6"/>
    <w:rsid w:val="00967F34"/>
    <w:rsid w:val="00972C50"/>
    <w:rsid w:val="009731FF"/>
    <w:rsid w:val="00973A22"/>
    <w:rsid w:val="00977739"/>
    <w:rsid w:val="00981BFD"/>
    <w:rsid w:val="00984CBD"/>
    <w:rsid w:val="00985D43"/>
    <w:rsid w:val="009865E2"/>
    <w:rsid w:val="00986762"/>
    <w:rsid w:val="00994E9C"/>
    <w:rsid w:val="00995407"/>
    <w:rsid w:val="009962A2"/>
    <w:rsid w:val="00997401"/>
    <w:rsid w:val="00997F4B"/>
    <w:rsid w:val="009A316B"/>
    <w:rsid w:val="009A4586"/>
    <w:rsid w:val="009A62FE"/>
    <w:rsid w:val="009A6A82"/>
    <w:rsid w:val="009B1176"/>
    <w:rsid w:val="009B13C4"/>
    <w:rsid w:val="009B2002"/>
    <w:rsid w:val="009B3C40"/>
    <w:rsid w:val="009B6A6B"/>
    <w:rsid w:val="009B75AB"/>
    <w:rsid w:val="009C1451"/>
    <w:rsid w:val="009C2DCB"/>
    <w:rsid w:val="009C579F"/>
    <w:rsid w:val="009C5E00"/>
    <w:rsid w:val="009C6B35"/>
    <w:rsid w:val="009C7023"/>
    <w:rsid w:val="009D3178"/>
    <w:rsid w:val="009D658C"/>
    <w:rsid w:val="009E1E7F"/>
    <w:rsid w:val="009E29EA"/>
    <w:rsid w:val="009E5347"/>
    <w:rsid w:val="009E5605"/>
    <w:rsid w:val="009E6169"/>
    <w:rsid w:val="009F07D6"/>
    <w:rsid w:val="009F2960"/>
    <w:rsid w:val="009F5810"/>
    <w:rsid w:val="009F6048"/>
    <w:rsid w:val="009F7C3D"/>
    <w:rsid w:val="00A00707"/>
    <w:rsid w:val="00A0151D"/>
    <w:rsid w:val="00A02281"/>
    <w:rsid w:val="00A0287E"/>
    <w:rsid w:val="00A10750"/>
    <w:rsid w:val="00A135C6"/>
    <w:rsid w:val="00A15B13"/>
    <w:rsid w:val="00A17DE5"/>
    <w:rsid w:val="00A17EC7"/>
    <w:rsid w:val="00A229A5"/>
    <w:rsid w:val="00A22D6D"/>
    <w:rsid w:val="00A2374F"/>
    <w:rsid w:val="00A25A7C"/>
    <w:rsid w:val="00A264C9"/>
    <w:rsid w:val="00A27366"/>
    <w:rsid w:val="00A305B6"/>
    <w:rsid w:val="00A30BC9"/>
    <w:rsid w:val="00A312B8"/>
    <w:rsid w:val="00A31DBD"/>
    <w:rsid w:val="00A336DC"/>
    <w:rsid w:val="00A4025B"/>
    <w:rsid w:val="00A405CB"/>
    <w:rsid w:val="00A40A0F"/>
    <w:rsid w:val="00A426E8"/>
    <w:rsid w:val="00A4300A"/>
    <w:rsid w:val="00A430B9"/>
    <w:rsid w:val="00A46615"/>
    <w:rsid w:val="00A5185F"/>
    <w:rsid w:val="00A54279"/>
    <w:rsid w:val="00A61F1E"/>
    <w:rsid w:val="00A6385E"/>
    <w:rsid w:val="00A64D7F"/>
    <w:rsid w:val="00A65E6D"/>
    <w:rsid w:val="00A6619E"/>
    <w:rsid w:val="00A701D2"/>
    <w:rsid w:val="00A70ABC"/>
    <w:rsid w:val="00A72D17"/>
    <w:rsid w:val="00A73A6F"/>
    <w:rsid w:val="00A75024"/>
    <w:rsid w:val="00A7726D"/>
    <w:rsid w:val="00A77703"/>
    <w:rsid w:val="00A778EC"/>
    <w:rsid w:val="00A80B7D"/>
    <w:rsid w:val="00A822A7"/>
    <w:rsid w:val="00A822B9"/>
    <w:rsid w:val="00A85991"/>
    <w:rsid w:val="00A86FE3"/>
    <w:rsid w:val="00A97FD6"/>
    <w:rsid w:val="00AA2E33"/>
    <w:rsid w:val="00AA30B5"/>
    <w:rsid w:val="00AA45DF"/>
    <w:rsid w:val="00AA79BF"/>
    <w:rsid w:val="00AB3E5D"/>
    <w:rsid w:val="00AC064F"/>
    <w:rsid w:val="00AC114C"/>
    <w:rsid w:val="00AC4490"/>
    <w:rsid w:val="00AC6CC9"/>
    <w:rsid w:val="00AD61F4"/>
    <w:rsid w:val="00AD6321"/>
    <w:rsid w:val="00AD71FC"/>
    <w:rsid w:val="00AD787B"/>
    <w:rsid w:val="00AD7ABC"/>
    <w:rsid w:val="00AE325E"/>
    <w:rsid w:val="00AE4FE3"/>
    <w:rsid w:val="00AE5853"/>
    <w:rsid w:val="00AF0BED"/>
    <w:rsid w:val="00AF35DB"/>
    <w:rsid w:val="00AF383B"/>
    <w:rsid w:val="00AF469E"/>
    <w:rsid w:val="00AF602B"/>
    <w:rsid w:val="00B0239D"/>
    <w:rsid w:val="00B048E4"/>
    <w:rsid w:val="00B0606C"/>
    <w:rsid w:val="00B15E8C"/>
    <w:rsid w:val="00B17209"/>
    <w:rsid w:val="00B17676"/>
    <w:rsid w:val="00B2079D"/>
    <w:rsid w:val="00B20905"/>
    <w:rsid w:val="00B20B1A"/>
    <w:rsid w:val="00B22174"/>
    <w:rsid w:val="00B22B5F"/>
    <w:rsid w:val="00B2792F"/>
    <w:rsid w:val="00B31D40"/>
    <w:rsid w:val="00B3311E"/>
    <w:rsid w:val="00B338BC"/>
    <w:rsid w:val="00B34440"/>
    <w:rsid w:val="00B35CA8"/>
    <w:rsid w:val="00B402C4"/>
    <w:rsid w:val="00B458EA"/>
    <w:rsid w:val="00B4716B"/>
    <w:rsid w:val="00B52D12"/>
    <w:rsid w:val="00B66889"/>
    <w:rsid w:val="00B67EBE"/>
    <w:rsid w:val="00B72852"/>
    <w:rsid w:val="00B74918"/>
    <w:rsid w:val="00B76C53"/>
    <w:rsid w:val="00B816E3"/>
    <w:rsid w:val="00B817EF"/>
    <w:rsid w:val="00B818C1"/>
    <w:rsid w:val="00B84A38"/>
    <w:rsid w:val="00B86323"/>
    <w:rsid w:val="00B90014"/>
    <w:rsid w:val="00B90ACA"/>
    <w:rsid w:val="00B912B2"/>
    <w:rsid w:val="00B92641"/>
    <w:rsid w:val="00B95BCD"/>
    <w:rsid w:val="00BA01EF"/>
    <w:rsid w:val="00BA2732"/>
    <w:rsid w:val="00BA7B2D"/>
    <w:rsid w:val="00BB0B9B"/>
    <w:rsid w:val="00BB223C"/>
    <w:rsid w:val="00BB4912"/>
    <w:rsid w:val="00BC05BD"/>
    <w:rsid w:val="00BC30C4"/>
    <w:rsid w:val="00BC5646"/>
    <w:rsid w:val="00BD38C3"/>
    <w:rsid w:val="00BD506D"/>
    <w:rsid w:val="00BD65D0"/>
    <w:rsid w:val="00BD72FF"/>
    <w:rsid w:val="00BD7322"/>
    <w:rsid w:val="00BE2D0D"/>
    <w:rsid w:val="00BE665E"/>
    <w:rsid w:val="00BE77F4"/>
    <w:rsid w:val="00BF2F39"/>
    <w:rsid w:val="00C05427"/>
    <w:rsid w:val="00C055EC"/>
    <w:rsid w:val="00C05BDE"/>
    <w:rsid w:val="00C128B6"/>
    <w:rsid w:val="00C13F8A"/>
    <w:rsid w:val="00C1477B"/>
    <w:rsid w:val="00C14F79"/>
    <w:rsid w:val="00C17919"/>
    <w:rsid w:val="00C20B3C"/>
    <w:rsid w:val="00C22627"/>
    <w:rsid w:val="00C2402B"/>
    <w:rsid w:val="00C263D4"/>
    <w:rsid w:val="00C2642D"/>
    <w:rsid w:val="00C26938"/>
    <w:rsid w:val="00C27B8C"/>
    <w:rsid w:val="00C27FD4"/>
    <w:rsid w:val="00C323F5"/>
    <w:rsid w:val="00C32992"/>
    <w:rsid w:val="00C4105F"/>
    <w:rsid w:val="00C43B46"/>
    <w:rsid w:val="00C43E9C"/>
    <w:rsid w:val="00C458BF"/>
    <w:rsid w:val="00C464DD"/>
    <w:rsid w:val="00C51AAC"/>
    <w:rsid w:val="00C51D1F"/>
    <w:rsid w:val="00C52306"/>
    <w:rsid w:val="00C5255A"/>
    <w:rsid w:val="00C52712"/>
    <w:rsid w:val="00C539E4"/>
    <w:rsid w:val="00C601B2"/>
    <w:rsid w:val="00C65CB7"/>
    <w:rsid w:val="00C666C6"/>
    <w:rsid w:val="00C710BD"/>
    <w:rsid w:val="00C72315"/>
    <w:rsid w:val="00C723D6"/>
    <w:rsid w:val="00C753A6"/>
    <w:rsid w:val="00C75C9C"/>
    <w:rsid w:val="00C800FA"/>
    <w:rsid w:val="00C80734"/>
    <w:rsid w:val="00C81655"/>
    <w:rsid w:val="00C8269C"/>
    <w:rsid w:val="00C85633"/>
    <w:rsid w:val="00C874BA"/>
    <w:rsid w:val="00C87523"/>
    <w:rsid w:val="00C87901"/>
    <w:rsid w:val="00C90909"/>
    <w:rsid w:val="00C9108B"/>
    <w:rsid w:val="00C9344B"/>
    <w:rsid w:val="00C9442C"/>
    <w:rsid w:val="00C94437"/>
    <w:rsid w:val="00C95371"/>
    <w:rsid w:val="00C95376"/>
    <w:rsid w:val="00C956F6"/>
    <w:rsid w:val="00CA41D7"/>
    <w:rsid w:val="00CA41E3"/>
    <w:rsid w:val="00CA4C42"/>
    <w:rsid w:val="00CA6954"/>
    <w:rsid w:val="00CB4679"/>
    <w:rsid w:val="00CC19E7"/>
    <w:rsid w:val="00CC534E"/>
    <w:rsid w:val="00CC7217"/>
    <w:rsid w:val="00CC7DB7"/>
    <w:rsid w:val="00CC7FC6"/>
    <w:rsid w:val="00CC7FC7"/>
    <w:rsid w:val="00CD021F"/>
    <w:rsid w:val="00CD3C95"/>
    <w:rsid w:val="00CD48B5"/>
    <w:rsid w:val="00CD4FFE"/>
    <w:rsid w:val="00CE08FF"/>
    <w:rsid w:val="00CE1393"/>
    <w:rsid w:val="00CE1721"/>
    <w:rsid w:val="00CE1CBC"/>
    <w:rsid w:val="00CE32BB"/>
    <w:rsid w:val="00CF0F10"/>
    <w:rsid w:val="00CF11E8"/>
    <w:rsid w:val="00CF1A70"/>
    <w:rsid w:val="00CF22BB"/>
    <w:rsid w:val="00CF47DF"/>
    <w:rsid w:val="00CF574E"/>
    <w:rsid w:val="00D017A5"/>
    <w:rsid w:val="00D0291E"/>
    <w:rsid w:val="00D02C4E"/>
    <w:rsid w:val="00D04874"/>
    <w:rsid w:val="00D06D1B"/>
    <w:rsid w:val="00D106C1"/>
    <w:rsid w:val="00D10F27"/>
    <w:rsid w:val="00D11F9B"/>
    <w:rsid w:val="00D12A15"/>
    <w:rsid w:val="00D12B62"/>
    <w:rsid w:val="00D16C81"/>
    <w:rsid w:val="00D200B0"/>
    <w:rsid w:val="00D224D8"/>
    <w:rsid w:val="00D227E3"/>
    <w:rsid w:val="00D229B8"/>
    <w:rsid w:val="00D26AB5"/>
    <w:rsid w:val="00D26F9F"/>
    <w:rsid w:val="00D32727"/>
    <w:rsid w:val="00D33A44"/>
    <w:rsid w:val="00D33E14"/>
    <w:rsid w:val="00D34A8E"/>
    <w:rsid w:val="00D42229"/>
    <w:rsid w:val="00D53BE7"/>
    <w:rsid w:val="00D54CB8"/>
    <w:rsid w:val="00D55EB7"/>
    <w:rsid w:val="00D5773E"/>
    <w:rsid w:val="00D604DC"/>
    <w:rsid w:val="00D61F34"/>
    <w:rsid w:val="00D71146"/>
    <w:rsid w:val="00D72B3D"/>
    <w:rsid w:val="00D739E3"/>
    <w:rsid w:val="00D73EB8"/>
    <w:rsid w:val="00D74407"/>
    <w:rsid w:val="00D754DC"/>
    <w:rsid w:val="00D76714"/>
    <w:rsid w:val="00D80EDD"/>
    <w:rsid w:val="00D81250"/>
    <w:rsid w:val="00D81C97"/>
    <w:rsid w:val="00D83AAA"/>
    <w:rsid w:val="00D851AF"/>
    <w:rsid w:val="00D95665"/>
    <w:rsid w:val="00D96813"/>
    <w:rsid w:val="00DA1C28"/>
    <w:rsid w:val="00DA1E7A"/>
    <w:rsid w:val="00DB0933"/>
    <w:rsid w:val="00DB10A5"/>
    <w:rsid w:val="00DB1210"/>
    <w:rsid w:val="00DB1FDC"/>
    <w:rsid w:val="00DB61D0"/>
    <w:rsid w:val="00DC1513"/>
    <w:rsid w:val="00DC19DC"/>
    <w:rsid w:val="00DC3887"/>
    <w:rsid w:val="00DC4894"/>
    <w:rsid w:val="00DC5402"/>
    <w:rsid w:val="00DC74B7"/>
    <w:rsid w:val="00DC75F2"/>
    <w:rsid w:val="00DC7E04"/>
    <w:rsid w:val="00DD3A74"/>
    <w:rsid w:val="00DE1499"/>
    <w:rsid w:val="00DE5057"/>
    <w:rsid w:val="00DE65BB"/>
    <w:rsid w:val="00DF1B4B"/>
    <w:rsid w:val="00DF56DC"/>
    <w:rsid w:val="00E02226"/>
    <w:rsid w:val="00E05AAD"/>
    <w:rsid w:val="00E12922"/>
    <w:rsid w:val="00E1468E"/>
    <w:rsid w:val="00E2148D"/>
    <w:rsid w:val="00E23B3E"/>
    <w:rsid w:val="00E25950"/>
    <w:rsid w:val="00E26BBC"/>
    <w:rsid w:val="00E31286"/>
    <w:rsid w:val="00E315B8"/>
    <w:rsid w:val="00E3461E"/>
    <w:rsid w:val="00E359E2"/>
    <w:rsid w:val="00E36753"/>
    <w:rsid w:val="00E40B3F"/>
    <w:rsid w:val="00E449AC"/>
    <w:rsid w:val="00E466CE"/>
    <w:rsid w:val="00E476DF"/>
    <w:rsid w:val="00E503EF"/>
    <w:rsid w:val="00E50EA3"/>
    <w:rsid w:val="00E536E1"/>
    <w:rsid w:val="00E55320"/>
    <w:rsid w:val="00E573D2"/>
    <w:rsid w:val="00E61337"/>
    <w:rsid w:val="00E653CE"/>
    <w:rsid w:val="00E728AD"/>
    <w:rsid w:val="00E728D9"/>
    <w:rsid w:val="00E76F05"/>
    <w:rsid w:val="00E810B8"/>
    <w:rsid w:val="00E821F6"/>
    <w:rsid w:val="00E83460"/>
    <w:rsid w:val="00E86A22"/>
    <w:rsid w:val="00E91AB8"/>
    <w:rsid w:val="00E920CA"/>
    <w:rsid w:val="00E94022"/>
    <w:rsid w:val="00E94426"/>
    <w:rsid w:val="00E96564"/>
    <w:rsid w:val="00E9684B"/>
    <w:rsid w:val="00EA1062"/>
    <w:rsid w:val="00EA143F"/>
    <w:rsid w:val="00EA23B8"/>
    <w:rsid w:val="00EA3EB3"/>
    <w:rsid w:val="00EA50FA"/>
    <w:rsid w:val="00EA7990"/>
    <w:rsid w:val="00EA7FC1"/>
    <w:rsid w:val="00EB0B9F"/>
    <w:rsid w:val="00EB0C8E"/>
    <w:rsid w:val="00EB108A"/>
    <w:rsid w:val="00EB19CD"/>
    <w:rsid w:val="00EB41B7"/>
    <w:rsid w:val="00EC1256"/>
    <w:rsid w:val="00EC156F"/>
    <w:rsid w:val="00EC2454"/>
    <w:rsid w:val="00EC2EB3"/>
    <w:rsid w:val="00EC35E4"/>
    <w:rsid w:val="00EC58A7"/>
    <w:rsid w:val="00EC6DC6"/>
    <w:rsid w:val="00EC7412"/>
    <w:rsid w:val="00ED223B"/>
    <w:rsid w:val="00ED2ECD"/>
    <w:rsid w:val="00ED3CBA"/>
    <w:rsid w:val="00ED643E"/>
    <w:rsid w:val="00EE056F"/>
    <w:rsid w:val="00EE19A6"/>
    <w:rsid w:val="00EE22B7"/>
    <w:rsid w:val="00EF0D35"/>
    <w:rsid w:val="00EF4538"/>
    <w:rsid w:val="00F00FDE"/>
    <w:rsid w:val="00F043F1"/>
    <w:rsid w:val="00F10B39"/>
    <w:rsid w:val="00F14765"/>
    <w:rsid w:val="00F15A31"/>
    <w:rsid w:val="00F173EA"/>
    <w:rsid w:val="00F175E6"/>
    <w:rsid w:val="00F17FB8"/>
    <w:rsid w:val="00F229B8"/>
    <w:rsid w:val="00F2375D"/>
    <w:rsid w:val="00F24E71"/>
    <w:rsid w:val="00F24EA0"/>
    <w:rsid w:val="00F25769"/>
    <w:rsid w:val="00F27BC7"/>
    <w:rsid w:val="00F27BD3"/>
    <w:rsid w:val="00F33429"/>
    <w:rsid w:val="00F338ED"/>
    <w:rsid w:val="00F33FDE"/>
    <w:rsid w:val="00F3613F"/>
    <w:rsid w:val="00F36AA0"/>
    <w:rsid w:val="00F37796"/>
    <w:rsid w:val="00F37BA1"/>
    <w:rsid w:val="00F400BD"/>
    <w:rsid w:val="00F40CA3"/>
    <w:rsid w:val="00F4371C"/>
    <w:rsid w:val="00F52A0F"/>
    <w:rsid w:val="00F535DD"/>
    <w:rsid w:val="00F53915"/>
    <w:rsid w:val="00F540F5"/>
    <w:rsid w:val="00F54829"/>
    <w:rsid w:val="00F55537"/>
    <w:rsid w:val="00F57C4F"/>
    <w:rsid w:val="00F57E7B"/>
    <w:rsid w:val="00F632F9"/>
    <w:rsid w:val="00F63E83"/>
    <w:rsid w:val="00F66622"/>
    <w:rsid w:val="00F6683A"/>
    <w:rsid w:val="00F70406"/>
    <w:rsid w:val="00F710B6"/>
    <w:rsid w:val="00F73B66"/>
    <w:rsid w:val="00F82ED7"/>
    <w:rsid w:val="00F831C9"/>
    <w:rsid w:val="00F840D0"/>
    <w:rsid w:val="00F851B0"/>
    <w:rsid w:val="00F86AE6"/>
    <w:rsid w:val="00F8727F"/>
    <w:rsid w:val="00F9165A"/>
    <w:rsid w:val="00F921FE"/>
    <w:rsid w:val="00F92558"/>
    <w:rsid w:val="00F94946"/>
    <w:rsid w:val="00F953E7"/>
    <w:rsid w:val="00F95476"/>
    <w:rsid w:val="00F97F08"/>
    <w:rsid w:val="00FA082F"/>
    <w:rsid w:val="00FA0FBD"/>
    <w:rsid w:val="00FA27F1"/>
    <w:rsid w:val="00FA397A"/>
    <w:rsid w:val="00FA45AE"/>
    <w:rsid w:val="00FA4FAC"/>
    <w:rsid w:val="00FA57C1"/>
    <w:rsid w:val="00FB0842"/>
    <w:rsid w:val="00FB1781"/>
    <w:rsid w:val="00FB1F72"/>
    <w:rsid w:val="00FB21E8"/>
    <w:rsid w:val="00FB3A0A"/>
    <w:rsid w:val="00FB606E"/>
    <w:rsid w:val="00FC0C53"/>
    <w:rsid w:val="00FC2B04"/>
    <w:rsid w:val="00FC5337"/>
    <w:rsid w:val="00FC71DE"/>
    <w:rsid w:val="00FD2398"/>
    <w:rsid w:val="00FD273B"/>
    <w:rsid w:val="00FD715E"/>
    <w:rsid w:val="00FE2CF6"/>
    <w:rsid w:val="00FE2ECA"/>
    <w:rsid w:val="00FE38C6"/>
    <w:rsid w:val="00FE4115"/>
    <w:rsid w:val="00FE5C14"/>
    <w:rsid w:val="00FF1BBE"/>
    <w:rsid w:val="00FF4262"/>
    <w:rsid w:val="00FF5855"/>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987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unhideWhenUsed="0" w:qFormat="1"/>
    <w:lsdException w:name="heading 3" w:locked="1" w:uiPriority="9" w:unhideWhenUsed="0"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35" w:qFormat="1"/>
    <w:lsdException w:name="Title" w:locked="1" w:semiHidden="0" w:uiPriority="10" w:unhideWhenUsed="0" w:qFormat="1"/>
    <w:lsdException w:name="Default Paragraph Font" w:locked="1" w:semiHidden="0" w:uiPriority="0" w:unhideWhenUsed="0"/>
    <w:lsdException w:name="Message Header" w:uiPriority="0"/>
    <w:lsdException w:name="Subtitle" w:locked="1" w:semiHidden="0" w:uiPriority="11"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30C4"/>
    <w:rPr>
      <w:rFonts w:ascii="Arial" w:hAnsi="Arial"/>
      <w:szCs w:val="20"/>
    </w:rPr>
  </w:style>
  <w:style w:type="paragraph" w:styleId="Heading1">
    <w:name w:val="heading 1"/>
    <w:basedOn w:val="Normal"/>
    <w:next w:val="Normal"/>
    <w:link w:val="Heading1Char"/>
    <w:uiPriority w:val="9"/>
    <w:qFormat/>
    <w:rsid w:val="00200D7E"/>
    <w:pPr>
      <w:numPr>
        <w:numId w:val="33"/>
      </w:numPr>
      <w:pBdr>
        <w:top w:val="single" w:sz="8" w:space="1" w:color="49773B"/>
        <w:left w:val="single" w:sz="8" w:space="4" w:color="49773B"/>
        <w:bottom w:val="single" w:sz="8" w:space="1" w:color="49773B"/>
        <w:right w:val="single" w:sz="8" w:space="4" w:color="49773B"/>
      </w:pBdr>
      <w:shd w:val="clear" w:color="auto" w:fill="49773B"/>
      <w:spacing w:after="0"/>
      <w:outlineLvl w:val="0"/>
    </w:pPr>
    <w:rPr>
      <w:rFonts w:ascii="Calibri Light" w:hAnsi="Calibri Light"/>
      <w:bCs/>
      <w:caps/>
      <w:color w:val="FFFFFF" w:themeColor="background1"/>
      <w:spacing w:val="15"/>
      <w:sz w:val="24"/>
      <w:szCs w:val="22"/>
    </w:rPr>
  </w:style>
  <w:style w:type="paragraph" w:styleId="Heading2">
    <w:name w:val="heading 2"/>
    <w:basedOn w:val="Heading1"/>
    <w:next w:val="Normal"/>
    <w:link w:val="Heading2Char"/>
    <w:uiPriority w:val="9"/>
    <w:unhideWhenUsed/>
    <w:qFormat/>
    <w:rsid w:val="00ED223B"/>
    <w:pPr>
      <w:numPr>
        <w:ilvl w:val="1"/>
      </w:numPr>
      <w:pBdr>
        <w:top w:val="single" w:sz="8" w:space="1" w:color="BED1E8"/>
        <w:left w:val="single" w:sz="8" w:space="4" w:color="BED1E8"/>
        <w:bottom w:val="single" w:sz="8" w:space="1" w:color="BED1E8"/>
        <w:right w:val="single" w:sz="8" w:space="4" w:color="BED1E8"/>
      </w:pBdr>
      <w:shd w:val="clear" w:color="auto" w:fill="BED1E8"/>
      <w:outlineLvl w:val="1"/>
    </w:pPr>
    <w:rPr>
      <w:color w:val="auto"/>
      <w:sz w:val="28"/>
    </w:rPr>
  </w:style>
  <w:style w:type="paragraph" w:styleId="Heading3">
    <w:name w:val="heading 3"/>
    <w:basedOn w:val="Normal"/>
    <w:next w:val="Normal"/>
    <w:link w:val="Heading3Char"/>
    <w:uiPriority w:val="9"/>
    <w:unhideWhenUsed/>
    <w:qFormat/>
    <w:rsid w:val="00973A22"/>
    <w:pPr>
      <w:numPr>
        <w:ilvl w:val="2"/>
        <w:numId w:val="33"/>
      </w:numPr>
      <w:pBdr>
        <w:top w:val="single" w:sz="6" w:space="2" w:color="4F81BD" w:themeColor="accent1"/>
        <w:left w:val="single" w:sz="6" w:space="2" w:color="4F81BD" w:themeColor="accent1"/>
      </w:pBdr>
      <w:spacing w:before="60" w:afterLines="60"/>
      <w:outlineLvl w:val="2"/>
    </w:pPr>
    <w:rPr>
      <w:rFonts w:ascii="Calibri Light" w:hAnsi="Calibri Light"/>
      <w:caps/>
      <w:color w:val="243F60" w:themeColor="accent1" w:themeShade="7F"/>
      <w:spacing w:val="15"/>
      <w:szCs w:val="22"/>
    </w:rPr>
  </w:style>
  <w:style w:type="paragraph" w:styleId="Heading4">
    <w:name w:val="heading 4"/>
    <w:basedOn w:val="Normal"/>
    <w:next w:val="Normal"/>
    <w:link w:val="Heading4Char"/>
    <w:uiPriority w:val="9"/>
    <w:unhideWhenUsed/>
    <w:qFormat/>
    <w:locked/>
    <w:rsid w:val="00ED223B"/>
    <w:pPr>
      <w:numPr>
        <w:ilvl w:val="3"/>
        <w:numId w:val="33"/>
      </w:numPr>
      <w:pBdr>
        <w:top w:val="dotted" w:sz="6" w:space="2" w:color="4F81BD" w:themeColor="accent1"/>
        <w:left w:val="dotted" w:sz="6" w:space="2" w:color="4F81BD" w:themeColor="accent1"/>
      </w:pBdr>
      <w:spacing w:before="60" w:afterLines="60"/>
      <w:outlineLvl w:val="3"/>
    </w:pPr>
    <w:rPr>
      <w:rFonts w:ascii="Calibri Light" w:hAnsi="Calibri Light"/>
      <w:caps/>
      <w:color w:val="365F91" w:themeColor="accent1" w:themeShade="BF"/>
      <w:spacing w:val="10"/>
      <w:szCs w:val="22"/>
    </w:rPr>
  </w:style>
  <w:style w:type="paragraph" w:styleId="Heading5">
    <w:name w:val="heading 5"/>
    <w:basedOn w:val="Normal"/>
    <w:next w:val="Normal"/>
    <w:link w:val="Heading5Char"/>
    <w:uiPriority w:val="9"/>
    <w:unhideWhenUsed/>
    <w:qFormat/>
    <w:locked/>
    <w:rsid w:val="00ED223B"/>
    <w:pPr>
      <w:numPr>
        <w:ilvl w:val="4"/>
        <w:numId w:val="33"/>
      </w:numPr>
      <w:pBdr>
        <w:bottom w:val="single" w:sz="6" w:space="1" w:color="4F81BD" w:themeColor="accent1"/>
      </w:pBdr>
      <w:spacing w:before="300" w:after="0"/>
      <w:outlineLvl w:val="4"/>
    </w:pPr>
    <w:rPr>
      <w:rFonts w:asciiTheme="minorHAnsi" w:hAnsiTheme="minorHAnsi"/>
      <w:caps/>
      <w:color w:val="365F91" w:themeColor="accent1" w:themeShade="BF"/>
      <w:spacing w:val="10"/>
      <w:szCs w:val="22"/>
    </w:rPr>
  </w:style>
  <w:style w:type="paragraph" w:styleId="Heading6">
    <w:name w:val="heading 6"/>
    <w:basedOn w:val="Normal"/>
    <w:next w:val="Normal"/>
    <w:link w:val="Heading6Char"/>
    <w:uiPriority w:val="9"/>
    <w:unhideWhenUsed/>
    <w:qFormat/>
    <w:locked/>
    <w:rsid w:val="00ED223B"/>
    <w:pPr>
      <w:numPr>
        <w:ilvl w:val="5"/>
        <w:numId w:val="33"/>
      </w:numPr>
      <w:pBdr>
        <w:bottom w:val="dotted" w:sz="6" w:space="1" w:color="4F81BD" w:themeColor="accent1"/>
      </w:pBdr>
      <w:spacing w:before="300" w:after="0"/>
      <w:outlineLvl w:val="5"/>
    </w:pPr>
    <w:rPr>
      <w:rFonts w:asciiTheme="minorHAnsi" w:hAnsiTheme="minorHAnsi"/>
      <w:caps/>
      <w:color w:val="365F91" w:themeColor="accent1" w:themeShade="BF"/>
      <w:spacing w:val="10"/>
      <w:szCs w:val="22"/>
    </w:rPr>
  </w:style>
  <w:style w:type="paragraph" w:styleId="Heading7">
    <w:name w:val="heading 7"/>
    <w:basedOn w:val="Normal"/>
    <w:next w:val="Normal"/>
    <w:link w:val="Heading7Char"/>
    <w:uiPriority w:val="9"/>
    <w:unhideWhenUsed/>
    <w:qFormat/>
    <w:locked/>
    <w:rsid w:val="00200D7E"/>
    <w:pPr>
      <w:numPr>
        <w:ilvl w:val="6"/>
        <w:numId w:val="33"/>
      </w:numPr>
      <w:spacing w:before="300" w:after="0"/>
      <w:outlineLvl w:val="6"/>
    </w:pPr>
    <w:rPr>
      <w:rFonts w:asciiTheme="minorHAnsi" w:hAnsiTheme="minorHAnsi"/>
      <w:caps/>
      <w:color w:val="365F91" w:themeColor="accent1" w:themeShade="BF"/>
      <w:spacing w:val="10"/>
      <w:szCs w:val="22"/>
    </w:rPr>
  </w:style>
  <w:style w:type="paragraph" w:styleId="Heading8">
    <w:name w:val="heading 8"/>
    <w:basedOn w:val="Normal"/>
    <w:next w:val="Normal"/>
    <w:link w:val="Heading8Char"/>
    <w:uiPriority w:val="9"/>
    <w:unhideWhenUsed/>
    <w:qFormat/>
    <w:locked/>
    <w:rsid w:val="00200D7E"/>
    <w:pPr>
      <w:numPr>
        <w:ilvl w:val="7"/>
        <w:numId w:val="33"/>
      </w:numPr>
      <w:spacing w:before="300" w:after="0"/>
      <w:outlineLvl w:val="7"/>
    </w:pPr>
    <w:rPr>
      <w:rFonts w:asciiTheme="minorHAnsi" w:hAnsiTheme="minorHAnsi"/>
      <w:caps/>
      <w:spacing w:val="10"/>
      <w:sz w:val="18"/>
      <w:szCs w:val="18"/>
    </w:rPr>
  </w:style>
  <w:style w:type="paragraph" w:styleId="Heading9">
    <w:name w:val="heading 9"/>
    <w:basedOn w:val="Normal"/>
    <w:next w:val="Normal"/>
    <w:link w:val="Heading9Char"/>
    <w:uiPriority w:val="9"/>
    <w:semiHidden/>
    <w:unhideWhenUsed/>
    <w:qFormat/>
    <w:locked/>
    <w:rsid w:val="00200D7E"/>
    <w:pPr>
      <w:numPr>
        <w:ilvl w:val="8"/>
        <w:numId w:val="33"/>
      </w:numPr>
      <w:spacing w:before="300" w:after="0"/>
      <w:outlineLvl w:val="8"/>
    </w:pPr>
    <w:rPr>
      <w:rFonts w:asciiTheme="minorHAnsi" w:hAnsiTheme="minorHAnsi"/>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200D7E"/>
    <w:rPr>
      <w:rFonts w:ascii="Calibri Light" w:hAnsi="Calibri Light"/>
      <w:bCs/>
      <w:caps/>
      <w:color w:val="FFFFFF" w:themeColor="background1"/>
      <w:spacing w:val="15"/>
      <w:sz w:val="24"/>
      <w:shd w:val="clear" w:color="auto" w:fill="49773B"/>
    </w:rPr>
  </w:style>
  <w:style w:type="character" w:customStyle="1" w:styleId="Heading2Char">
    <w:name w:val="Heading 2 Char"/>
    <w:basedOn w:val="DefaultParagraphFont"/>
    <w:link w:val="Heading2"/>
    <w:uiPriority w:val="9"/>
    <w:locked/>
    <w:rsid w:val="00ED223B"/>
    <w:rPr>
      <w:rFonts w:ascii="Calibri Light" w:hAnsi="Calibri Light"/>
      <w:bCs/>
      <w:caps/>
      <w:spacing w:val="15"/>
      <w:sz w:val="28"/>
      <w:shd w:val="clear" w:color="auto" w:fill="BED1E8"/>
    </w:rPr>
  </w:style>
  <w:style w:type="character" w:customStyle="1" w:styleId="Heading3Char">
    <w:name w:val="Heading 3 Char"/>
    <w:basedOn w:val="DefaultParagraphFont"/>
    <w:link w:val="Heading3"/>
    <w:uiPriority w:val="9"/>
    <w:locked/>
    <w:rsid w:val="00973A22"/>
    <w:rPr>
      <w:rFonts w:ascii="Calibri Light" w:hAnsi="Calibri Light"/>
      <w:caps/>
      <w:color w:val="243F60" w:themeColor="accent1" w:themeShade="7F"/>
      <w:spacing w:val="15"/>
    </w:rPr>
  </w:style>
  <w:style w:type="paragraph" w:styleId="BalloonText">
    <w:name w:val="Balloon Text"/>
    <w:basedOn w:val="Normal"/>
    <w:link w:val="BalloonTextChar"/>
    <w:uiPriority w:val="99"/>
    <w:semiHidden/>
    <w:rsid w:val="00A2374F"/>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locked/>
    <w:rsid w:val="00A2374F"/>
    <w:rPr>
      <w:rFonts w:ascii="Tahoma" w:hAnsi="Tahoma" w:cs="Tahoma"/>
      <w:sz w:val="16"/>
      <w:szCs w:val="16"/>
    </w:rPr>
  </w:style>
  <w:style w:type="character" w:customStyle="1" w:styleId="Heading5Char">
    <w:name w:val="Heading 5 Char"/>
    <w:basedOn w:val="DefaultParagraphFont"/>
    <w:link w:val="Heading5"/>
    <w:uiPriority w:val="9"/>
    <w:rsid w:val="00ED223B"/>
    <w:rPr>
      <w:caps/>
      <w:color w:val="365F91" w:themeColor="accent1" w:themeShade="BF"/>
      <w:spacing w:val="10"/>
    </w:rPr>
  </w:style>
  <w:style w:type="character" w:customStyle="1" w:styleId="BoldItalic">
    <w:name w:val="Bold Italic"/>
    <w:uiPriority w:val="99"/>
    <w:rsid w:val="006F6F37"/>
    <w:rPr>
      <w:b/>
      <w:i/>
      <w:color w:val="000000"/>
    </w:rPr>
  </w:style>
  <w:style w:type="paragraph" w:styleId="ListParagraph">
    <w:name w:val="List Paragraph"/>
    <w:basedOn w:val="Normal"/>
    <w:uiPriority w:val="34"/>
    <w:qFormat/>
    <w:rsid w:val="00200D7E"/>
    <w:pPr>
      <w:ind w:left="720"/>
      <w:contextualSpacing/>
    </w:pPr>
  </w:style>
  <w:style w:type="paragraph" w:styleId="Header">
    <w:name w:val="header"/>
    <w:aliases w:val="Header/Footer"/>
    <w:basedOn w:val="Normal"/>
    <w:link w:val="HeaderChar"/>
    <w:uiPriority w:val="99"/>
    <w:rsid w:val="00F9165A"/>
    <w:pPr>
      <w:tabs>
        <w:tab w:val="center" w:pos="4680"/>
        <w:tab w:val="right" w:pos="9360"/>
      </w:tabs>
      <w:spacing w:after="0" w:line="240" w:lineRule="auto"/>
    </w:pPr>
  </w:style>
  <w:style w:type="character" w:customStyle="1" w:styleId="HeaderChar">
    <w:name w:val="Header Char"/>
    <w:aliases w:val="Header/Footer Char"/>
    <w:basedOn w:val="DefaultParagraphFont"/>
    <w:link w:val="Header"/>
    <w:uiPriority w:val="99"/>
    <w:locked/>
    <w:rsid w:val="00F9165A"/>
    <w:rPr>
      <w:rFonts w:cs="Times New Roman"/>
    </w:rPr>
  </w:style>
  <w:style w:type="character" w:styleId="CommentReference">
    <w:name w:val="annotation reference"/>
    <w:basedOn w:val="DefaultParagraphFont"/>
    <w:uiPriority w:val="99"/>
    <w:semiHidden/>
    <w:rsid w:val="00773604"/>
    <w:rPr>
      <w:rFonts w:cs="Times New Roman"/>
      <w:sz w:val="18"/>
      <w:szCs w:val="18"/>
    </w:rPr>
  </w:style>
  <w:style w:type="paragraph" w:styleId="CommentText">
    <w:name w:val="annotation text"/>
    <w:basedOn w:val="Normal"/>
    <w:link w:val="CommentTextChar"/>
    <w:uiPriority w:val="99"/>
    <w:semiHidden/>
    <w:rsid w:val="00773604"/>
    <w:pPr>
      <w:spacing w:line="240" w:lineRule="auto"/>
    </w:pPr>
    <w:rPr>
      <w:sz w:val="24"/>
      <w:szCs w:val="24"/>
    </w:rPr>
  </w:style>
  <w:style w:type="character" w:customStyle="1" w:styleId="CommentTextChar">
    <w:name w:val="Comment Text Char"/>
    <w:basedOn w:val="DefaultParagraphFont"/>
    <w:link w:val="CommentText"/>
    <w:uiPriority w:val="99"/>
    <w:semiHidden/>
    <w:locked/>
    <w:rsid w:val="00773604"/>
    <w:rPr>
      <w:rFonts w:cs="Times New Roman"/>
      <w:sz w:val="24"/>
      <w:szCs w:val="24"/>
    </w:rPr>
  </w:style>
  <w:style w:type="paragraph" w:styleId="CommentSubject">
    <w:name w:val="annotation subject"/>
    <w:basedOn w:val="CommentText"/>
    <w:next w:val="CommentText"/>
    <w:link w:val="CommentSubjectChar"/>
    <w:uiPriority w:val="99"/>
    <w:semiHidden/>
    <w:rsid w:val="00773604"/>
    <w:rPr>
      <w:b/>
      <w:bCs/>
      <w:sz w:val="20"/>
      <w:szCs w:val="20"/>
    </w:rPr>
  </w:style>
  <w:style w:type="character" w:customStyle="1" w:styleId="CommentSubjectChar">
    <w:name w:val="Comment Subject Char"/>
    <w:basedOn w:val="CommentTextChar"/>
    <w:link w:val="CommentSubject"/>
    <w:uiPriority w:val="99"/>
    <w:semiHidden/>
    <w:locked/>
    <w:rsid w:val="00773604"/>
    <w:rPr>
      <w:rFonts w:cs="Times New Roman"/>
      <w:b/>
      <w:bCs/>
      <w:sz w:val="20"/>
      <w:szCs w:val="20"/>
    </w:rPr>
  </w:style>
  <w:style w:type="paragraph" w:styleId="FootnoteText">
    <w:name w:val="footnote text"/>
    <w:basedOn w:val="Normal"/>
    <w:link w:val="FootnoteTextChar"/>
    <w:uiPriority w:val="99"/>
    <w:semiHidden/>
    <w:rsid w:val="00997F4B"/>
    <w:rPr>
      <w:sz w:val="20"/>
    </w:rPr>
  </w:style>
  <w:style w:type="character" w:customStyle="1" w:styleId="FootnoteTextChar">
    <w:name w:val="Footnote Text Char"/>
    <w:basedOn w:val="DefaultParagraphFont"/>
    <w:link w:val="FootnoteText"/>
    <w:uiPriority w:val="99"/>
    <w:semiHidden/>
    <w:locked/>
    <w:rsid w:val="004345C4"/>
    <w:rPr>
      <w:rFonts w:cs="Times New Roman"/>
      <w:sz w:val="20"/>
      <w:szCs w:val="20"/>
    </w:rPr>
  </w:style>
  <w:style w:type="character" w:styleId="FootnoteReference">
    <w:name w:val="footnote reference"/>
    <w:basedOn w:val="DefaultParagraphFont"/>
    <w:uiPriority w:val="99"/>
    <w:semiHidden/>
    <w:rsid w:val="00997F4B"/>
    <w:rPr>
      <w:rFonts w:cs="Times New Roman"/>
      <w:vertAlign w:val="superscript"/>
    </w:rPr>
  </w:style>
  <w:style w:type="paragraph" w:styleId="Revision">
    <w:name w:val="Revision"/>
    <w:hidden/>
    <w:uiPriority w:val="99"/>
    <w:semiHidden/>
    <w:rsid w:val="009F5810"/>
  </w:style>
  <w:style w:type="paragraph" w:styleId="Title">
    <w:name w:val="Title"/>
    <w:basedOn w:val="Normal"/>
    <w:next w:val="Normal"/>
    <w:link w:val="TitleChar"/>
    <w:uiPriority w:val="10"/>
    <w:qFormat/>
    <w:locked/>
    <w:rsid w:val="00200D7E"/>
    <w:pPr>
      <w:spacing w:before="720"/>
    </w:pPr>
    <w:rPr>
      <w:rFonts w:ascii="Calibri Light" w:hAnsi="Calibri Light"/>
      <w:color w:val="4F81BD" w:themeColor="accent1"/>
      <w:spacing w:val="10"/>
      <w:kern w:val="28"/>
      <w:sz w:val="52"/>
      <w:szCs w:val="52"/>
    </w:rPr>
  </w:style>
  <w:style w:type="character" w:customStyle="1" w:styleId="TitleChar">
    <w:name w:val="Title Char"/>
    <w:basedOn w:val="DefaultParagraphFont"/>
    <w:link w:val="Title"/>
    <w:uiPriority w:val="10"/>
    <w:rsid w:val="00200D7E"/>
    <w:rPr>
      <w:rFonts w:ascii="Calibri Light" w:hAnsi="Calibri Light"/>
      <w:color w:val="4F81BD" w:themeColor="accent1"/>
      <w:spacing w:val="10"/>
      <w:kern w:val="28"/>
      <w:sz w:val="52"/>
      <w:szCs w:val="52"/>
    </w:rPr>
  </w:style>
  <w:style w:type="paragraph" w:customStyle="1" w:styleId="MemoHeading">
    <w:name w:val="MemoHeading"/>
    <w:basedOn w:val="Normal"/>
    <w:qFormat/>
    <w:rsid w:val="00200D7E"/>
    <w:pPr>
      <w:spacing w:after="0"/>
    </w:pPr>
    <w:rPr>
      <w:szCs w:val="24"/>
    </w:rPr>
  </w:style>
  <w:style w:type="paragraph" w:styleId="TOC1">
    <w:name w:val="toc 1"/>
    <w:basedOn w:val="Normal"/>
    <w:next w:val="Normal"/>
    <w:autoRedefine/>
    <w:locked/>
    <w:rsid w:val="009F7C3D"/>
    <w:pPr>
      <w:spacing w:after="100"/>
    </w:pPr>
  </w:style>
  <w:style w:type="character" w:customStyle="1" w:styleId="Heading4Char">
    <w:name w:val="Heading 4 Char"/>
    <w:basedOn w:val="DefaultParagraphFont"/>
    <w:link w:val="Heading4"/>
    <w:uiPriority w:val="9"/>
    <w:rsid w:val="00ED223B"/>
    <w:rPr>
      <w:rFonts w:ascii="Calibri Light" w:hAnsi="Calibri Light"/>
      <w:caps/>
      <w:color w:val="365F91" w:themeColor="accent1" w:themeShade="BF"/>
      <w:spacing w:val="10"/>
    </w:rPr>
  </w:style>
  <w:style w:type="paragraph" w:styleId="Subtitle">
    <w:name w:val="Subtitle"/>
    <w:basedOn w:val="Normal"/>
    <w:next w:val="Normal"/>
    <w:link w:val="SubtitleChar"/>
    <w:uiPriority w:val="11"/>
    <w:qFormat/>
    <w:locked/>
    <w:rsid w:val="00200D7E"/>
    <w:pPr>
      <w:spacing w:after="1000" w:line="240" w:lineRule="auto"/>
    </w:pPr>
    <w:rPr>
      <w:rFonts w:ascii="Calibri Light" w:hAnsi="Calibri Light"/>
      <w:caps/>
      <w:color w:val="595959" w:themeColor="text1" w:themeTint="A6"/>
      <w:spacing w:val="10"/>
      <w:sz w:val="24"/>
      <w:szCs w:val="24"/>
    </w:rPr>
  </w:style>
  <w:style w:type="character" w:customStyle="1" w:styleId="SubtitleChar">
    <w:name w:val="Subtitle Char"/>
    <w:basedOn w:val="DefaultParagraphFont"/>
    <w:link w:val="Subtitle"/>
    <w:uiPriority w:val="11"/>
    <w:rsid w:val="00200D7E"/>
    <w:rPr>
      <w:rFonts w:ascii="Calibri Light" w:hAnsi="Calibri Light"/>
      <w:caps/>
      <w:color w:val="595959" w:themeColor="text1" w:themeTint="A6"/>
      <w:spacing w:val="10"/>
      <w:sz w:val="24"/>
      <w:szCs w:val="24"/>
    </w:rPr>
  </w:style>
  <w:style w:type="paragraph" w:styleId="Footer">
    <w:name w:val="footer"/>
    <w:basedOn w:val="Normal"/>
    <w:link w:val="FooterChar"/>
    <w:uiPriority w:val="99"/>
    <w:unhideWhenUsed/>
    <w:rsid w:val="00F437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371C"/>
    <w:rPr>
      <w:rFonts w:ascii="Tahoma" w:hAnsi="Tahoma"/>
    </w:rPr>
  </w:style>
  <w:style w:type="character" w:customStyle="1" w:styleId="Heading6Char">
    <w:name w:val="Heading 6 Char"/>
    <w:basedOn w:val="DefaultParagraphFont"/>
    <w:link w:val="Heading6"/>
    <w:uiPriority w:val="9"/>
    <w:rsid w:val="00ED223B"/>
    <w:rPr>
      <w:caps/>
      <w:color w:val="365F91" w:themeColor="accent1" w:themeShade="BF"/>
      <w:spacing w:val="10"/>
    </w:rPr>
  </w:style>
  <w:style w:type="character" w:customStyle="1" w:styleId="Heading7Char">
    <w:name w:val="Heading 7 Char"/>
    <w:basedOn w:val="DefaultParagraphFont"/>
    <w:link w:val="Heading7"/>
    <w:uiPriority w:val="9"/>
    <w:rsid w:val="00200D7E"/>
    <w:rPr>
      <w:caps/>
      <w:color w:val="365F91" w:themeColor="accent1" w:themeShade="BF"/>
      <w:spacing w:val="10"/>
    </w:rPr>
  </w:style>
  <w:style w:type="character" w:customStyle="1" w:styleId="Heading8Char">
    <w:name w:val="Heading 8 Char"/>
    <w:basedOn w:val="DefaultParagraphFont"/>
    <w:link w:val="Heading8"/>
    <w:uiPriority w:val="9"/>
    <w:rsid w:val="00200D7E"/>
    <w:rPr>
      <w:caps/>
      <w:spacing w:val="10"/>
      <w:sz w:val="18"/>
      <w:szCs w:val="18"/>
    </w:rPr>
  </w:style>
  <w:style w:type="character" w:customStyle="1" w:styleId="Heading9Char">
    <w:name w:val="Heading 9 Char"/>
    <w:basedOn w:val="DefaultParagraphFont"/>
    <w:link w:val="Heading9"/>
    <w:uiPriority w:val="9"/>
    <w:semiHidden/>
    <w:rsid w:val="00200D7E"/>
    <w:rPr>
      <w:i/>
      <w:caps/>
      <w:spacing w:val="10"/>
      <w:sz w:val="18"/>
      <w:szCs w:val="18"/>
    </w:rPr>
  </w:style>
  <w:style w:type="paragraph" w:styleId="Caption">
    <w:name w:val="caption"/>
    <w:basedOn w:val="Normal"/>
    <w:next w:val="Normal"/>
    <w:uiPriority w:val="35"/>
    <w:unhideWhenUsed/>
    <w:qFormat/>
    <w:locked/>
    <w:rsid w:val="00200D7E"/>
    <w:rPr>
      <w:b/>
      <w:bCs/>
      <w:color w:val="365F91" w:themeColor="accent1" w:themeShade="BF"/>
      <w:sz w:val="16"/>
      <w:szCs w:val="16"/>
    </w:rPr>
  </w:style>
  <w:style w:type="character" w:styleId="Strong">
    <w:name w:val="Strong"/>
    <w:uiPriority w:val="22"/>
    <w:qFormat/>
    <w:locked/>
    <w:rsid w:val="00200D7E"/>
    <w:rPr>
      <w:b/>
      <w:bCs/>
    </w:rPr>
  </w:style>
  <w:style w:type="character" w:styleId="Emphasis">
    <w:name w:val="Emphasis"/>
    <w:uiPriority w:val="20"/>
    <w:qFormat/>
    <w:locked/>
    <w:rsid w:val="00200D7E"/>
    <w:rPr>
      <w:caps/>
      <w:color w:val="243F60" w:themeColor="accent1" w:themeShade="7F"/>
      <w:spacing w:val="5"/>
    </w:rPr>
  </w:style>
  <w:style w:type="paragraph" w:styleId="NoSpacing">
    <w:name w:val="No Spacing"/>
    <w:basedOn w:val="Normal"/>
    <w:link w:val="NoSpacingChar"/>
    <w:uiPriority w:val="1"/>
    <w:qFormat/>
    <w:rsid w:val="00200D7E"/>
    <w:pPr>
      <w:spacing w:before="0" w:after="0" w:line="240" w:lineRule="auto"/>
    </w:pPr>
    <w:rPr>
      <w:rFonts w:asciiTheme="minorHAnsi" w:hAnsiTheme="minorHAnsi"/>
      <w:sz w:val="20"/>
    </w:rPr>
  </w:style>
  <w:style w:type="character" w:customStyle="1" w:styleId="NoSpacingChar">
    <w:name w:val="No Spacing Char"/>
    <w:basedOn w:val="DefaultParagraphFont"/>
    <w:link w:val="NoSpacing"/>
    <w:uiPriority w:val="1"/>
    <w:rsid w:val="00200D7E"/>
    <w:rPr>
      <w:sz w:val="20"/>
      <w:szCs w:val="20"/>
    </w:rPr>
  </w:style>
  <w:style w:type="paragraph" w:styleId="Quote">
    <w:name w:val="Quote"/>
    <w:basedOn w:val="Normal"/>
    <w:next w:val="Normal"/>
    <w:link w:val="QuoteChar"/>
    <w:uiPriority w:val="29"/>
    <w:qFormat/>
    <w:rsid w:val="00200D7E"/>
    <w:rPr>
      <w:rFonts w:asciiTheme="minorHAnsi" w:hAnsiTheme="minorHAnsi"/>
      <w:i/>
      <w:iCs/>
      <w:sz w:val="20"/>
    </w:rPr>
  </w:style>
  <w:style w:type="character" w:customStyle="1" w:styleId="QuoteChar">
    <w:name w:val="Quote Char"/>
    <w:basedOn w:val="DefaultParagraphFont"/>
    <w:link w:val="Quote"/>
    <w:uiPriority w:val="29"/>
    <w:rsid w:val="00200D7E"/>
    <w:rPr>
      <w:i/>
      <w:iCs/>
      <w:sz w:val="20"/>
      <w:szCs w:val="20"/>
    </w:rPr>
  </w:style>
  <w:style w:type="paragraph" w:styleId="IntenseQuote">
    <w:name w:val="Intense Quote"/>
    <w:basedOn w:val="Normal"/>
    <w:next w:val="Normal"/>
    <w:link w:val="IntenseQuoteChar"/>
    <w:uiPriority w:val="30"/>
    <w:qFormat/>
    <w:rsid w:val="00200D7E"/>
    <w:pPr>
      <w:pBdr>
        <w:top w:val="single" w:sz="4" w:space="10" w:color="4F81BD" w:themeColor="accent1"/>
        <w:left w:val="single" w:sz="4" w:space="10" w:color="4F81BD" w:themeColor="accent1"/>
      </w:pBdr>
      <w:spacing w:after="0"/>
      <w:ind w:left="1296" w:right="1152"/>
      <w:jc w:val="both"/>
    </w:pPr>
    <w:rPr>
      <w:rFonts w:asciiTheme="minorHAnsi" w:hAnsiTheme="minorHAnsi"/>
      <w:i/>
      <w:iCs/>
      <w:color w:val="4F81BD" w:themeColor="accent1"/>
      <w:sz w:val="20"/>
    </w:rPr>
  </w:style>
  <w:style w:type="character" w:customStyle="1" w:styleId="IntenseQuoteChar">
    <w:name w:val="Intense Quote Char"/>
    <w:basedOn w:val="DefaultParagraphFont"/>
    <w:link w:val="IntenseQuote"/>
    <w:uiPriority w:val="30"/>
    <w:rsid w:val="00200D7E"/>
    <w:rPr>
      <w:i/>
      <w:iCs/>
      <w:color w:val="4F81BD" w:themeColor="accent1"/>
      <w:sz w:val="20"/>
      <w:szCs w:val="20"/>
    </w:rPr>
  </w:style>
  <w:style w:type="character" w:styleId="SubtleEmphasis">
    <w:name w:val="Subtle Emphasis"/>
    <w:uiPriority w:val="19"/>
    <w:qFormat/>
    <w:rsid w:val="00200D7E"/>
    <w:rPr>
      <w:i/>
      <w:iCs/>
      <w:color w:val="243F60" w:themeColor="accent1" w:themeShade="7F"/>
    </w:rPr>
  </w:style>
  <w:style w:type="character" w:styleId="IntenseEmphasis">
    <w:name w:val="Intense Emphasis"/>
    <w:uiPriority w:val="21"/>
    <w:qFormat/>
    <w:rsid w:val="00200D7E"/>
    <w:rPr>
      <w:b/>
      <w:bCs/>
      <w:caps/>
      <w:color w:val="243F60" w:themeColor="accent1" w:themeShade="7F"/>
      <w:spacing w:val="10"/>
    </w:rPr>
  </w:style>
  <w:style w:type="character" w:styleId="SubtleReference">
    <w:name w:val="Subtle Reference"/>
    <w:uiPriority w:val="31"/>
    <w:qFormat/>
    <w:rsid w:val="00200D7E"/>
    <w:rPr>
      <w:b/>
      <w:bCs/>
      <w:color w:val="4F81BD" w:themeColor="accent1"/>
    </w:rPr>
  </w:style>
  <w:style w:type="character" w:styleId="IntenseReference">
    <w:name w:val="Intense Reference"/>
    <w:uiPriority w:val="32"/>
    <w:qFormat/>
    <w:rsid w:val="00200D7E"/>
    <w:rPr>
      <w:b/>
      <w:bCs/>
      <w:i/>
      <w:iCs/>
      <w:caps/>
      <w:color w:val="4F81BD" w:themeColor="accent1"/>
    </w:rPr>
  </w:style>
  <w:style w:type="character" w:styleId="BookTitle">
    <w:name w:val="Book Title"/>
    <w:uiPriority w:val="33"/>
    <w:qFormat/>
    <w:rsid w:val="00200D7E"/>
    <w:rPr>
      <w:b/>
      <w:bCs/>
      <w:i/>
      <w:iCs/>
      <w:spacing w:val="9"/>
    </w:rPr>
  </w:style>
  <w:style w:type="paragraph" w:styleId="TOCHeading">
    <w:name w:val="TOC Heading"/>
    <w:basedOn w:val="Heading1"/>
    <w:next w:val="Normal"/>
    <w:uiPriority w:val="39"/>
    <w:semiHidden/>
    <w:unhideWhenUsed/>
    <w:qFormat/>
    <w:rsid w:val="00200D7E"/>
    <w:pPr>
      <w:outlineLvl w:val="9"/>
    </w:pPr>
    <w:rPr>
      <w:lang w:bidi="en-US"/>
    </w:rPr>
  </w:style>
  <w:style w:type="table" w:styleId="TableGrid">
    <w:name w:val="Table Grid"/>
    <w:basedOn w:val="TableNormal"/>
    <w:locked/>
    <w:rsid w:val="005808C1"/>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A4586"/>
    <w:rPr>
      <w:color w:val="0000FF" w:themeColor="hyperlink"/>
      <w:u w:val="single"/>
    </w:rPr>
  </w:style>
  <w:style w:type="character" w:customStyle="1" w:styleId="apple-converted-space">
    <w:name w:val="apple-converted-space"/>
    <w:basedOn w:val="DefaultParagraphFont"/>
    <w:rsid w:val="00D04874"/>
  </w:style>
</w:styles>
</file>

<file path=word/webSettings.xml><?xml version="1.0" encoding="utf-8"?>
<w:webSettings xmlns:r="http://schemas.openxmlformats.org/officeDocument/2006/relationships" xmlns:w="http://schemas.openxmlformats.org/wordprocessingml/2006/main">
  <w:divs>
    <w:div w:id="78135339">
      <w:bodyDiv w:val="1"/>
      <w:marLeft w:val="0"/>
      <w:marRight w:val="0"/>
      <w:marTop w:val="0"/>
      <w:marBottom w:val="0"/>
      <w:divBdr>
        <w:top w:val="none" w:sz="0" w:space="0" w:color="auto"/>
        <w:left w:val="none" w:sz="0" w:space="0" w:color="auto"/>
        <w:bottom w:val="none" w:sz="0" w:space="0" w:color="auto"/>
        <w:right w:val="none" w:sz="0" w:space="0" w:color="auto"/>
      </w:divBdr>
    </w:div>
    <w:div w:id="2097706389">
      <w:marLeft w:val="0"/>
      <w:marRight w:val="0"/>
      <w:marTop w:val="0"/>
      <w:marBottom w:val="0"/>
      <w:divBdr>
        <w:top w:val="none" w:sz="0" w:space="0" w:color="auto"/>
        <w:left w:val="none" w:sz="0" w:space="0" w:color="auto"/>
        <w:bottom w:val="none" w:sz="0" w:space="0" w:color="auto"/>
        <w:right w:val="none" w:sz="0" w:space="0" w:color="auto"/>
      </w:divBdr>
    </w:div>
    <w:div w:id="2097706390">
      <w:marLeft w:val="0"/>
      <w:marRight w:val="0"/>
      <w:marTop w:val="0"/>
      <w:marBottom w:val="0"/>
      <w:divBdr>
        <w:top w:val="none" w:sz="0" w:space="0" w:color="auto"/>
        <w:left w:val="none" w:sz="0" w:space="0" w:color="auto"/>
        <w:bottom w:val="none" w:sz="0" w:space="0" w:color="auto"/>
        <w:right w:val="none" w:sz="0" w:space="0" w:color="auto"/>
      </w:divBdr>
    </w:div>
    <w:div w:id="2097706391">
      <w:marLeft w:val="0"/>
      <w:marRight w:val="0"/>
      <w:marTop w:val="0"/>
      <w:marBottom w:val="0"/>
      <w:divBdr>
        <w:top w:val="none" w:sz="0" w:space="0" w:color="auto"/>
        <w:left w:val="none" w:sz="0" w:space="0" w:color="auto"/>
        <w:bottom w:val="none" w:sz="0" w:space="0" w:color="auto"/>
        <w:right w:val="none" w:sz="0" w:space="0" w:color="auto"/>
      </w:divBdr>
    </w:div>
    <w:div w:id="209770639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multco.us/landuse/committees" TargetMode="External"/><Relationship Id="rId13" Type="http://schemas.openxmlformats.org/officeDocument/2006/relationships/image" Target="media/image2.e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hyperlink" Target="https://multco.us/landuse/webform/comprehensive-plan-mailing-lis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ultco.us/landuse/committees" TargetMode="External"/><Relationship Id="rId14" Type="http://schemas.openxmlformats.org/officeDocument/2006/relationships/oleObject" Target="embeddings/oleObject2.bin"/></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N:\Projects\014001%20Multnomah%20County%20Land%20Use%20Consultant\Templates\MCCPU_Styl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50141-8DAD-4E54-92AA-CE3A0FF49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MCCPU_Style</Template>
  <TotalTime>9</TotalTime>
  <Pages>16</Pages>
  <Words>5037</Words>
  <Characters>28535</Characters>
  <Application>Microsoft Office Word</Application>
  <DocSecurity>0</DocSecurity>
  <Lines>237</Lines>
  <Paragraphs>67</Paragraphs>
  <ScaleCrop>false</ScaleCrop>
  <HeadingPairs>
    <vt:vector size="2" baseType="variant">
      <vt:variant>
        <vt:lpstr>Title</vt:lpstr>
      </vt:variant>
      <vt:variant>
        <vt:i4>1</vt:i4>
      </vt:variant>
    </vt:vector>
  </HeadingPairs>
  <TitlesOfParts>
    <vt:vector size="1" baseType="lpstr">
      <vt:lpstr>Bend UGB Remand Memo Template</vt:lpstr>
    </vt:vector>
  </TitlesOfParts>
  <Company>HP</Company>
  <LinksUpToDate>false</LinksUpToDate>
  <CharactersWithSpaces>33505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Bend UGB Remand Memo Template</dc:title>
  <dc:creator>Cathy</dc:creator>
  <cp:lastModifiedBy>Rich Faith</cp:lastModifiedBy>
  <cp:revision>5</cp:revision>
  <cp:lastPrinted>2014-09-08T16:27:00Z</cp:lastPrinted>
  <dcterms:created xsi:type="dcterms:W3CDTF">2016-01-19T15:59:00Z</dcterms:created>
  <dcterms:modified xsi:type="dcterms:W3CDTF">2016-01-20T20:16:00Z</dcterms:modified>
</cp:coreProperties>
</file>