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89" w:type="dxa"/>
        <w:tblInd w:w="90" w:type="dxa"/>
        <w:tblBorders>
          <w:bottom w:val="single" w:sz="4" w:space="0" w:color="auto"/>
        </w:tblBorders>
        <w:tblLayout w:type="fixed"/>
        <w:tblCellMar>
          <w:top w:w="29" w:type="dxa"/>
          <w:left w:w="29" w:type="dxa"/>
          <w:bottom w:w="29" w:type="dxa"/>
          <w:right w:w="29" w:type="dxa"/>
        </w:tblCellMar>
        <w:tblLook w:val="01E0"/>
      </w:tblPr>
      <w:tblGrid>
        <w:gridCol w:w="9389"/>
      </w:tblGrid>
      <w:tr w:rsidR="00BC30C4" w:rsidRPr="00F4371C" w:rsidTr="00CA41E3">
        <w:trPr>
          <w:trHeight w:val="305"/>
        </w:trPr>
        <w:tc>
          <w:tcPr>
            <w:tcW w:w="9389" w:type="dxa"/>
            <w:vAlign w:val="center"/>
          </w:tcPr>
          <w:p w:rsidR="00BC30C4" w:rsidRPr="00F4371C" w:rsidRDefault="00DB5BED" w:rsidP="009E684E">
            <w:pPr>
              <w:spacing w:before="0" w:after="0"/>
              <w:rPr>
                <w:szCs w:val="24"/>
              </w:rPr>
            </w:pPr>
            <w:r>
              <w:t xml:space="preserve">January </w:t>
            </w:r>
            <w:r w:rsidR="00372213">
              <w:t>1</w:t>
            </w:r>
            <w:r w:rsidR="009E684E">
              <w:t>5</w:t>
            </w:r>
            <w:r>
              <w:t>, 2016</w:t>
            </w:r>
          </w:p>
        </w:tc>
      </w:tr>
    </w:tbl>
    <w:p w:rsidR="00B0695D" w:rsidRPr="00E31BFB" w:rsidRDefault="00B0695D" w:rsidP="00E31BFB">
      <w:pPr>
        <w:pStyle w:val="Heading1"/>
      </w:pPr>
      <w:r w:rsidRPr="00E31BFB">
        <w:t>Introduction/Background Information</w:t>
      </w:r>
    </w:p>
    <w:p w:rsidR="00B57831" w:rsidRDefault="007C0D6F" w:rsidP="005E0A85">
      <w:r>
        <w:t xml:space="preserve">Land zoned and used for timber production </w:t>
      </w:r>
      <w:proofErr w:type="gramStart"/>
      <w:r>
        <w:t>make</w:t>
      </w:r>
      <w:proofErr w:type="gramEnd"/>
      <w:r>
        <w:t xml:space="preserve"> up the largest land use category within </w:t>
      </w:r>
      <w:r w:rsidR="000E3F25">
        <w:t xml:space="preserve">the rural portions of </w:t>
      </w:r>
      <w:r w:rsidR="00B57831">
        <w:t>Multnomah County.</w:t>
      </w:r>
      <w:r w:rsidR="00FF45BC">
        <w:t xml:space="preserve"> </w:t>
      </w:r>
      <w:r w:rsidR="000E3F25">
        <w:t xml:space="preserve">One of the original, primary goals of Oregon’s </w:t>
      </w:r>
      <w:r w:rsidR="00D148CB">
        <w:t>S</w:t>
      </w:r>
      <w:r w:rsidR="000E3F25">
        <w:t xml:space="preserve">tatewide </w:t>
      </w:r>
      <w:r w:rsidR="00D148CB">
        <w:t>P</w:t>
      </w:r>
      <w:r w:rsidR="000E3F25">
        <w:t xml:space="preserve">lanning </w:t>
      </w:r>
      <w:r w:rsidR="00D148CB">
        <w:t>P</w:t>
      </w:r>
      <w:r w:rsidR="000E3F25">
        <w:t xml:space="preserve">rogram is to protect existing </w:t>
      </w:r>
      <w:r w:rsidR="00E634F4">
        <w:t>forest lands</w:t>
      </w:r>
      <w:r w:rsidR="000E3F25">
        <w:t xml:space="preserve"> for future </w:t>
      </w:r>
      <w:r w:rsidR="00E634F4">
        <w:t>forest uses and practices, including harvesting timber</w:t>
      </w:r>
      <w:r w:rsidR="000E3F25">
        <w:t>.</w:t>
      </w:r>
      <w:r w:rsidR="00FF45BC">
        <w:t xml:space="preserve"> </w:t>
      </w:r>
      <w:r w:rsidR="000E3F25">
        <w:t>Towards that end, state and local plans, policies</w:t>
      </w:r>
      <w:r w:rsidR="00FF45BC">
        <w:t>,</w:t>
      </w:r>
      <w:r w:rsidR="000E3F25">
        <w:t xml:space="preserve"> and laws put a premium on designating specific areas for “</w:t>
      </w:r>
      <w:r w:rsidR="00E634F4">
        <w:t>commercial</w:t>
      </w:r>
      <w:r w:rsidR="000E3F25">
        <w:t xml:space="preserve"> </w:t>
      </w:r>
      <w:r w:rsidR="00E634F4">
        <w:t>forest</w:t>
      </w:r>
      <w:r w:rsidR="000E3F25">
        <w:t xml:space="preserve"> use,” </w:t>
      </w:r>
      <w:r w:rsidR="006E3B5D">
        <w:t xml:space="preserve">regulating timber production through the </w:t>
      </w:r>
      <w:r w:rsidR="007F3FFC">
        <w:t xml:space="preserve">Oregon </w:t>
      </w:r>
      <w:r w:rsidR="006E3B5D">
        <w:t xml:space="preserve">Forest Practices Act, and </w:t>
      </w:r>
      <w:r w:rsidR="00060699">
        <w:t>restricting</w:t>
      </w:r>
      <w:r w:rsidR="000E3F25">
        <w:t xml:space="preserve"> </w:t>
      </w:r>
      <w:r w:rsidR="00ED042F">
        <w:t xml:space="preserve">the number </w:t>
      </w:r>
      <w:r w:rsidR="006E3B5D">
        <w:t>and siting</w:t>
      </w:r>
      <w:r w:rsidR="00060699">
        <w:t xml:space="preserve"> of</w:t>
      </w:r>
      <w:r w:rsidR="006E3B5D">
        <w:t xml:space="preserve"> </w:t>
      </w:r>
      <w:r w:rsidR="00D148CB">
        <w:t>dwellings</w:t>
      </w:r>
      <w:r w:rsidR="00020A3F">
        <w:t xml:space="preserve">, </w:t>
      </w:r>
      <w:r w:rsidR="000E3F25">
        <w:t>non-</w:t>
      </w:r>
      <w:r w:rsidR="006E3B5D">
        <w:t>forest dwellings and other</w:t>
      </w:r>
      <w:r w:rsidR="000E3F25">
        <w:t xml:space="preserve"> uses in these areas</w:t>
      </w:r>
      <w:r w:rsidR="006E3B5D">
        <w:t xml:space="preserve"> to minimize conflicts between forest and non-forest uses</w:t>
      </w:r>
      <w:r w:rsidR="000E3F25">
        <w:t>.</w:t>
      </w:r>
      <w:r w:rsidR="00FF45BC">
        <w:t xml:space="preserve"> </w:t>
      </w:r>
      <w:r w:rsidR="005E0A85">
        <w:t xml:space="preserve">Forest practices are balanced with </w:t>
      </w:r>
      <w:r w:rsidR="005E0A85" w:rsidRPr="005E0A85">
        <w:t xml:space="preserve">sound management of soil, air, water, and fish and wildlife resources to provide for </w:t>
      </w:r>
      <w:r w:rsidR="005E0A85">
        <w:t xml:space="preserve">natural resource protection, </w:t>
      </w:r>
      <w:r w:rsidR="005E0A85" w:rsidRPr="005E0A85">
        <w:t>recreational opportunities and agriculture.</w:t>
      </w:r>
    </w:p>
    <w:p w:rsidR="007B73FC" w:rsidRPr="00B57831" w:rsidRDefault="007B73FC" w:rsidP="00447298">
      <w:r>
        <w:t xml:space="preserve">This chapter provides an overview of conditions and planning issues associated with </w:t>
      </w:r>
      <w:r w:rsidR="006E3B5D">
        <w:t>forest</w:t>
      </w:r>
      <w:r>
        <w:t xml:space="preserve"> land, </w:t>
      </w:r>
      <w:r w:rsidR="0099502D">
        <w:t>a</w:t>
      </w:r>
      <w:r>
        <w:t>long with Comprehensive Plan policies and strategies to address them.</w:t>
      </w:r>
    </w:p>
    <w:p w:rsidR="00B612AC" w:rsidRDefault="002D356A" w:rsidP="00AB3924">
      <w:pPr>
        <w:pStyle w:val="Heading2"/>
        <w:spacing w:before="60" w:afterLines="60"/>
        <w:rPr>
          <w:sz w:val="22"/>
        </w:rPr>
      </w:pPr>
      <w:r>
        <w:rPr>
          <w:sz w:val="22"/>
        </w:rPr>
        <w:t>Forest</w:t>
      </w:r>
      <w:r w:rsidR="000E3F25">
        <w:rPr>
          <w:sz w:val="22"/>
        </w:rPr>
        <w:t xml:space="preserve"> land</w:t>
      </w:r>
      <w:r w:rsidR="00B0695D" w:rsidRPr="00E31BFB">
        <w:rPr>
          <w:sz w:val="22"/>
        </w:rPr>
        <w:t xml:space="preserve"> Conditions</w:t>
      </w:r>
    </w:p>
    <w:p w:rsidR="00B57831" w:rsidRDefault="00EF3B3A" w:rsidP="00B0695D">
      <w:pPr>
        <w:rPr>
          <w:rFonts w:cs="Arial"/>
        </w:rPr>
      </w:pPr>
      <w:r>
        <w:t xml:space="preserve">Forest lands for </w:t>
      </w:r>
      <w:r w:rsidR="00020A3F">
        <w:t xml:space="preserve">timber production, natural habitat, </w:t>
      </w:r>
      <w:r>
        <w:t>recreation and open space</w:t>
      </w:r>
      <w:r w:rsidR="00020A3F">
        <w:t xml:space="preserve"> </w:t>
      </w:r>
      <w:r>
        <w:t xml:space="preserve">are an important part of the character and economic base of Multnomah County. </w:t>
      </w:r>
      <w:r w:rsidR="00631B86">
        <w:t xml:space="preserve">Forest uses are the largest land use and account for 98,841 acres or 74% of all land in rural Multnomah County. </w:t>
      </w:r>
      <w:r>
        <w:t xml:space="preserve">These lands include the Mt. Hood National Forest, the Columbia River Gorge National Scenic Area, land </w:t>
      </w:r>
      <w:r w:rsidR="00631B86">
        <w:t xml:space="preserve">surrounding the Sandy River, and most of the Tualatin Mountains in the </w:t>
      </w:r>
      <w:r>
        <w:t xml:space="preserve">West Hills. The County's Commercial </w:t>
      </w:r>
      <w:r w:rsidR="00060699">
        <w:t>Forest</w:t>
      </w:r>
      <w:r>
        <w:t xml:space="preserve"> Use (CFU) zones and special districts for the Columbia River Gorge National Scenic Area (GGF and GSF) protect forest lands for commercial timber growing and harvesting, </w:t>
      </w:r>
      <w:r w:rsidR="000B568A">
        <w:t xml:space="preserve">replanting, and </w:t>
      </w:r>
      <w:r>
        <w:t>production of forest-related products</w:t>
      </w:r>
      <w:r w:rsidR="000B568A">
        <w:t>.</w:t>
      </w:r>
      <w:r w:rsidR="00FF45BC">
        <w:t xml:space="preserve"> </w:t>
      </w:r>
      <w:r w:rsidR="000B568A">
        <w:t xml:space="preserve">These areas also provide opportunities for recreational use, </w:t>
      </w:r>
      <w:r w:rsidR="000B568A">
        <w:rPr>
          <w:rFonts w:cs="Arial"/>
        </w:rPr>
        <w:t>as well as</w:t>
      </w:r>
      <w:r w:rsidR="000B568A" w:rsidRPr="00141DDB">
        <w:rPr>
          <w:rFonts w:cs="Arial"/>
        </w:rPr>
        <w:t xml:space="preserve"> many environmental benefits, such as wildlife habitat</w:t>
      </w:r>
      <w:r w:rsidR="000B568A">
        <w:rPr>
          <w:rFonts w:cs="Arial"/>
        </w:rPr>
        <w:t>,</w:t>
      </w:r>
      <w:r w:rsidR="000B568A" w:rsidRPr="00141DDB">
        <w:rPr>
          <w:rFonts w:cs="Arial"/>
        </w:rPr>
        <w:t xml:space="preserve"> riparian areas, clean air, </w:t>
      </w:r>
      <w:proofErr w:type="spellStart"/>
      <w:r w:rsidR="000B568A" w:rsidRPr="00141DDB">
        <w:rPr>
          <w:rFonts w:cs="Arial"/>
        </w:rPr>
        <w:t>stormwater</w:t>
      </w:r>
      <w:proofErr w:type="spellEnd"/>
      <w:r w:rsidR="000B568A" w:rsidRPr="00141DDB">
        <w:rPr>
          <w:rFonts w:cs="Arial"/>
        </w:rPr>
        <w:t xml:space="preserve"> filtration</w:t>
      </w:r>
      <w:r w:rsidR="00FF45BC">
        <w:rPr>
          <w:rFonts w:cs="Arial"/>
        </w:rPr>
        <w:t>,</w:t>
      </w:r>
      <w:r w:rsidR="000B568A" w:rsidRPr="00141DDB">
        <w:rPr>
          <w:rFonts w:cs="Arial"/>
        </w:rPr>
        <w:t xml:space="preserve"> and carbon sequestration</w:t>
      </w:r>
      <w:r w:rsidR="000B568A">
        <w:rPr>
          <w:rFonts w:cs="Arial"/>
        </w:rPr>
        <w:t>.</w:t>
      </w:r>
    </w:p>
    <w:p w:rsidR="002707B8" w:rsidRDefault="002707B8" w:rsidP="002707B8">
      <w:pPr>
        <w:pStyle w:val="Caption"/>
        <w:keepNext/>
      </w:pPr>
      <w:r>
        <w:lastRenderedPageBreak/>
        <w:t xml:space="preserve">Figure </w:t>
      </w:r>
      <w:fldSimple w:instr=" SEQ Figure \* ARABIC ">
        <w:r>
          <w:rPr>
            <w:noProof/>
          </w:rPr>
          <w:t>1</w:t>
        </w:r>
      </w:fldSimple>
      <w:r>
        <w:t xml:space="preserve"> – Forest Zones, Western Multnomah County</w:t>
      </w:r>
    </w:p>
    <w:p w:rsidR="002707B8" w:rsidRDefault="002707B8" w:rsidP="00B0695D">
      <w:bookmarkStart w:id="0" w:name="_GoBack"/>
      <w:r>
        <w:rPr>
          <w:noProof/>
        </w:rPr>
        <w:drawing>
          <wp:inline distT="0" distB="0" distL="0" distR="0">
            <wp:extent cx="5486400" cy="35500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4-1_Forest_Zones_Page_1.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550023"/>
                    </a:xfrm>
                    <a:prstGeom prst="rect">
                      <a:avLst/>
                    </a:prstGeom>
                  </pic:spPr>
                </pic:pic>
              </a:graphicData>
            </a:graphic>
          </wp:inline>
        </w:drawing>
      </w:r>
      <w:bookmarkEnd w:id="0"/>
    </w:p>
    <w:p w:rsidR="002707B8" w:rsidRDefault="002707B8" w:rsidP="002707B8">
      <w:pPr>
        <w:pStyle w:val="Caption"/>
      </w:pPr>
      <w:r>
        <w:t xml:space="preserve">Figure </w:t>
      </w:r>
      <w:fldSimple w:instr=" SEQ Figure \* ARABIC ">
        <w:r>
          <w:rPr>
            <w:noProof/>
          </w:rPr>
          <w:t>2</w:t>
        </w:r>
      </w:fldSimple>
      <w:r>
        <w:t xml:space="preserve"> – Forest Zones, Eastern Multnomah County</w:t>
      </w:r>
    </w:p>
    <w:p w:rsidR="002707B8" w:rsidRDefault="002707B8" w:rsidP="00EF0AC0">
      <w:r>
        <w:rPr>
          <w:noProof/>
        </w:rPr>
        <w:drawing>
          <wp:inline distT="0" distB="0" distL="0" distR="0">
            <wp:extent cx="5486400" cy="3550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4-1_Forest_Zones_Page_2.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550335"/>
                    </a:xfrm>
                    <a:prstGeom prst="rect">
                      <a:avLst/>
                    </a:prstGeom>
                  </pic:spPr>
                </pic:pic>
              </a:graphicData>
            </a:graphic>
          </wp:inline>
        </w:drawing>
      </w:r>
    </w:p>
    <w:p w:rsidR="00EF0AC0" w:rsidRDefault="00EF0AC0" w:rsidP="00EF0AC0"/>
    <w:p w:rsidR="002707B8" w:rsidRDefault="002707B8" w:rsidP="002707B8">
      <w:pPr>
        <w:pStyle w:val="Caption"/>
        <w:keepNext/>
      </w:pPr>
      <w:r>
        <w:lastRenderedPageBreak/>
        <w:t xml:space="preserve">Table </w:t>
      </w:r>
      <w:fldSimple w:instr=" SEQ Table \* ARABIC ">
        <w:r>
          <w:rPr>
            <w:noProof/>
          </w:rPr>
          <w:t>1</w:t>
        </w:r>
      </w:fldSimple>
      <w:r>
        <w:t xml:space="preserve"> – Primary Land Use Based on Zoning in Multnomah County</w:t>
      </w:r>
    </w:p>
    <w:tbl>
      <w:tblPr>
        <w:tblStyle w:val="GridTable41"/>
        <w:tblW w:w="5000" w:type="pct"/>
        <w:tblLook w:val="04E0"/>
      </w:tblPr>
      <w:tblGrid>
        <w:gridCol w:w="3589"/>
        <w:gridCol w:w="2647"/>
        <w:gridCol w:w="3340"/>
      </w:tblGrid>
      <w:tr w:rsidR="00EF0AC0" w:rsidRPr="00F72DF8" w:rsidTr="002707B8">
        <w:trPr>
          <w:cnfStyle w:val="100000000000"/>
          <w:trHeight w:val="300"/>
        </w:trPr>
        <w:tc>
          <w:tcPr>
            <w:cnfStyle w:val="001000000000"/>
            <w:tcW w:w="1874" w:type="pct"/>
            <w:noWrap/>
            <w:hideMark/>
          </w:tcPr>
          <w:p w:rsidR="00EF0AC0" w:rsidRPr="00F72DF8" w:rsidRDefault="00EF0AC0" w:rsidP="00EF0AC0">
            <w:pPr>
              <w:spacing w:before="0"/>
              <w:jc w:val="center"/>
              <w:rPr>
                <w:rFonts w:asciiTheme="minorHAnsi" w:eastAsia="Times New Roman" w:hAnsiTheme="minorHAnsi" w:cs="Times New Roman"/>
                <w:color w:val="FFFFFF"/>
                <w:szCs w:val="22"/>
              </w:rPr>
            </w:pPr>
            <w:r w:rsidRPr="00F72DF8">
              <w:rPr>
                <w:rFonts w:asciiTheme="minorHAnsi" w:eastAsia="Times New Roman" w:hAnsiTheme="minorHAnsi" w:cs="Times New Roman"/>
                <w:color w:val="FFFFFF"/>
                <w:szCs w:val="22"/>
              </w:rPr>
              <w:t>Zone</w:t>
            </w:r>
          </w:p>
        </w:tc>
        <w:tc>
          <w:tcPr>
            <w:tcW w:w="1382" w:type="pct"/>
            <w:noWrap/>
            <w:hideMark/>
          </w:tcPr>
          <w:p w:rsidR="00EF0AC0" w:rsidRPr="00F72DF8" w:rsidRDefault="00EF0AC0" w:rsidP="00EF0AC0">
            <w:pPr>
              <w:spacing w:before="0"/>
              <w:jc w:val="center"/>
              <w:cnfStyle w:val="100000000000"/>
              <w:rPr>
                <w:rFonts w:asciiTheme="minorHAnsi" w:eastAsia="Times New Roman" w:hAnsiTheme="minorHAnsi" w:cs="Times New Roman"/>
                <w:color w:val="FFFFFF"/>
                <w:szCs w:val="22"/>
              </w:rPr>
            </w:pPr>
            <w:r w:rsidRPr="00F72DF8">
              <w:rPr>
                <w:rFonts w:asciiTheme="minorHAnsi" w:eastAsia="Times New Roman" w:hAnsiTheme="minorHAnsi" w:cs="Times New Roman"/>
                <w:color w:val="FFFFFF"/>
                <w:szCs w:val="22"/>
              </w:rPr>
              <w:t>Acres</w:t>
            </w:r>
          </w:p>
        </w:tc>
        <w:tc>
          <w:tcPr>
            <w:tcW w:w="1744" w:type="pct"/>
            <w:noWrap/>
            <w:hideMark/>
          </w:tcPr>
          <w:p w:rsidR="00EF0AC0" w:rsidRPr="00F72DF8" w:rsidRDefault="00EF0AC0" w:rsidP="00EF0AC0">
            <w:pPr>
              <w:spacing w:before="0"/>
              <w:jc w:val="center"/>
              <w:cnfStyle w:val="100000000000"/>
              <w:rPr>
                <w:rFonts w:asciiTheme="minorHAnsi" w:eastAsia="Times New Roman" w:hAnsiTheme="minorHAnsi" w:cs="Times New Roman"/>
                <w:color w:val="FFFFFF"/>
                <w:szCs w:val="22"/>
              </w:rPr>
            </w:pPr>
            <w:r w:rsidRPr="00F72DF8">
              <w:rPr>
                <w:rFonts w:asciiTheme="minorHAnsi" w:eastAsia="Times New Roman" w:hAnsiTheme="minorHAnsi" w:cs="Times New Roman"/>
                <w:color w:val="FFFFFF"/>
                <w:szCs w:val="22"/>
              </w:rPr>
              <w:t xml:space="preserve">% of </w:t>
            </w:r>
            <w:r>
              <w:rPr>
                <w:rFonts w:asciiTheme="minorHAnsi" w:eastAsia="Times New Roman" w:hAnsiTheme="minorHAnsi" w:cs="Times New Roman"/>
                <w:color w:val="FFFFFF"/>
                <w:szCs w:val="22"/>
              </w:rPr>
              <w:t>all lands</w:t>
            </w:r>
          </w:p>
        </w:tc>
      </w:tr>
      <w:tr w:rsidR="00EF0AC0" w:rsidRPr="00F72DF8" w:rsidTr="002707B8">
        <w:trPr>
          <w:cnfStyle w:val="000000100000"/>
          <w:trHeight w:val="300"/>
        </w:trPr>
        <w:tc>
          <w:tcPr>
            <w:cnfStyle w:val="001000000000"/>
            <w:tcW w:w="1874" w:type="pct"/>
            <w:noWrap/>
            <w:hideMark/>
          </w:tcPr>
          <w:p w:rsidR="00EF0AC0" w:rsidRPr="00F72DF8" w:rsidRDefault="00EF0AC0" w:rsidP="00EF0AC0">
            <w:pPr>
              <w:spacing w:before="0"/>
              <w:rPr>
                <w:rFonts w:asciiTheme="minorHAnsi" w:eastAsia="Times New Roman" w:hAnsiTheme="minorHAnsi" w:cs="Times New Roman"/>
                <w:color w:val="000000"/>
                <w:szCs w:val="22"/>
              </w:rPr>
            </w:pPr>
            <w:r w:rsidRPr="00F72DF8">
              <w:rPr>
                <w:rFonts w:asciiTheme="minorHAnsi" w:eastAsia="Times New Roman" w:hAnsiTheme="minorHAnsi" w:cs="Times New Roman"/>
                <w:color w:val="000000"/>
                <w:szCs w:val="22"/>
              </w:rPr>
              <w:t>Forestry (CFU, 1, 2, 3, 4, and 5)</w:t>
            </w:r>
          </w:p>
        </w:tc>
        <w:tc>
          <w:tcPr>
            <w:tcW w:w="1382" w:type="pct"/>
            <w:noWrap/>
            <w:hideMark/>
          </w:tcPr>
          <w:p w:rsidR="00EF0AC0" w:rsidRPr="00F72DF8" w:rsidRDefault="00EF0AC0" w:rsidP="00EF0AC0">
            <w:pPr>
              <w:spacing w:before="0"/>
              <w:jc w:val="center"/>
              <w:cnfStyle w:val="000000100000"/>
              <w:rPr>
                <w:rFonts w:asciiTheme="minorHAnsi" w:eastAsia="Times New Roman" w:hAnsiTheme="minorHAnsi" w:cs="Times New Roman"/>
                <w:color w:val="000000"/>
                <w:szCs w:val="22"/>
              </w:rPr>
            </w:pPr>
            <w:r w:rsidRPr="00F72DF8">
              <w:rPr>
                <w:rFonts w:asciiTheme="minorHAnsi" w:eastAsia="Times New Roman" w:hAnsiTheme="minorHAnsi" w:cs="Times New Roman"/>
                <w:color w:val="000000"/>
                <w:szCs w:val="22"/>
              </w:rPr>
              <w:t>98,841</w:t>
            </w:r>
          </w:p>
        </w:tc>
        <w:tc>
          <w:tcPr>
            <w:tcW w:w="1744" w:type="pct"/>
            <w:noWrap/>
            <w:hideMark/>
          </w:tcPr>
          <w:p w:rsidR="00EF0AC0" w:rsidRPr="00F72DF8" w:rsidRDefault="00EF0AC0" w:rsidP="00EF0AC0">
            <w:pPr>
              <w:spacing w:before="0"/>
              <w:jc w:val="center"/>
              <w:cnfStyle w:val="000000100000"/>
              <w:rPr>
                <w:rFonts w:asciiTheme="minorHAnsi" w:eastAsia="Times New Roman" w:hAnsiTheme="minorHAnsi" w:cs="Times New Roman"/>
                <w:color w:val="000000"/>
                <w:szCs w:val="22"/>
              </w:rPr>
            </w:pPr>
            <w:r w:rsidRPr="00F72DF8">
              <w:rPr>
                <w:rFonts w:asciiTheme="minorHAnsi" w:eastAsia="Times New Roman" w:hAnsiTheme="minorHAnsi" w:cs="Times New Roman"/>
                <w:color w:val="000000"/>
                <w:szCs w:val="22"/>
              </w:rPr>
              <w:t>74%</w:t>
            </w:r>
          </w:p>
        </w:tc>
      </w:tr>
      <w:tr w:rsidR="00EF0AC0" w:rsidRPr="00F72DF8" w:rsidTr="002707B8">
        <w:trPr>
          <w:trHeight w:val="300"/>
        </w:trPr>
        <w:tc>
          <w:tcPr>
            <w:cnfStyle w:val="001000000000"/>
            <w:tcW w:w="1874" w:type="pct"/>
            <w:shd w:val="clear" w:color="auto" w:fill="auto"/>
            <w:noWrap/>
            <w:hideMark/>
          </w:tcPr>
          <w:p w:rsidR="00EF0AC0" w:rsidRPr="00F72DF8" w:rsidRDefault="00EF0AC0" w:rsidP="00EF0AC0">
            <w:pPr>
              <w:spacing w:before="0"/>
              <w:rPr>
                <w:rFonts w:asciiTheme="minorHAnsi" w:eastAsia="Times New Roman" w:hAnsiTheme="minorHAnsi" w:cs="Times New Roman"/>
                <w:color w:val="000000"/>
                <w:szCs w:val="22"/>
              </w:rPr>
            </w:pPr>
            <w:r w:rsidRPr="00F72DF8">
              <w:rPr>
                <w:rFonts w:asciiTheme="minorHAnsi" w:eastAsia="Times New Roman" w:hAnsiTheme="minorHAnsi" w:cs="Times New Roman"/>
                <w:color w:val="000000"/>
                <w:szCs w:val="22"/>
              </w:rPr>
              <w:t>Farming (EFU and MUA20)</w:t>
            </w:r>
          </w:p>
        </w:tc>
        <w:tc>
          <w:tcPr>
            <w:tcW w:w="1382" w:type="pct"/>
            <w:shd w:val="clear" w:color="auto" w:fill="auto"/>
            <w:noWrap/>
            <w:hideMark/>
          </w:tcPr>
          <w:p w:rsidR="00EF0AC0" w:rsidRPr="00F72DF8" w:rsidRDefault="00EF0AC0" w:rsidP="00EF0AC0">
            <w:pPr>
              <w:spacing w:before="0"/>
              <w:jc w:val="center"/>
              <w:cnfStyle w:val="000000000000"/>
              <w:rPr>
                <w:rFonts w:asciiTheme="minorHAnsi" w:eastAsia="Times New Roman" w:hAnsiTheme="minorHAnsi" w:cs="Times New Roman"/>
                <w:color w:val="000000"/>
                <w:szCs w:val="22"/>
              </w:rPr>
            </w:pPr>
            <w:r w:rsidRPr="00F72DF8">
              <w:rPr>
                <w:rFonts w:asciiTheme="minorHAnsi" w:eastAsia="Times New Roman" w:hAnsiTheme="minorHAnsi" w:cs="Times New Roman"/>
                <w:color w:val="000000"/>
                <w:szCs w:val="22"/>
              </w:rPr>
              <w:t>30,438</w:t>
            </w:r>
          </w:p>
        </w:tc>
        <w:tc>
          <w:tcPr>
            <w:tcW w:w="1744" w:type="pct"/>
            <w:shd w:val="clear" w:color="auto" w:fill="auto"/>
            <w:noWrap/>
            <w:hideMark/>
          </w:tcPr>
          <w:p w:rsidR="00EF0AC0" w:rsidRPr="00F72DF8" w:rsidRDefault="00EF0AC0" w:rsidP="00EF0AC0">
            <w:pPr>
              <w:spacing w:before="0"/>
              <w:jc w:val="center"/>
              <w:cnfStyle w:val="000000000000"/>
              <w:rPr>
                <w:rFonts w:asciiTheme="minorHAnsi" w:eastAsia="Times New Roman" w:hAnsiTheme="minorHAnsi" w:cs="Times New Roman"/>
                <w:color w:val="000000"/>
                <w:szCs w:val="22"/>
              </w:rPr>
            </w:pPr>
            <w:r w:rsidRPr="00F72DF8">
              <w:rPr>
                <w:rFonts w:asciiTheme="minorHAnsi" w:eastAsia="Times New Roman" w:hAnsiTheme="minorHAnsi" w:cs="Times New Roman"/>
                <w:color w:val="000000"/>
                <w:szCs w:val="22"/>
              </w:rPr>
              <w:t>23%</w:t>
            </w:r>
          </w:p>
        </w:tc>
      </w:tr>
      <w:tr w:rsidR="00EF0AC0" w:rsidRPr="00F72DF8" w:rsidTr="002707B8">
        <w:trPr>
          <w:cnfStyle w:val="000000100000"/>
          <w:trHeight w:val="300"/>
        </w:trPr>
        <w:tc>
          <w:tcPr>
            <w:cnfStyle w:val="001000000000"/>
            <w:tcW w:w="1874" w:type="pct"/>
            <w:noWrap/>
            <w:hideMark/>
          </w:tcPr>
          <w:p w:rsidR="00EF0AC0" w:rsidRPr="00F72DF8" w:rsidRDefault="00EF0AC0" w:rsidP="00EF0AC0">
            <w:pPr>
              <w:spacing w:before="0"/>
              <w:rPr>
                <w:rFonts w:asciiTheme="minorHAnsi" w:eastAsia="Times New Roman" w:hAnsiTheme="minorHAnsi" w:cs="Times New Roman"/>
                <w:color w:val="000000"/>
                <w:szCs w:val="22"/>
              </w:rPr>
            </w:pPr>
            <w:r w:rsidRPr="00F72DF8">
              <w:rPr>
                <w:rFonts w:asciiTheme="minorHAnsi" w:eastAsia="Times New Roman" w:hAnsiTheme="minorHAnsi" w:cs="Times New Roman"/>
                <w:color w:val="000000"/>
                <w:szCs w:val="22"/>
              </w:rPr>
              <w:t>Rural Center (RC, OCI, and PHRC)</w:t>
            </w:r>
          </w:p>
        </w:tc>
        <w:tc>
          <w:tcPr>
            <w:tcW w:w="1382" w:type="pct"/>
            <w:noWrap/>
            <w:hideMark/>
          </w:tcPr>
          <w:p w:rsidR="00EF0AC0" w:rsidRPr="00F72DF8" w:rsidRDefault="00EF0AC0" w:rsidP="00EF0AC0">
            <w:pPr>
              <w:spacing w:before="0"/>
              <w:jc w:val="center"/>
              <w:cnfStyle w:val="000000100000"/>
              <w:rPr>
                <w:rFonts w:asciiTheme="minorHAnsi" w:eastAsia="Times New Roman" w:hAnsiTheme="minorHAnsi" w:cs="Times New Roman"/>
                <w:szCs w:val="22"/>
              </w:rPr>
            </w:pPr>
            <w:r>
              <w:rPr>
                <w:rFonts w:asciiTheme="minorHAnsi" w:eastAsia="Times New Roman" w:hAnsiTheme="minorHAnsi" w:cs="Times New Roman"/>
                <w:szCs w:val="22"/>
              </w:rPr>
              <w:t>322</w:t>
            </w:r>
          </w:p>
        </w:tc>
        <w:tc>
          <w:tcPr>
            <w:tcW w:w="1744" w:type="pct"/>
            <w:noWrap/>
            <w:hideMark/>
          </w:tcPr>
          <w:p w:rsidR="00EF0AC0" w:rsidRPr="00F72DF8" w:rsidRDefault="00EF0AC0" w:rsidP="00EF0AC0">
            <w:pPr>
              <w:spacing w:before="0"/>
              <w:jc w:val="center"/>
              <w:cnfStyle w:val="000000100000"/>
              <w:rPr>
                <w:rFonts w:asciiTheme="minorHAnsi" w:eastAsia="Times New Roman" w:hAnsiTheme="minorHAnsi" w:cs="Times New Roman"/>
                <w:szCs w:val="22"/>
              </w:rPr>
            </w:pPr>
            <w:r>
              <w:rPr>
                <w:rFonts w:asciiTheme="minorHAnsi" w:eastAsia="Times New Roman" w:hAnsiTheme="minorHAnsi" w:cs="Times New Roman"/>
                <w:szCs w:val="22"/>
              </w:rPr>
              <w:t>0%</w:t>
            </w:r>
          </w:p>
        </w:tc>
      </w:tr>
      <w:tr w:rsidR="00EF0AC0" w:rsidRPr="00F72DF8" w:rsidTr="002707B8">
        <w:trPr>
          <w:trHeight w:val="300"/>
        </w:trPr>
        <w:tc>
          <w:tcPr>
            <w:cnfStyle w:val="001000000000"/>
            <w:tcW w:w="1874" w:type="pct"/>
            <w:noWrap/>
            <w:hideMark/>
          </w:tcPr>
          <w:p w:rsidR="00EF0AC0" w:rsidRPr="00F72DF8" w:rsidRDefault="00EF0AC0" w:rsidP="00EF0AC0">
            <w:pPr>
              <w:spacing w:before="0"/>
              <w:rPr>
                <w:rFonts w:asciiTheme="minorHAnsi" w:eastAsia="Times New Roman" w:hAnsiTheme="minorHAnsi" w:cs="Times New Roman"/>
                <w:color w:val="000000"/>
                <w:szCs w:val="22"/>
              </w:rPr>
            </w:pPr>
            <w:r w:rsidRPr="00F72DF8">
              <w:rPr>
                <w:rFonts w:asciiTheme="minorHAnsi" w:eastAsia="Times New Roman" w:hAnsiTheme="minorHAnsi" w:cs="Times New Roman"/>
                <w:color w:val="000000"/>
                <w:szCs w:val="22"/>
              </w:rPr>
              <w:t>R</w:t>
            </w:r>
            <w:r>
              <w:rPr>
                <w:rFonts w:asciiTheme="minorHAnsi" w:eastAsia="Times New Roman" w:hAnsiTheme="minorHAnsi" w:cs="Times New Roman"/>
                <w:color w:val="000000"/>
                <w:szCs w:val="22"/>
              </w:rPr>
              <w:t xml:space="preserve">ural </w:t>
            </w:r>
            <w:r w:rsidRPr="00F72DF8">
              <w:rPr>
                <w:rFonts w:asciiTheme="minorHAnsi" w:eastAsia="Times New Roman" w:hAnsiTheme="minorHAnsi" w:cs="Times New Roman"/>
                <w:color w:val="000000"/>
                <w:szCs w:val="22"/>
              </w:rPr>
              <w:t>R</w:t>
            </w:r>
            <w:r>
              <w:rPr>
                <w:rFonts w:asciiTheme="minorHAnsi" w:eastAsia="Times New Roman" w:hAnsiTheme="minorHAnsi" w:cs="Times New Roman"/>
                <w:color w:val="000000"/>
                <w:szCs w:val="22"/>
              </w:rPr>
              <w:t>esidential (RR)</w:t>
            </w:r>
          </w:p>
        </w:tc>
        <w:tc>
          <w:tcPr>
            <w:tcW w:w="1382" w:type="pct"/>
            <w:noWrap/>
            <w:hideMark/>
          </w:tcPr>
          <w:p w:rsidR="00EF0AC0" w:rsidRPr="00F72DF8" w:rsidRDefault="00EF0AC0" w:rsidP="00EF0AC0">
            <w:pPr>
              <w:spacing w:before="0"/>
              <w:jc w:val="center"/>
              <w:cnfStyle w:val="000000000000"/>
              <w:rPr>
                <w:rFonts w:asciiTheme="minorHAnsi" w:eastAsia="Times New Roman" w:hAnsiTheme="minorHAnsi" w:cs="Times New Roman"/>
                <w:color w:val="000000"/>
                <w:szCs w:val="22"/>
              </w:rPr>
            </w:pPr>
            <w:r>
              <w:rPr>
                <w:rFonts w:asciiTheme="minorHAnsi" w:eastAsia="Times New Roman" w:hAnsiTheme="minorHAnsi" w:cs="Times New Roman"/>
                <w:color w:val="000000"/>
                <w:szCs w:val="22"/>
              </w:rPr>
              <w:t>3,513</w:t>
            </w:r>
          </w:p>
        </w:tc>
        <w:tc>
          <w:tcPr>
            <w:tcW w:w="1744" w:type="pct"/>
            <w:noWrap/>
            <w:hideMark/>
          </w:tcPr>
          <w:p w:rsidR="00EF0AC0" w:rsidRPr="00F72DF8" w:rsidRDefault="00EF0AC0" w:rsidP="00EF0AC0">
            <w:pPr>
              <w:spacing w:before="0"/>
              <w:jc w:val="center"/>
              <w:cnfStyle w:val="000000000000"/>
              <w:rPr>
                <w:rFonts w:asciiTheme="minorHAnsi" w:eastAsia="Times New Roman" w:hAnsiTheme="minorHAnsi" w:cs="Times New Roman"/>
                <w:color w:val="000000"/>
                <w:szCs w:val="22"/>
              </w:rPr>
            </w:pPr>
            <w:r>
              <w:rPr>
                <w:rFonts w:asciiTheme="minorHAnsi" w:eastAsia="Times New Roman" w:hAnsiTheme="minorHAnsi" w:cs="Times New Roman"/>
                <w:color w:val="000000"/>
                <w:szCs w:val="22"/>
              </w:rPr>
              <w:t>3</w:t>
            </w:r>
            <w:r w:rsidRPr="00F72DF8">
              <w:rPr>
                <w:rFonts w:asciiTheme="minorHAnsi" w:eastAsia="Times New Roman" w:hAnsiTheme="minorHAnsi" w:cs="Times New Roman"/>
                <w:color w:val="000000"/>
                <w:szCs w:val="22"/>
              </w:rPr>
              <w:t>%</w:t>
            </w:r>
          </w:p>
        </w:tc>
      </w:tr>
      <w:tr w:rsidR="00EF0AC0" w:rsidRPr="00F72DF8" w:rsidTr="002707B8">
        <w:trPr>
          <w:cnfStyle w:val="010000000000"/>
          <w:trHeight w:val="300"/>
        </w:trPr>
        <w:tc>
          <w:tcPr>
            <w:cnfStyle w:val="001000000000"/>
            <w:tcW w:w="1874" w:type="pct"/>
            <w:noWrap/>
            <w:hideMark/>
          </w:tcPr>
          <w:p w:rsidR="00EF0AC0" w:rsidRDefault="00EF0AC0" w:rsidP="00EF0AC0">
            <w:pPr>
              <w:spacing w:before="0"/>
              <w:jc w:val="right"/>
              <w:rPr>
                <w:rFonts w:asciiTheme="minorHAnsi" w:eastAsia="Times New Roman" w:hAnsiTheme="minorHAnsi" w:cs="Times New Roman"/>
                <w:b w:val="0"/>
                <w:bCs w:val="0"/>
                <w:color w:val="000000"/>
                <w:szCs w:val="22"/>
              </w:rPr>
            </w:pPr>
            <w:r>
              <w:rPr>
                <w:rFonts w:asciiTheme="minorHAnsi" w:eastAsia="Times New Roman" w:hAnsiTheme="minorHAnsi" w:cs="Times New Roman"/>
                <w:color w:val="000000"/>
                <w:szCs w:val="22"/>
              </w:rPr>
              <w:t>Total</w:t>
            </w:r>
          </w:p>
        </w:tc>
        <w:tc>
          <w:tcPr>
            <w:tcW w:w="1382" w:type="pct"/>
            <w:noWrap/>
            <w:hideMark/>
          </w:tcPr>
          <w:p w:rsidR="00EF0AC0" w:rsidRDefault="00EF0AC0" w:rsidP="00EF0AC0">
            <w:pPr>
              <w:spacing w:before="0"/>
              <w:jc w:val="center"/>
              <w:cnfStyle w:val="010000000000"/>
              <w:rPr>
                <w:rFonts w:asciiTheme="minorHAnsi" w:eastAsia="Times New Roman" w:hAnsiTheme="minorHAnsi" w:cs="Times New Roman"/>
                <w:color w:val="000000"/>
                <w:szCs w:val="22"/>
              </w:rPr>
            </w:pPr>
            <w:r>
              <w:rPr>
                <w:rFonts w:asciiTheme="minorHAnsi" w:eastAsia="Times New Roman" w:hAnsiTheme="minorHAnsi" w:cs="Times New Roman"/>
                <w:color w:val="000000"/>
                <w:szCs w:val="22"/>
              </w:rPr>
              <w:t>133,076</w:t>
            </w:r>
          </w:p>
        </w:tc>
        <w:tc>
          <w:tcPr>
            <w:tcW w:w="1744" w:type="pct"/>
            <w:noWrap/>
            <w:hideMark/>
          </w:tcPr>
          <w:p w:rsidR="00EF0AC0" w:rsidRDefault="00EF0AC0" w:rsidP="00EF0AC0">
            <w:pPr>
              <w:spacing w:before="0"/>
              <w:jc w:val="center"/>
              <w:cnfStyle w:val="010000000000"/>
              <w:rPr>
                <w:rFonts w:asciiTheme="minorHAnsi" w:eastAsia="Times New Roman" w:hAnsiTheme="minorHAnsi" w:cs="Times New Roman"/>
                <w:color w:val="000000"/>
                <w:szCs w:val="22"/>
              </w:rPr>
            </w:pPr>
            <w:r>
              <w:rPr>
                <w:rFonts w:asciiTheme="minorHAnsi" w:eastAsia="Times New Roman" w:hAnsiTheme="minorHAnsi" w:cs="Times New Roman"/>
                <w:color w:val="000000"/>
                <w:szCs w:val="22"/>
              </w:rPr>
              <w:t>100%</w:t>
            </w:r>
          </w:p>
        </w:tc>
      </w:tr>
    </w:tbl>
    <w:p w:rsidR="00347977" w:rsidRDefault="00B0695D" w:rsidP="00AB3924">
      <w:pPr>
        <w:pStyle w:val="Heading2"/>
        <w:keepNext/>
        <w:spacing w:before="60" w:afterLines="60"/>
        <w:rPr>
          <w:sz w:val="22"/>
        </w:rPr>
      </w:pPr>
      <w:r w:rsidRPr="00E31BFB">
        <w:rPr>
          <w:sz w:val="22"/>
        </w:rPr>
        <w:t xml:space="preserve">relevant studies and planning processes </w:t>
      </w:r>
    </w:p>
    <w:p w:rsidR="00991C1D" w:rsidRDefault="00991C1D" w:rsidP="00991C1D">
      <w:r>
        <w:t>A variety of state, regional</w:t>
      </w:r>
      <w:r w:rsidR="00FF45BC">
        <w:t>,</w:t>
      </w:r>
      <w:r>
        <w:t xml:space="preserve"> and local plans and policies are relevant to land use planning in Multnomah County, including the following.</w:t>
      </w:r>
      <w:r w:rsidR="00FF45BC">
        <w:t xml:space="preserve"> </w:t>
      </w:r>
    </w:p>
    <w:p w:rsidR="00A17BC8" w:rsidRDefault="00A17BC8" w:rsidP="00A17BC8">
      <w:r w:rsidRPr="00011A08">
        <w:rPr>
          <w:b/>
        </w:rPr>
        <w:t>Oregon Statewide Planning Goal</w:t>
      </w:r>
      <w:r>
        <w:t xml:space="preserve"> </w:t>
      </w:r>
      <w:r w:rsidRPr="0099502D">
        <w:rPr>
          <w:b/>
        </w:rPr>
        <w:t>4</w:t>
      </w:r>
      <w:r>
        <w:t>, Forest Lands, requires counties to inventory forest lands and adopt policies and ordinances that will conserve forest lands for forest uses.</w:t>
      </w:r>
      <w:r w:rsidR="00011A08">
        <w:t xml:space="preserve"> Associated statutes and administrative rules are found in</w:t>
      </w:r>
      <w:r w:rsidR="00020A3F">
        <w:t xml:space="preserve"> ORS Chapter 215 and OAR Chapter 660, Division 6.</w:t>
      </w:r>
      <w:r w:rsidR="00FF45BC">
        <w:t xml:space="preserve"> </w:t>
      </w:r>
    </w:p>
    <w:p w:rsidR="00011A08" w:rsidRDefault="00011A08" w:rsidP="00A17BC8">
      <w:r>
        <w:t>T</w:t>
      </w:r>
      <w:r w:rsidRPr="00A8606F">
        <w:t xml:space="preserve">he </w:t>
      </w:r>
      <w:r w:rsidRPr="00011A08">
        <w:rPr>
          <w:b/>
        </w:rPr>
        <w:t>State Forest Practices Act</w:t>
      </w:r>
      <w:r w:rsidRPr="00A8606F">
        <w:t xml:space="preserve"> establishes rules and standards for timber management and harvesting. </w:t>
      </w:r>
      <w:r>
        <w:t>C</w:t>
      </w:r>
      <w:r w:rsidRPr="00A8606F">
        <w:t xml:space="preserve">ounties cannot impose zoning restrictions that conflict with these forest practice rules unless </w:t>
      </w:r>
      <w:r>
        <w:t>a</w:t>
      </w:r>
      <w:r w:rsidRPr="00A8606F">
        <w:t xml:space="preserve"> county adopts its own comprehensive forest practices ordinance in place of the State’s</w:t>
      </w:r>
      <w:r>
        <w:t xml:space="preserve"> which has not been done in Multnomah County</w:t>
      </w:r>
      <w:r w:rsidRPr="00A8606F">
        <w:t>.</w:t>
      </w:r>
    </w:p>
    <w:p w:rsidR="00A17BC8" w:rsidRDefault="00A17BC8" w:rsidP="00A17BC8">
      <w:r w:rsidRPr="00AA367A">
        <w:rPr>
          <w:b/>
        </w:rPr>
        <w:t>Multnomah County</w:t>
      </w:r>
      <w:r w:rsidR="002D1760">
        <w:rPr>
          <w:b/>
        </w:rPr>
        <w:t>’s</w:t>
      </w:r>
      <w:r>
        <w:t xml:space="preserve"> </w:t>
      </w:r>
      <w:r w:rsidR="00D142F8" w:rsidRPr="001F1B8C">
        <w:rPr>
          <w:b/>
        </w:rPr>
        <w:t>Past</w:t>
      </w:r>
      <w:r w:rsidR="00D142F8">
        <w:t xml:space="preserve"> </w:t>
      </w:r>
      <w:r w:rsidRPr="00AA367A">
        <w:rPr>
          <w:b/>
        </w:rPr>
        <w:t>Rural Area Plans</w:t>
      </w:r>
      <w:r>
        <w:t xml:space="preserve"> </w:t>
      </w:r>
      <w:r w:rsidR="0099502D">
        <w:t>include background information and policies related to forest land that have been incorporated in this Plan</w:t>
      </w:r>
      <w:r>
        <w:t xml:space="preserve">. </w:t>
      </w:r>
    </w:p>
    <w:p w:rsidR="00A17BC8" w:rsidRDefault="00A17BC8" w:rsidP="00A17BC8">
      <w:r w:rsidRPr="00AA367A">
        <w:rPr>
          <w:b/>
        </w:rPr>
        <w:t xml:space="preserve">Multnomah County’s </w:t>
      </w:r>
      <w:r w:rsidR="005A0326">
        <w:rPr>
          <w:b/>
        </w:rPr>
        <w:t>Zoning</w:t>
      </w:r>
      <w:r w:rsidRPr="00AA367A">
        <w:rPr>
          <w:b/>
        </w:rPr>
        <w:t xml:space="preserve"> Code</w:t>
      </w:r>
      <w:r>
        <w:t xml:space="preserve"> contains </w:t>
      </w:r>
      <w:r w:rsidR="0099502D">
        <w:t>a</w:t>
      </w:r>
      <w:r>
        <w:t xml:space="preserve"> Commercial Farm Use zoning district </w:t>
      </w:r>
      <w:r w:rsidR="002D1760">
        <w:t xml:space="preserve">which </w:t>
      </w:r>
      <w:r>
        <w:t>specifies allowed, prohibited, and conditional uses that support and protect for</w:t>
      </w:r>
      <w:r w:rsidR="00301964">
        <w:t>estry practices throughout the C</w:t>
      </w:r>
      <w:r>
        <w:t xml:space="preserve">ounty. </w:t>
      </w:r>
      <w:r w:rsidR="005A0326">
        <w:t xml:space="preserve">There are currently </w:t>
      </w:r>
      <w:r w:rsidR="0091106A">
        <w:t>six</w:t>
      </w:r>
      <w:r w:rsidR="005A0326">
        <w:t xml:space="preserve"> CFU zones applied throughout the </w:t>
      </w:r>
      <w:r w:rsidR="00301964">
        <w:t>C</w:t>
      </w:r>
      <w:r w:rsidR="005A0326">
        <w:t>ounty (</w:t>
      </w:r>
      <w:r w:rsidR="0091106A">
        <w:t xml:space="preserve">CFU and </w:t>
      </w:r>
      <w:r w:rsidR="005A0326">
        <w:t>CFU 1-5) with slight variations to each zone.</w:t>
      </w:r>
    </w:p>
    <w:p w:rsidR="00347977" w:rsidRDefault="00B0695D" w:rsidP="00AB3924">
      <w:pPr>
        <w:pStyle w:val="Heading2"/>
        <w:spacing w:before="60" w:afterLines="60"/>
        <w:rPr>
          <w:sz w:val="22"/>
        </w:rPr>
      </w:pPr>
      <w:r w:rsidRPr="00E31BFB">
        <w:rPr>
          <w:sz w:val="22"/>
        </w:rPr>
        <w:t>key planning issues and supporting information</w:t>
      </w:r>
    </w:p>
    <w:p w:rsidR="005948D6" w:rsidRDefault="005948D6" w:rsidP="005948D6">
      <w:r>
        <w:t>A number of key planning issues affect land use planning policies and practices in the rural portions of Multnomah County:</w:t>
      </w:r>
      <w:r w:rsidR="00E31BFB">
        <w:t xml:space="preserve"> </w:t>
      </w:r>
    </w:p>
    <w:p w:rsidR="0099502D" w:rsidRDefault="00DE26D5" w:rsidP="00631F7F">
      <w:pPr>
        <w:pStyle w:val="ListParagraph"/>
        <w:numPr>
          <w:ilvl w:val="0"/>
          <w:numId w:val="8"/>
        </w:numPr>
      </w:pPr>
      <w:r w:rsidRPr="00AA367A">
        <w:rPr>
          <w:b/>
        </w:rPr>
        <w:t>Implementation of State rules and regulations</w:t>
      </w:r>
      <w:r>
        <w:t>.</w:t>
      </w:r>
      <w:r w:rsidR="00FF45BC">
        <w:t xml:space="preserve"> </w:t>
      </w:r>
      <w:r w:rsidR="003521F1">
        <w:t>State rules are very specific about the use</w:t>
      </w:r>
      <w:r w:rsidR="00631F7F">
        <w:t xml:space="preserve"> </w:t>
      </w:r>
      <w:r w:rsidR="003521F1">
        <w:t>of lands designated forest use.</w:t>
      </w:r>
      <w:r w:rsidR="00FF45BC">
        <w:t xml:space="preserve"> </w:t>
      </w:r>
      <w:r w:rsidR="003521F1" w:rsidRPr="00631F7F">
        <w:t>Forest operations, practices</w:t>
      </w:r>
      <w:r w:rsidR="00FF45BC">
        <w:t>,</w:t>
      </w:r>
      <w:r w:rsidR="003521F1" w:rsidRPr="00631F7F">
        <w:t xml:space="preserve"> and auxiliary uses </w:t>
      </w:r>
      <w:r w:rsidR="00631F7F" w:rsidRPr="00631F7F">
        <w:t>are</w:t>
      </w:r>
      <w:r w:rsidR="003521F1" w:rsidRPr="00631F7F">
        <w:t xml:space="preserve"> subject only to </w:t>
      </w:r>
      <w:r w:rsidR="00631F7F" w:rsidRPr="00631F7F">
        <w:t xml:space="preserve">the </w:t>
      </w:r>
      <w:r w:rsidR="003521F1" w:rsidRPr="00631F7F">
        <w:t>regulation of uses found in ORS 527.722.</w:t>
      </w:r>
      <w:r w:rsidR="00631F7F" w:rsidRPr="00631F7F">
        <w:t xml:space="preserve"> These include</w:t>
      </w:r>
      <w:r w:rsidR="003521F1" w:rsidRPr="00631F7F">
        <w:t xml:space="preserve">: </w:t>
      </w:r>
    </w:p>
    <w:p w:rsidR="0099502D" w:rsidRDefault="003521F1" w:rsidP="0099502D">
      <w:pPr>
        <w:ind w:left="720"/>
      </w:pPr>
      <w:r w:rsidRPr="00631F7F">
        <w:t xml:space="preserve">(1) </w:t>
      </w:r>
      <w:proofErr w:type="gramStart"/>
      <w:r w:rsidRPr="00631F7F">
        <w:t>uses</w:t>
      </w:r>
      <w:proofErr w:type="gramEnd"/>
      <w:r w:rsidR="00631F7F" w:rsidRPr="00631F7F">
        <w:t xml:space="preserve"> </w:t>
      </w:r>
      <w:r w:rsidRPr="00631F7F">
        <w:t xml:space="preserve">related to, and in support of, forest operations; </w:t>
      </w:r>
    </w:p>
    <w:p w:rsidR="0099502D" w:rsidRDefault="003521F1" w:rsidP="0099502D">
      <w:pPr>
        <w:ind w:left="720"/>
      </w:pPr>
      <w:r w:rsidRPr="00631F7F">
        <w:t xml:space="preserve">(2) </w:t>
      </w:r>
      <w:proofErr w:type="gramStart"/>
      <w:r w:rsidRPr="00631F7F">
        <w:t>uses</w:t>
      </w:r>
      <w:proofErr w:type="gramEnd"/>
      <w:r w:rsidRPr="00631F7F">
        <w:t xml:space="preserve"> to conserve soil, water, and air quality,</w:t>
      </w:r>
      <w:r w:rsidR="00631F7F" w:rsidRPr="00631F7F">
        <w:t xml:space="preserve"> </w:t>
      </w:r>
      <w:r w:rsidRPr="00631F7F">
        <w:t>and to provide for fish and wildlife resources, agriculture</w:t>
      </w:r>
      <w:r w:rsidR="00FF45BC">
        <w:t>,</w:t>
      </w:r>
      <w:r w:rsidRPr="00631F7F">
        <w:t xml:space="preserve"> and recreational opportunities</w:t>
      </w:r>
      <w:r w:rsidR="00631F7F" w:rsidRPr="00631F7F">
        <w:t xml:space="preserve"> </w:t>
      </w:r>
      <w:r w:rsidRPr="00631F7F">
        <w:t xml:space="preserve">appropriate in a forest environment; </w:t>
      </w:r>
    </w:p>
    <w:p w:rsidR="0099502D" w:rsidRDefault="003521F1" w:rsidP="0099502D">
      <w:pPr>
        <w:ind w:left="720"/>
      </w:pPr>
      <w:r w:rsidRPr="00631F7F">
        <w:t xml:space="preserve">(3) </w:t>
      </w:r>
      <w:proofErr w:type="spellStart"/>
      <w:proofErr w:type="gramStart"/>
      <w:r w:rsidRPr="00631F7F">
        <w:t>locationally</w:t>
      </w:r>
      <w:proofErr w:type="spellEnd"/>
      <w:proofErr w:type="gramEnd"/>
      <w:r w:rsidRPr="00631F7F">
        <w:t xml:space="preserve"> dependent uses; </w:t>
      </w:r>
    </w:p>
    <w:p w:rsidR="0099502D" w:rsidRDefault="003521F1" w:rsidP="0099502D">
      <w:pPr>
        <w:ind w:left="720"/>
      </w:pPr>
      <w:r w:rsidRPr="00631F7F">
        <w:lastRenderedPageBreak/>
        <w:t xml:space="preserve">(4) </w:t>
      </w:r>
      <w:proofErr w:type="gramStart"/>
      <w:r w:rsidRPr="00631F7F">
        <w:t>large</w:t>
      </w:r>
      <w:proofErr w:type="gramEnd"/>
      <w:r w:rsidRPr="00631F7F">
        <w:t xml:space="preserve"> acreage dwellings</w:t>
      </w:r>
      <w:r w:rsidR="00631F7F" w:rsidRPr="00631F7F">
        <w:t xml:space="preserve"> authorized by OAR 660, </w:t>
      </w:r>
      <w:r w:rsidRPr="00631F7F">
        <w:t xml:space="preserve">Division 6; and </w:t>
      </w:r>
    </w:p>
    <w:p w:rsidR="0099502D" w:rsidRDefault="003521F1" w:rsidP="0099502D">
      <w:pPr>
        <w:ind w:left="720"/>
      </w:pPr>
      <w:r w:rsidRPr="00631F7F">
        <w:t xml:space="preserve">(5) </w:t>
      </w:r>
      <w:proofErr w:type="gramStart"/>
      <w:r w:rsidRPr="00631F7F">
        <w:t>template</w:t>
      </w:r>
      <w:proofErr w:type="gramEnd"/>
      <w:r w:rsidRPr="00631F7F">
        <w:t xml:space="preserve"> dwellings</w:t>
      </w:r>
      <w:r w:rsidR="00631F7F" w:rsidRPr="00631F7F">
        <w:t xml:space="preserve"> authorized by OAR 660,</w:t>
      </w:r>
      <w:r w:rsidRPr="00631F7F">
        <w:t xml:space="preserve"> Division 6; and </w:t>
      </w:r>
    </w:p>
    <w:p w:rsidR="0099502D" w:rsidRDefault="003521F1" w:rsidP="0099502D">
      <w:pPr>
        <w:ind w:left="720"/>
      </w:pPr>
      <w:r w:rsidRPr="00631F7F">
        <w:t xml:space="preserve">(6) </w:t>
      </w:r>
      <w:proofErr w:type="gramStart"/>
      <w:r w:rsidRPr="00631F7F">
        <w:t>heritage</w:t>
      </w:r>
      <w:proofErr w:type="gramEnd"/>
      <w:r w:rsidRPr="00631F7F">
        <w:t xml:space="preserve"> dwellings</w:t>
      </w:r>
      <w:r w:rsidR="00631F7F" w:rsidRPr="00631F7F">
        <w:t>, authorized by OAR 660 Division 6.</w:t>
      </w:r>
      <w:r w:rsidR="00FF45BC">
        <w:t xml:space="preserve"> </w:t>
      </w:r>
    </w:p>
    <w:p w:rsidR="00B0695D" w:rsidRPr="00631F7F" w:rsidRDefault="00631F7F" w:rsidP="0099502D">
      <w:pPr>
        <w:ind w:left="720"/>
      </w:pPr>
      <w:r w:rsidRPr="00631F7F">
        <w:t>These uses are further subject to standards set forth in Statewide Planning Goal 4 and Oregon Administrative Rule 660, Division 6.</w:t>
      </w:r>
      <w:r w:rsidR="00FF45BC">
        <w:t xml:space="preserve"> </w:t>
      </w:r>
      <w:r w:rsidRPr="00631F7F">
        <w:t xml:space="preserve">The Comprehensive Plan and </w:t>
      </w:r>
      <w:r w:rsidR="00F03F9D">
        <w:t>Zoning</w:t>
      </w:r>
      <w:r w:rsidRPr="00631F7F">
        <w:t xml:space="preserve"> Code are consistent with and implement these requirements.</w:t>
      </w:r>
    </w:p>
    <w:p w:rsidR="00447298" w:rsidRDefault="003521F1" w:rsidP="005948D6">
      <w:pPr>
        <w:pStyle w:val="ListParagraph"/>
        <w:numPr>
          <w:ilvl w:val="0"/>
          <w:numId w:val="8"/>
        </w:numPr>
      </w:pPr>
      <w:r w:rsidRPr="00AA367A">
        <w:rPr>
          <w:b/>
        </w:rPr>
        <w:t xml:space="preserve">Siting of dwellings and </w:t>
      </w:r>
      <w:r w:rsidR="00631F7F" w:rsidRPr="00AA367A">
        <w:rPr>
          <w:b/>
        </w:rPr>
        <w:t xml:space="preserve">accessory </w:t>
      </w:r>
      <w:r w:rsidRPr="00AA367A">
        <w:rPr>
          <w:b/>
        </w:rPr>
        <w:t>structures</w:t>
      </w:r>
      <w:r w:rsidR="00447298">
        <w:t xml:space="preserve">. </w:t>
      </w:r>
      <w:r w:rsidR="00B06172">
        <w:t>Oregon state law provides very specific guidance on the location of dwellings in forest zones.</w:t>
      </w:r>
      <w:r w:rsidR="00FF45BC">
        <w:t xml:space="preserve"> </w:t>
      </w:r>
      <w:r w:rsidR="00B06172">
        <w:t xml:space="preserve">Dwellings can be permitted via three different methods – </w:t>
      </w:r>
      <w:r w:rsidR="00B06172" w:rsidRPr="00B06172">
        <w:t>large tract dwelling, template dwelling, or heritage dwelling. Th</w:t>
      </w:r>
      <w:r w:rsidR="00B06172">
        <w:t>os</w:t>
      </w:r>
      <w:r w:rsidR="00B06172" w:rsidRPr="00B06172">
        <w:t xml:space="preserve">e terms speak to the underlying conditions that must be met in order for a dwelling to be allowed. </w:t>
      </w:r>
      <w:r w:rsidR="00F03F9D">
        <w:t xml:space="preserve">In the preparation of this Comprehensive Plan, </w:t>
      </w:r>
      <w:r w:rsidR="00B06172">
        <w:t xml:space="preserve">discussion of this issue </w:t>
      </w:r>
      <w:r w:rsidR="0048136B">
        <w:t xml:space="preserve">among the community generally and the Advisory Committee in particular </w:t>
      </w:r>
      <w:r w:rsidR="00B06172">
        <w:t xml:space="preserve">centered around whether to retain </w:t>
      </w:r>
      <w:r w:rsidR="0048136B">
        <w:t xml:space="preserve">existing </w:t>
      </w:r>
      <w:r w:rsidR="00B06172">
        <w:t>County policies and standards</w:t>
      </w:r>
      <w:r w:rsidR="0048136B">
        <w:t>,</w:t>
      </w:r>
      <w:r w:rsidR="00B06172">
        <w:t xml:space="preserve"> which are consistent with but </w:t>
      </w:r>
      <w:r w:rsidR="00203F06">
        <w:t xml:space="preserve">are more restrictive than </w:t>
      </w:r>
      <w:r w:rsidR="00B06172">
        <w:t>state regulations related to how and where to allow forest dwellings</w:t>
      </w:r>
      <w:r w:rsidR="0048136B">
        <w:t>,</w:t>
      </w:r>
      <w:r w:rsidR="00B06172">
        <w:t xml:space="preserve"> or</w:t>
      </w:r>
      <w:r w:rsidR="00DE3956">
        <w:t xml:space="preserve"> whether</w:t>
      </w:r>
      <w:r w:rsidR="00B06172">
        <w:t xml:space="preserve"> to </w:t>
      </w:r>
      <w:r w:rsidR="0048136B">
        <w:t>revise</w:t>
      </w:r>
      <w:r w:rsidR="00B06172">
        <w:t xml:space="preserve"> them to simply comply with </w:t>
      </w:r>
      <w:r w:rsidR="0048136B">
        <w:t xml:space="preserve">the minimum requirements of </w:t>
      </w:r>
      <w:r w:rsidR="00B06172">
        <w:t>state law.</w:t>
      </w:r>
    </w:p>
    <w:p w:rsidR="00E31BFB" w:rsidRDefault="0099502D" w:rsidP="00E31BFB">
      <w:pPr>
        <w:pStyle w:val="Heading1"/>
      </w:pPr>
      <w:r>
        <w:t xml:space="preserve">goals, </w:t>
      </w:r>
      <w:r w:rsidR="00E31BFB">
        <w:t>policies and strategies</w:t>
      </w:r>
    </w:p>
    <w:p w:rsidR="0099502D" w:rsidRPr="0099502D" w:rsidRDefault="0099502D" w:rsidP="0099502D">
      <w:r w:rsidRPr="000B568A">
        <w:rPr>
          <w:b/>
        </w:rPr>
        <w:t>Goal</w:t>
      </w:r>
      <w:r>
        <w:t xml:space="preserve">: </w:t>
      </w:r>
      <w:r w:rsidR="000B568A" w:rsidRPr="000B568A">
        <w:t>To conserve forest lands in forest zones for timber production, while practicing sound management of natural resources and hazards, providing for compatible recreational activities, and minimizing conflicts between forest production and non-forest production uses and activities.</w:t>
      </w:r>
    </w:p>
    <w:p w:rsidR="00347977" w:rsidRDefault="00B0695D" w:rsidP="00AB3924">
      <w:pPr>
        <w:pStyle w:val="Heading2"/>
        <w:spacing w:before="60" w:afterLines="60"/>
        <w:rPr>
          <w:sz w:val="22"/>
        </w:rPr>
      </w:pPr>
      <w:r w:rsidRPr="00B0695D">
        <w:rPr>
          <w:sz w:val="22"/>
        </w:rPr>
        <w:t xml:space="preserve">policies </w:t>
      </w:r>
      <w:r>
        <w:rPr>
          <w:sz w:val="22"/>
        </w:rPr>
        <w:t xml:space="preserve">and strategies </w:t>
      </w:r>
      <w:r w:rsidRPr="00B0695D">
        <w:rPr>
          <w:sz w:val="22"/>
        </w:rPr>
        <w:t>applicable County-wide</w:t>
      </w:r>
    </w:p>
    <w:p w:rsidR="00B0695D" w:rsidRDefault="009348F3" w:rsidP="00400CFD">
      <w:pPr>
        <w:pStyle w:val="Heading3"/>
        <w:spacing w:after="144"/>
      </w:pPr>
      <w:r>
        <w:t>General policies</w:t>
      </w:r>
      <w:r w:rsidR="003521F1">
        <w:t xml:space="preserve"> </w:t>
      </w:r>
      <w:r w:rsidR="00631F7F">
        <w:t xml:space="preserve">(allowed uses and practices) </w:t>
      </w:r>
      <w:r w:rsidR="003521F1">
        <w:t>for C</w:t>
      </w:r>
      <w:r>
        <w:t>FU zones</w:t>
      </w:r>
    </w:p>
    <w:p w:rsidR="00A8606F" w:rsidRPr="00A8606F" w:rsidRDefault="00A8606F" w:rsidP="00AA367A">
      <w:r w:rsidRPr="00A8606F">
        <w:t>Similar to agricultural land protection, the Oregon land use planning program gives priority to protection of forest lands for commercial forest production and harvesting over other permitted uses. This is reflected in the state law which grants CFU zoned properties immunity from private action based on normal</w:t>
      </w:r>
      <w:r w:rsidR="00A24396">
        <w:t xml:space="preserve"> and customary forest practices</w:t>
      </w:r>
      <w:r w:rsidRPr="00A8606F">
        <w:t xml:space="preserve">. </w:t>
      </w:r>
    </w:p>
    <w:p w:rsidR="00A8606F" w:rsidRPr="00A8606F" w:rsidRDefault="00A8606F" w:rsidP="00A8606F">
      <w:r>
        <w:t>T</w:t>
      </w:r>
      <w:r w:rsidRPr="00A8606F">
        <w:t xml:space="preserve">he State Forest Practices Act </w:t>
      </w:r>
      <w:r>
        <w:t xml:space="preserve">also </w:t>
      </w:r>
      <w:r w:rsidRPr="00A8606F">
        <w:t xml:space="preserve">establishes rules and standards for timber management and harvesting. According to the Oregon Department of Forestry, counties cannot impose zoning restrictions that conflict with these forest practice rules unless the </w:t>
      </w:r>
      <w:r w:rsidR="00301964">
        <w:t>C</w:t>
      </w:r>
      <w:r w:rsidRPr="00A8606F">
        <w:t>ounty adopts its own comprehensive forest practices ordinance in place of the State’s. Multnomah County does not have its own forest practices ordinance.</w:t>
      </w:r>
      <w:r w:rsidR="00FF45BC">
        <w:t xml:space="preserve"> </w:t>
      </w:r>
      <w:r>
        <w:t>The following policies are consistent with and implement state requirements and local community intentions related to use of forest lands.</w:t>
      </w:r>
    </w:p>
    <w:p w:rsidR="00582DCA" w:rsidRDefault="00582DCA" w:rsidP="00301964">
      <w:pPr>
        <w:pStyle w:val="ListParagraph"/>
        <w:numPr>
          <w:ilvl w:val="1"/>
          <w:numId w:val="20"/>
        </w:numPr>
      </w:pPr>
      <w:r>
        <w:t>Designate and maintain as commercial forest land, areas which are:</w:t>
      </w:r>
    </w:p>
    <w:p w:rsidR="00582DCA" w:rsidRDefault="00582DCA" w:rsidP="00582DCA">
      <w:pPr>
        <w:pStyle w:val="ListParagraph"/>
        <w:numPr>
          <w:ilvl w:val="0"/>
          <w:numId w:val="13"/>
        </w:numPr>
      </w:pPr>
      <w:r>
        <w:lastRenderedPageBreak/>
        <w:t>Predominantly in Forest Cubic Foot Site Class I, II, and III for Douglas Fir as classified by the U.S. Soil Conservation Service; and</w:t>
      </w:r>
    </w:p>
    <w:p w:rsidR="00582DCA" w:rsidRDefault="00582DCA" w:rsidP="00582DCA">
      <w:pPr>
        <w:pStyle w:val="ListParagraph"/>
        <w:numPr>
          <w:ilvl w:val="0"/>
          <w:numId w:val="13"/>
        </w:numPr>
      </w:pPr>
      <w:r>
        <w:t>Suitable for commercial forest use and small woodlot management; and</w:t>
      </w:r>
    </w:p>
    <w:p w:rsidR="00582DCA" w:rsidRDefault="00582DCA" w:rsidP="00582DCA">
      <w:pPr>
        <w:pStyle w:val="ListParagraph"/>
        <w:numPr>
          <w:ilvl w:val="0"/>
          <w:numId w:val="13"/>
        </w:numPr>
      </w:pPr>
      <w:r>
        <w:t>Potential reforestation areas, but not, at the present, used for commercial forestry; and</w:t>
      </w:r>
    </w:p>
    <w:p w:rsidR="00582DCA" w:rsidRDefault="00582DCA" w:rsidP="00582DCA">
      <w:pPr>
        <w:pStyle w:val="ListParagraph"/>
        <w:numPr>
          <w:ilvl w:val="0"/>
          <w:numId w:val="13"/>
        </w:numPr>
      </w:pPr>
      <w:r>
        <w:t>Not impacted by urban services; and</w:t>
      </w:r>
    </w:p>
    <w:p w:rsidR="00582DCA" w:rsidRDefault="00582DCA" w:rsidP="00582DCA">
      <w:pPr>
        <w:pStyle w:val="ListParagraph"/>
        <w:numPr>
          <w:ilvl w:val="0"/>
          <w:numId w:val="13"/>
        </w:numPr>
      </w:pPr>
      <w:r>
        <w:t xml:space="preserve">Cohesive forest areas with large parcels; or </w:t>
      </w:r>
    </w:p>
    <w:p w:rsidR="00582DCA" w:rsidRDefault="00582DCA" w:rsidP="00582DCA">
      <w:pPr>
        <w:pStyle w:val="ListParagraph"/>
        <w:numPr>
          <w:ilvl w:val="0"/>
          <w:numId w:val="13"/>
        </w:numPr>
      </w:pPr>
      <w:r>
        <w:t>Other areas which are:</w:t>
      </w:r>
    </w:p>
    <w:p w:rsidR="00582DCA" w:rsidRDefault="00582DCA" w:rsidP="00582DCA">
      <w:pPr>
        <w:pStyle w:val="ListParagraph"/>
        <w:numPr>
          <w:ilvl w:val="1"/>
          <w:numId w:val="13"/>
        </w:numPr>
      </w:pPr>
      <w:r>
        <w:t>Necessary for watershed protection or are subject to landslides, erosion or slumping; or</w:t>
      </w:r>
    </w:p>
    <w:p w:rsidR="00582DCA" w:rsidRDefault="00582DCA" w:rsidP="00582DCA">
      <w:pPr>
        <w:pStyle w:val="ListParagraph"/>
        <w:numPr>
          <w:ilvl w:val="1"/>
          <w:numId w:val="13"/>
        </w:numPr>
      </w:pPr>
      <w:r>
        <w:t xml:space="preserve">Wildlife and fishery habitat areas, potential recreation areas, or of scenic significance. </w:t>
      </w:r>
    </w:p>
    <w:p w:rsidR="00011A08" w:rsidRDefault="00011A08" w:rsidP="00301964">
      <w:pPr>
        <w:pStyle w:val="ListParagraph"/>
        <w:numPr>
          <w:ilvl w:val="1"/>
          <w:numId w:val="20"/>
        </w:numPr>
      </w:pPr>
      <w:r>
        <w:t>Maximize retention of forest land by maintaining Commercial Forest Use designated areas with forestry as the primary allowed use.</w:t>
      </w:r>
    </w:p>
    <w:p w:rsidR="00A24396" w:rsidRPr="00A24396" w:rsidRDefault="001206C7" w:rsidP="00301964">
      <w:pPr>
        <w:pStyle w:val="ListParagraph"/>
        <w:numPr>
          <w:ilvl w:val="1"/>
          <w:numId w:val="20"/>
        </w:numPr>
      </w:pPr>
      <w:r>
        <w:t>R</w:t>
      </w:r>
      <w:r w:rsidR="00A24396" w:rsidRPr="00A24396">
        <w:t xml:space="preserve">equire that applications for new development comply with Lot of Record standards described in the CFU zoning code. </w:t>
      </w:r>
    </w:p>
    <w:p w:rsidR="00582DCA" w:rsidRDefault="00582DCA" w:rsidP="00301964">
      <w:pPr>
        <w:pStyle w:val="ListParagraph"/>
        <w:numPr>
          <w:ilvl w:val="1"/>
          <w:numId w:val="20"/>
        </w:numPr>
      </w:pPr>
      <w:r>
        <w:t xml:space="preserve">Allow forest management with related and compatible uses and restrict incompatible uses from the commercial forest land area, recognizing that the intent is to preserve the best forest lands from inappropriate and incompatible development. </w:t>
      </w:r>
    </w:p>
    <w:p w:rsidR="00BF45E3" w:rsidRDefault="00BF45E3" w:rsidP="00301964">
      <w:pPr>
        <w:pStyle w:val="ListParagraph"/>
        <w:numPr>
          <w:ilvl w:val="1"/>
          <w:numId w:val="20"/>
        </w:numPr>
      </w:pPr>
      <w:r w:rsidRPr="00877D93">
        <w:t xml:space="preserve">Do not support zone changes that remove productive forest land from the protections of Goal 4 of the Oregon Statewide Planning Program. </w:t>
      </w:r>
    </w:p>
    <w:p w:rsidR="00547930" w:rsidRDefault="00582DCA" w:rsidP="00301964">
      <w:pPr>
        <w:pStyle w:val="ListParagraph"/>
        <w:numPr>
          <w:ilvl w:val="1"/>
          <w:numId w:val="20"/>
        </w:numPr>
      </w:pPr>
      <w:proofErr w:type="spellStart"/>
      <w:r w:rsidRPr="00582DCA">
        <w:t>Redesignating</w:t>
      </w:r>
      <w:proofErr w:type="spellEnd"/>
      <w:r w:rsidRPr="00582DCA">
        <w:t xml:space="preserve"> land from Commercial Forest Land Use to another land use classification should be in accord with the standards set forth by the LCDC Goals, OAR’s, and in this Plan. </w:t>
      </w:r>
    </w:p>
    <w:p w:rsidR="0099502D" w:rsidRDefault="0099502D" w:rsidP="00301964">
      <w:pPr>
        <w:pStyle w:val="ListParagraph"/>
        <w:numPr>
          <w:ilvl w:val="1"/>
          <w:numId w:val="20"/>
        </w:numPr>
      </w:pPr>
      <w:r w:rsidRPr="00582DCA">
        <w:t xml:space="preserve">If current statewide planning regulations of Commercial Forest Use lands are changed, Multnomah County should not allow new subdivision lots of less than 80 acres in the CFU district in order to preserve forest practices and natural resources such as wildlife habitat, streams, and scenic views. </w:t>
      </w:r>
    </w:p>
    <w:p w:rsidR="00B0695D" w:rsidRDefault="003521F1" w:rsidP="00400CFD">
      <w:pPr>
        <w:pStyle w:val="Heading3"/>
        <w:spacing w:after="144"/>
      </w:pPr>
      <w:r>
        <w:t>Forest</w:t>
      </w:r>
      <w:r w:rsidR="009348F3">
        <w:t xml:space="preserve"> dwellings</w:t>
      </w:r>
      <w:r>
        <w:t xml:space="preserve"> (including siting policies)</w:t>
      </w:r>
    </w:p>
    <w:p w:rsidR="00A8606F" w:rsidRDefault="00A8606F" w:rsidP="00A8606F">
      <w:r>
        <w:t>State laws and administrative rules provide clear, detailed guidance and options for when and how dwellings can be located in forest zones.</w:t>
      </w:r>
      <w:r w:rsidR="00FF45BC">
        <w:t xml:space="preserve"> </w:t>
      </w:r>
      <w:r w:rsidR="00B06172">
        <w:t xml:space="preserve">They provide three options - </w:t>
      </w:r>
      <w:r w:rsidR="00B06172" w:rsidRPr="00B06172">
        <w:t>large tract dwelling, template dwelling, or heritage dwelling.</w:t>
      </w:r>
      <w:r w:rsidR="00FF45BC">
        <w:t xml:space="preserve"> </w:t>
      </w:r>
      <w:r w:rsidR="00B06172">
        <w:t>County standards and policies are consistent with these options but also vary by rural planning area and include some provisions that are stricter than the state requirements, including requiring parcel aggregation and additional requirements related to heritage dwellings.</w:t>
      </w:r>
      <w:r w:rsidR="00FF45BC">
        <w:t xml:space="preserve"> </w:t>
      </w:r>
      <w:r w:rsidR="00B06172">
        <w:t xml:space="preserve">This Plan continues to </w:t>
      </w:r>
      <w:r w:rsidR="003A439A">
        <w:t>support this approach, consistent with the County’s overall goals to support forestry operations, promote rural character</w:t>
      </w:r>
      <w:r w:rsidR="00FF45BC">
        <w:t>,</w:t>
      </w:r>
      <w:r w:rsidR="003A439A">
        <w:t xml:space="preserve"> and minimize conflicts between forest and non-forest uses in </w:t>
      </w:r>
      <w:r w:rsidR="003671DD">
        <w:t xml:space="preserve">CFU </w:t>
      </w:r>
      <w:r w:rsidR="003A439A">
        <w:t>zones.</w:t>
      </w:r>
    </w:p>
    <w:p w:rsidR="00A8606F" w:rsidRPr="00A8606F" w:rsidRDefault="00A8606F" w:rsidP="00A8606F">
      <w:r>
        <w:lastRenderedPageBreak/>
        <w:t>In</w:t>
      </w:r>
      <w:r w:rsidRPr="00A8606F">
        <w:t xml:space="preserve"> CFU zones</w:t>
      </w:r>
      <w:r>
        <w:t>,</w:t>
      </w:r>
      <w:r w:rsidRPr="00A8606F">
        <w:t xml:space="preserve"> the </w:t>
      </w:r>
      <w:r>
        <w:t xml:space="preserve">County’s </w:t>
      </w:r>
      <w:r w:rsidR="00AB5F4D">
        <w:t>Zoning</w:t>
      </w:r>
      <w:r>
        <w:t xml:space="preserve"> C</w:t>
      </w:r>
      <w:r w:rsidRPr="00A8606F">
        <w:t xml:space="preserve">ode </w:t>
      </w:r>
      <w:r>
        <w:t xml:space="preserve">also </w:t>
      </w:r>
      <w:r w:rsidRPr="00A8606F">
        <w:t>seeks to minimize conflicts between forest management activities and residences by requiring dwellings to meet forest practices setback standards from adjacent forest lands and by requiring dwellings</w:t>
      </w:r>
      <w:r w:rsidR="003A439A">
        <w:t xml:space="preserve"> and other structures</w:t>
      </w:r>
      <w:r w:rsidRPr="00A8606F">
        <w:t xml:space="preserve"> to be sited where they have the least impact on nearby or adjoining forest lands</w:t>
      </w:r>
      <w:r w:rsidR="003A439A">
        <w:t xml:space="preserve"> and other neighboring land uses</w:t>
      </w:r>
      <w:r w:rsidRPr="00A8606F">
        <w:t>.</w:t>
      </w:r>
      <w:r w:rsidR="00FF45BC">
        <w:t xml:space="preserve"> </w:t>
      </w:r>
      <w:r w:rsidR="00A24396" w:rsidRPr="00A8606F">
        <w:t xml:space="preserve">In </w:t>
      </w:r>
      <w:r w:rsidR="00A24396">
        <w:t>addition</w:t>
      </w:r>
      <w:r w:rsidR="00A24396" w:rsidRPr="00A8606F">
        <w:t>, all of the County’s CFU zones require the landowner of any new dwelling to record a document prohibiting them or their successors from filing a claim for injury from forest practices for which no action or claim is allowed by statute</w:t>
      </w:r>
      <w:r w:rsidR="00A24396">
        <w:t>.</w:t>
      </w:r>
    </w:p>
    <w:p w:rsidR="00A8606F" w:rsidRPr="00A8606F" w:rsidRDefault="00A8606F" w:rsidP="00A8606F">
      <w:pPr>
        <w:rPr>
          <w:bCs/>
        </w:rPr>
      </w:pPr>
      <w:r>
        <w:rPr>
          <w:bCs/>
        </w:rPr>
        <w:t>The following policies address these topics.</w:t>
      </w:r>
    </w:p>
    <w:p w:rsidR="00877D93" w:rsidRDefault="00877D93" w:rsidP="00301964">
      <w:pPr>
        <w:pStyle w:val="ListParagraph"/>
        <w:numPr>
          <w:ilvl w:val="1"/>
          <w:numId w:val="20"/>
        </w:numPr>
      </w:pPr>
      <w:r w:rsidRPr="00877D93">
        <w:t>Allow non-forest uses, such as residences, on Commercial Forest Use Lands as permitted by Oregon Administrative Rules, subject to lot aggregation requirements and other development standards that exceed minimum state requirements to better ensure public safety, public health and welfare, and protection of natural and environmental resources. Limit new non-forest uses and expansion of existing non-forest uses. This will result in a forest protection program for the County that is more restrictive than what state statutes and rules require.</w:t>
      </w:r>
    </w:p>
    <w:p w:rsidR="0099502D" w:rsidRPr="00301964" w:rsidRDefault="0099502D" w:rsidP="00301964">
      <w:pPr>
        <w:pStyle w:val="ListParagraph"/>
        <w:numPr>
          <w:ilvl w:val="1"/>
          <w:numId w:val="20"/>
        </w:numPr>
      </w:pPr>
      <w:r w:rsidRPr="00301964">
        <w:t>Allow no dwellings</w:t>
      </w:r>
      <w:r w:rsidR="004E080A" w:rsidRPr="00301964">
        <w:t>,</w:t>
      </w:r>
      <w:r w:rsidRPr="00301964">
        <w:t xml:space="preserve"> or other uses which are incompatible with commercial forestry</w:t>
      </w:r>
      <w:r w:rsidR="004E080A" w:rsidRPr="00301964">
        <w:t>,</w:t>
      </w:r>
      <w:r w:rsidRPr="00301964">
        <w:t xml:space="preserve"> on lands of the Mt. Hood National Forest and adjacent large commercial timber parcels. </w:t>
      </w:r>
    </w:p>
    <w:p w:rsidR="00A24396" w:rsidRPr="00301964" w:rsidRDefault="001206C7" w:rsidP="00301964">
      <w:pPr>
        <w:pStyle w:val="ListParagraph"/>
        <w:numPr>
          <w:ilvl w:val="1"/>
          <w:numId w:val="20"/>
        </w:numPr>
      </w:pPr>
      <w:r w:rsidRPr="00301964">
        <w:t>A</w:t>
      </w:r>
      <w:r w:rsidR="00A24396" w:rsidRPr="00301964">
        <w:t xml:space="preserve">llow new template dwellings under the current standards of the CFU zone that are more restrictive than state requirements. </w:t>
      </w:r>
    </w:p>
    <w:p w:rsidR="00877D93" w:rsidRPr="00301964" w:rsidRDefault="00877D93" w:rsidP="00301964">
      <w:pPr>
        <w:pStyle w:val="ListParagraph"/>
        <w:numPr>
          <w:ilvl w:val="1"/>
          <w:numId w:val="20"/>
        </w:numPr>
      </w:pPr>
      <w:r w:rsidRPr="00301964">
        <w:t xml:space="preserve">Recognize differences among Commercial Forest Use zoning around the </w:t>
      </w:r>
      <w:r w:rsidR="00301964" w:rsidRPr="00301964">
        <w:t>C</w:t>
      </w:r>
      <w:r w:rsidRPr="00301964">
        <w:t xml:space="preserve">ounty by allowing non-forestry related uses, such as residences, on Commercial Forest Use Lands </w:t>
      </w:r>
      <w:r w:rsidR="005A003C" w:rsidRPr="00301964">
        <w:t xml:space="preserve">not in the Mt. Hood National Forest or on large commercial forest tracts adjacent to the National Forest Boundary, </w:t>
      </w:r>
      <w:r w:rsidRPr="00301964">
        <w:t>according to any or all of the following conditions:</w:t>
      </w:r>
    </w:p>
    <w:p w:rsidR="00877D93" w:rsidRDefault="00877D93" w:rsidP="00877D93">
      <w:pPr>
        <w:pStyle w:val="ListParagraph"/>
        <w:numPr>
          <w:ilvl w:val="0"/>
          <w:numId w:val="15"/>
        </w:numPr>
      </w:pPr>
      <w:r>
        <w:t>Dwellings on 160 acre tracts or 200 acre non-contiguous tracts;</w:t>
      </w:r>
    </w:p>
    <w:p w:rsidR="00877D93" w:rsidRDefault="00877D93" w:rsidP="00877D93">
      <w:pPr>
        <w:pStyle w:val="ListParagraph"/>
        <w:numPr>
          <w:ilvl w:val="0"/>
          <w:numId w:val="15"/>
        </w:numPr>
      </w:pPr>
      <w:r>
        <w:t>Dwellings on existing lots of record owned continuously by the current owner or antecedents of the current owner since 1985 which are capable of producing less than 5,000 cubic feet per year of commercial timber;</w:t>
      </w:r>
    </w:p>
    <w:p w:rsidR="00877D93" w:rsidRDefault="00877D93" w:rsidP="00877D93">
      <w:pPr>
        <w:pStyle w:val="ListParagraph"/>
        <w:numPr>
          <w:ilvl w:val="0"/>
          <w:numId w:val="15"/>
        </w:numPr>
      </w:pPr>
      <w:r>
        <w:t xml:space="preserve">Dwellings on existing lots of record which contain at least eleven existing lots and five existing dwellings within a 160 acre square template centered on the lot of record containing the proposed dwelling; </w:t>
      </w:r>
    </w:p>
    <w:p w:rsidR="00877D93" w:rsidRDefault="00877D93" w:rsidP="00877D93">
      <w:pPr>
        <w:pStyle w:val="ListParagraph"/>
        <w:numPr>
          <w:ilvl w:val="0"/>
          <w:numId w:val="15"/>
        </w:numPr>
      </w:pPr>
      <w:r>
        <w:t>Dwellings authorized under ORS 195.300 through 195.336 (Measure 49 claims).</w:t>
      </w:r>
    </w:p>
    <w:p w:rsidR="00011A08" w:rsidRPr="00301964" w:rsidRDefault="00011A08" w:rsidP="00301964">
      <w:pPr>
        <w:pStyle w:val="ListParagraph"/>
        <w:numPr>
          <w:ilvl w:val="1"/>
          <w:numId w:val="20"/>
        </w:numPr>
      </w:pPr>
      <w:r w:rsidRPr="00301964">
        <w:t xml:space="preserve">All approved dwellings in Commercial Forest Use zones must meet additional development standards and lot aggregation requirements to ensure public safety, public health and welfare, and protection of natural and environmental resources. </w:t>
      </w:r>
    </w:p>
    <w:p w:rsidR="00552572" w:rsidRPr="00301964" w:rsidRDefault="00552572" w:rsidP="00301964">
      <w:pPr>
        <w:pStyle w:val="ListParagraph"/>
        <w:numPr>
          <w:ilvl w:val="1"/>
          <w:numId w:val="20"/>
        </w:numPr>
      </w:pPr>
      <w:r w:rsidRPr="00301964">
        <w:t>Except where disaggregation is currently allowed in the East of Sandy River rural area, prohibit creation of new lots or parcels, except as authorized by code, which detracts from forestry practices and from protection of open space and rural community character.</w:t>
      </w:r>
    </w:p>
    <w:p w:rsidR="00011A08" w:rsidRPr="00301964" w:rsidRDefault="00011A08" w:rsidP="00301964">
      <w:pPr>
        <w:pStyle w:val="ListParagraph"/>
        <w:numPr>
          <w:ilvl w:val="1"/>
          <w:numId w:val="20"/>
        </w:numPr>
      </w:pPr>
      <w:r w:rsidRPr="00301964">
        <w:lastRenderedPageBreak/>
        <w:t>Allow new dwellings on lands designated for commercial forest use only when it can be demonstrated that they will have no significant impact upon forestry practices, open space, public facilities, wildlife habitat, and rural community character.</w:t>
      </w:r>
      <w:r w:rsidR="00FF45BC" w:rsidRPr="00301964">
        <w:t xml:space="preserve"> </w:t>
      </w:r>
    </w:p>
    <w:p w:rsidR="00BF45E3" w:rsidRPr="00301964" w:rsidRDefault="00BF45E3" w:rsidP="00301964">
      <w:pPr>
        <w:pStyle w:val="ListParagraph"/>
        <w:numPr>
          <w:ilvl w:val="1"/>
          <w:numId w:val="20"/>
        </w:numPr>
      </w:pPr>
      <w:r w:rsidRPr="00301964">
        <w:t xml:space="preserve">Ensure that any proposed new dwelling in the commercial forest use designated areas receives appropriate public review by providing comprehensive notice and review opportunity prior to any land use decision. </w:t>
      </w:r>
    </w:p>
    <w:p w:rsidR="00552572" w:rsidRPr="00301964" w:rsidRDefault="00552572" w:rsidP="00301964">
      <w:pPr>
        <w:pStyle w:val="ListParagraph"/>
        <w:numPr>
          <w:ilvl w:val="1"/>
          <w:numId w:val="20"/>
        </w:numPr>
      </w:pPr>
      <w:r w:rsidRPr="00301964">
        <w:t>Adopt provisions within the CFU zones that require clustering of dwellings near existing public roads, and clustering of dwellings, structures</w:t>
      </w:r>
      <w:r w:rsidR="00FF45BC" w:rsidRPr="00301964">
        <w:t>,</w:t>
      </w:r>
      <w:r w:rsidRPr="00301964">
        <w:t xml:space="preserve"> and adjacent development to minimize conflicts with wildlife, natural and environmental resources, forest and agricultural practices, public safety</w:t>
      </w:r>
      <w:r w:rsidR="00301964" w:rsidRPr="00301964">
        <w:t>,</w:t>
      </w:r>
      <w:r w:rsidRPr="00301964">
        <w:t xml:space="preserve"> and infrastructure. Allow for exceptions based on topographical and other unique constraints of the property.</w:t>
      </w:r>
    </w:p>
    <w:p w:rsidR="00552572" w:rsidRPr="00301964" w:rsidRDefault="00552572" w:rsidP="00301964">
      <w:pPr>
        <w:pStyle w:val="ListParagraph"/>
        <w:numPr>
          <w:ilvl w:val="1"/>
          <w:numId w:val="20"/>
        </w:numPr>
      </w:pPr>
      <w:r w:rsidRPr="00301964">
        <w:t>Require clustering of dwellings and accessory structures in CFU zones to establish a clear relationship between the primary use and accessory use and to minimize the amount of tree removal and clearing between buildings.</w:t>
      </w:r>
    </w:p>
    <w:p w:rsidR="00B0695D" w:rsidRDefault="00B0695D" w:rsidP="00B0695D">
      <w:pPr>
        <w:pStyle w:val="Heading2"/>
        <w:rPr>
          <w:sz w:val="22"/>
        </w:rPr>
      </w:pPr>
      <w:r w:rsidRPr="00B0695D">
        <w:rPr>
          <w:sz w:val="22"/>
        </w:rPr>
        <w:t>West Hills policies and strategies</w:t>
      </w:r>
    </w:p>
    <w:p w:rsidR="0099502D" w:rsidRPr="0099502D" w:rsidRDefault="0099502D" w:rsidP="0099502D">
      <w:r>
        <w:rPr>
          <w:i/>
        </w:rPr>
        <w:t>There are no forest land policies specific to the</w:t>
      </w:r>
      <w:r w:rsidRPr="005948D6">
        <w:rPr>
          <w:i/>
        </w:rPr>
        <w:t xml:space="preserve"> </w:t>
      </w:r>
      <w:r w:rsidR="00345131">
        <w:rPr>
          <w:i/>
        </w:rPr>
        <w:t>West Hills</w:t>
      </w:r>
      <w:r w:rsidRPr="005948D6">
        <w:rPr>
          <w:i/>
        </w:rPr>
        <w:t xml:space="preserve"> </w:t>
      </w:r>
      <w:r>
        <w:rPr>
          <w:i/>
        </w:rPr>
        <w:t>area.</w:t>
      </w:r>
    </w:p>
    <w:p w:rsidR="00B0695D" w:rsidRPr="00B0695D" w:rsidRDefault="00B0695D" w:rsidP="00B0695D">
      <w:pPr>
        <w:pStyle w:val="Heading2"/>
        <w:rPr>
          <w:sz w:val="22"/>
        </w:rPr>
      </w:pPr>
      <w:r w:rsidRPr="00B0695D">
        <w:rPr>
          <w:sz w:val="22"/>
        </w:rPr>
        <w:t>Sauvie Island</w:t>
      </w:r>
      <w:r w:rsidR="005948D6">
        <w:rPr>
          <w:sz w:val="22"/>
        </w:rPr>
        <w:t xml:space="preserve"> and Multnomah Channel</w:t>
      </w:r>
      <w:r w:rsidRPr="00B0695D">
        <w:rPr>
          <w:sz w:val="22"/>
        </w:rPr>
        <w:t xml:space="preserve"> </w:t>
      </w:r>
      <w:r w:rsidR="005948D6" w:rsidRPr="00B0695D">
        <w:rPr>
          <w:sz w:val="22"/>
        </w:rPr>
        <w:t>policies and strategies</w:t>
      </w:r>
    </w:p>
    <w:p w:rsidR="005948D6" w:rsidRPr="005948D6" w:rsidRDefault="00011A08" w:rsidP="005948D6">
      <w:pPr>
        <w:rPr>
          <w:i/>
        </w:rPr>
      </w:pPr>
      <w:r>
        <w:rPr>
          <w:i/>
        </w:rPr>
        <w:t>There are no forest land policies specific to the</w:t>
      </w:r>
      <w:r w:rsidR="005948D6" w:rsidRPr="005948D6">
        <w:rPr>
          <w:i/>
        </w:rPr>
        <w:t xml:space="preserve"> </w:t>
      </w:r>
      <w:proofErr w:type="spellStart"/>
      <w:r w:rsidR="005948D6">
        <w:rPr>
          <w:i/>
        </w:rPr>
        <w:t>Sauvie</w:t>
      </w:r>
      <w:proofErr w:type="spellEnd"/>
      <w:r w:rsidR="005948D6">
        <w:rPr>
          <w:i/>
        </w:rPr>
        <w:t xml:space="preserve"> Island and Multnomah Channel</w:t>
      </w:r>
      <w:r w:rsidR="005948D6" w:rsidRPr="005948D6">
        <w:rPr>
          <w:i/>
        </w:rPr>
        <w:t xml:space="preserve"> </w:t>
      </w:r>
      <w:r>
        <w:rPr>
          <w:i/>
        </w:rPr>
        <w:t>areas</w:t>
      </w:r>
      <w:r w:rsidR="005948D6" w:rsidRPr="005948D6">
        <w:rPr>
          <w:i/>
        </w:rPr>
        <w:t>.</w:t>
      </w:r>
    </w:p>
    <w:p w:rsidR="00B0695D" w:rsidRPr="00B0695D" w:rsidRDefault="00B0695D" w:rsidP="00B0695D">
      <w:pPr>
        <w:pStyle w:val="Heading2"/>
        <w:rPr>
          <w:sz w:val="22"/>
        </w:rPr>
      </w:pPr>
      <w:r w:rsidRPr="00B0695D">
        <w:rPr>
          <w:sz w:val="22"/>
        </w:rPr>
        <w:t xml:space="preserve">West of Sandy </w:t>
      </w:r>
      <w:r w:rsidR="005948D6" w:rsidRPr="00B0695D">
        <w:rPr>
          <w:sz w:val="22"/>
        </w:rPr>
        <w:t>policies and strategies</w:t>
      </w:r>
    </w:p>
    <w:p w:rsidR="005948D6" w:rsidRPr="005948D6" w:rsidRDefault="00BF45E3" w:rsidP="005948D6">
      <w:pPr>
        <w:rPr>
          <w:i/>
        </w:rPr>
      </w:pPr>
      <w:r>
        <w:rPr>
          <w:i/>
        </w:rPr>
        <w:t>There are no forest land policies specific to the</w:t>
      </w:r>
      <w:r w:rsidRPr="005948D6">
        <w:rPr>
          <w:i/>
        </w:rPr>
        <w:t xml:space="preserve"> </w:t>
      </w:r>
      <w:r>
        <w:rPr>
          <w:i/>
        </w:rPr>
        <w:t xml:space="preserve">West </w:t>
      </w:r>
      <w:r w:rsidR="005948D6">
        <w:rPr>
          <w:i/>
        </w:rPr>
        <w:t>of Sandy</w:t>
      </w:r>
      <w:r w:rsidR="005948D6" w:rsidRPr="005948D6">
        <w:rPr>
          <w:i/>
        </w:rPr>
        <w:t xml:space="preserve"> </w:t>
      </w:r>
      <w:r>
        <w:rPr>
          <w:i/>
        </w:rPr>
        <w:t>area</w:t>
      </w:r>
      <w:r w:rsidR="005948D6" w:rsidRPr="005948D6">
        <w:rPr>
          <w:i/>
        </w:rPr>
        <w:t>.</w:t>
      </w:r>
    </w:p>
    <w:p w:rsidR="00B0695D" w:rsidRPr="00B0695D" w:rsidRDefault="00B0695D" w:rsidP="00B0695D">
      <w:pPr>
        <w:pStyle w:val="Heading2"/>
        <w:rPr>
          <w:sz w:val="22"/>
        </w:rPr>
      </w:pPr>
      <w:r w:rsidRPr="00B0695D">
        <w:rPr>
          <w:sz w:val="22"/>
        </w:rPr>
        <w:t xml:space="preserve">East of Sandy </w:t>
      </w:r>
      <w:r w:rsidR="005948D6" w:rsidRPr="00B0695D">
        <w:rPr>
          <w:sz w:val="22"/>
        </w:rPr>
        <w:t>policies and strategies</w:t>
      </w:r>
    </w:p>
    <w:p w:rsidR="005948D6" w:rsidRPr="005948D6" w:rsidRDefault="00BF45E3" w:rsidP="005948D6">
      <w:pPr>
        <w:rPr>
          <w:i/>
        </w:rPr>
      </w:pPr>
      <w:r>
        <w:rPr>
          <w:i/>
        </w:rPr>
        <w:t>There are no forest land policies specific to the</w:t>
      </w:r>
      <w:r w:rsidRPr="005948D6">
        <w:rPr>
          <w:i/>
        </w:rPr>
        <w:t xml:space="preserve"> </w:t>
      </w:r>
      <w:r w:rsidR="005948D6" w:rsidRPr="005948D6">
        <w:rPr>
          <w:i/>
        </w:rPr>
        <w:t xml:space="preserve">West </w:t>
      </w:r>
      <w:r w:rsidR="005948D6">
        <w:rPr>
          <w:i/>
        </w:rPr>
        <w:t>of Sandy</w:t>
      </w:r>
      <w:r w:rsidR="005948D6" w:rsidRPr="005948D6">
        <w:rPr>
          <w:i/>
        </w:rPr>
        <w:t xml:space="preserve"> </w:t>
      </w:r>
      <w:r>
        <w:rPr>
          <w:i/>
        </w:rPr>
        <w:t>area</w:t>
      </w:r>
      <w:r w:rsidR="005948D6" w:rsidRPr="005948D6">
        <w:rPr>
          <w:i/>
        </w:rPr>
        <w:t>.</w:t>
      </w:r>
    </w:p>
    <w:p w:rsidR="004B34CE" w:rsidRPr="002158BE" w:rsidRDefault="004B34CE" w:rsidP="002158BE"/>
    <w:sectPr w:rsidR="004B34CE" w:rsidRPr="002158BE" w:rsidSect="00853925">
      <w:footerReference w:type="default" r:id="rId10"/>
      <w:headerReference w:type="first" r:id="rId11"/>
      <w:footerReference w:type="first" r:id="rId12"/>
      <w:pgSz w:w="12240" w:h="15840" w:code="1"/>
      <w:pgMar w:top="1440" w:right="1440" w:bottom="1440" w:left="1440" w:header="720" w:footer="0"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AC0" w:rsidRDefault="00EF0AC0" w:rsidP="00F9165A">
      <w:pPr>
        <w:spacing w:after="0" w:line="240" w:lineRule="auto"/>
      </w:pPr>
      <w:r>
        <w:separator/>
      </w:r>
    </w:p>
  </w:endnote>
  <w:endnote w:type="continuationSeparator" w:id="0">
    <w:p w:rsidR="00EF0AC0" w:rsidRDefault="00EF0AC0" w:rsidP="00F9165A">
      <w:pPr>
        <w:spacing w:after="0" w:line="240" w:lineRule="auto"/>
      </w:pPr>
      <w:r>
        <w:continuationSeparator/>
      </w:r>
    </w:p>
  </w:endnote>
  <w:endnote w:type="continuationNotice" w:id="1">
    <w:p w:rsidR="00EF0AC0" w:rsidRDefault="00EF0AC0">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AC0" w:rsidRPr="002627F8" w:rsidRDefault="00115FFE" w:rsidP="00973A22">
    <w:pPr>
      <w:pStyle w:val="Subtitle"/>
      <w:tabs>
        <w:tab w:val="right" w:pos="9360"/>
      </w:tabs>
    </w:pPr>
    <w:sdt>
      <w:sdtPr>
        <w:id w:val="-1358267657"/>
        <w:docPartObj>
          <w:docPartGallery w:val="Page Numbers (Bottom of Page)"/>
          <w:docPartUnique/>
        </w:docPartObj>
      </w:sdtPr>
      <w:sdtEndPr>
        <w:rPr>
          <w:noProof/>
        </w:rPr>
      </w:sdtEndPr>
      <w:sdtContent>
        <w:r w:rsidR="00EF0AC0">
          <w:rPr>
            <w:i/>
          </w:rPr>
          <w:t>Chapter 4 Forest Land</w:t>
        </w:r>
        <w:r w:rsidR="00EF0AC0">
          <w:rPr>
            <w:i/>
          </w:rPr>
          <w:tab/>
        </w:r>
        <w:r w:rsidR="00EF0AC0">
          <w:t xml:space="preserve"> </w:t>
        </w:r>
        <w:r w:rsidR="00EF0AC0" w:rsidRPr="002627F8">
          <w:t>P</w:t>
        </w:r>
        <w:r w:rsidR="00EF0AC0" w:rsidRPr="002627F8">
          <w:rPr>
            <w:noProof/>
          </w:rPr>
          <w:t xml:space="preserve">age </w:t>
        </w:r>
        <w:r w:rsidRPr="002627F8">
          <w:rPr>
            <w:noProof/>
          </w:rPr>
          <w:fldChar w:fldCharType="begin"/>
        </w:r>
        <w:r w:rsidR="00EF0AC0" w:rsidRPr="002627F8">
          <w:rPr>
            <w:noProof/>
          </w:rPr>
          <w:instrText xml:space="preserve"> PAGE  \* Arabic  \* MERGEFORMAT </w:instrText>
        </w:r>
        <w:r w:rsidRPr="002627F8">
          <w:rPr>
            <w:noProof/>
          </w:rPr>
          <w:fldChar w:fldCharType="separate"/>
        </w:r>
        <w:r w:rsidR="00AB3924">
          <w:rPr>
            <w:noProof/>
          </w:rPr>
          <w:t>7</w:t>
        </w:r>
        <w:r w:rsidRPr="002627F8">
          <w:rPr>
            <w:noProof/>
          </w:rPr>
          <w:fldChar w:fldCharType="end"/>
        </w:r>
        <w:r w:rsidR="00EF0AC0" w:rsidRPr="002627F8">
          <w:rPr>
            <w:noProof/>
          </w:rPr>
          <w:t xml:space="preserve"> of </w:t>
        </w:r>
        <w:fldSimple w:instr=" NUMPAGES  \* Arabic  \* MERGEFORMAT ">
          <w:r w:rsidR="00AB3924">
            <w:rPr>
              <w:noProof/>
            </w:rPr>
            <w:t>7</w:t>
          </w:r>
        </w:fldSimple>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AC0" w:rsidRPr="00F4371C" w:rsidRDefault="00115FFE" w:rsidP="00F4371C">
    <w:pPr>
      <w:pStyle w:val="Subtitle"/>
      <w:jc w:val="right"/>
    </w:pPr>
    <w:sdt>
      <w:sdtPr>
        <w:id w:val="632837404"/>
        <w:docPartObj>
          <w:docPartGallery w:val="Page Numbers (Bottom of Page)"/>
          <w:docPartUnique/>
        </w:docPartObj>
      </w:sdtPr>
      <w:sdtEndPr>
        <w:rPr>
          <w:noProof/>
        </w:rPr>
      </w:sdtEndPr>
      <w:sdtContent>
        <w:r w:rsidR="00EF0AC0" w:rsidRPr="002627F8">
          <w:t>P</w:t>
        </w:r>
        <w:r w:rsidR="00EF0AC0" w:rsidRPr="002627F8">
          <w:rPr>
            <w:noProof/>
          </w:rPr>
          <w:t xml:space="preserve">age </w:t>
        </w:r>
        <w:r w:rsidRPr="002627F8">
          <w:rPr>
            <w:noProof/>
          </w:rPr>
          <w:fldChar w:fldCharType="begin"/>
        </w:r>
        <w:r w:rsidR="00EF0AC0" w:rsidRPr="002627F8">
          <w:rPr>
            <w:noProof/>
          </w:rPr>
          <w:instrText xml:space="preserve"> PAGE  \* Arabic  \* MERGEFORMAT </w:instrText>
        </w:r>
        <w:r w:rsidRPr="002627F8">
          <w:rPr>
            <w:noProof/>
          </w:rPr>
          <w:fldChar w:fldCharType="separate"/>
        </w:r>
        <w:r w:rsidR="00AB3924">
          <w:rPr>
            <w:noProof/>
          </w:rPr>
          <w:t>1</w:t>
        </w:r>
        <w:r w:rsidRPr="002627F8">
          <w:rPr>
            <w:noProof/>
          </w:rPr>
          <w:fldChar w:fldCharType="end"/>
        </w:r>
        <w:r w:rsidR="00EF0AC0" w:rsidRPr="002627F8">
          <w:rPr>
            <w:noProof/>
          </w:rPr>
          <w:t xml:space="preserve"> of </w:t>
        </w:r>
        <w:fldSimple w:instr=" NUMPAGES  \* Arabic  \* MERGEFORMAT ">
          <w:r w:rsidR="00AB3924">
            <w:rPr>
              <w:noProof/>
            </w:rPr>
            <w:t>1</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AC0" w:rsidRDefault="00EF0AC0" w:rsidP="00F9165A">
      <w:pPr>
        <w:spacing w:after="0" w:line="240" w:lineRule="auto"/>
      </w:pPr>
      <w:r>
        <w:separator/>
      </w:r>
    </w:p>
  </w:footnote>
  <w:footnote w:type="continuationSeparator" w:id="0">
    <w:p w:rsidR="00EF0AC0" w:rsidRDefault="00EF0AC0" w:rsidP="00F9165A">
      <w:pPr>
        <w:spacing w:after="0" w:line="240" w:lineRule="auto"/>
      </w:pPr>
      <w:r>
        <w:continuationSeparator/>
      </w:r>
    </w:p>
  </w:footnote>
  <w:footnote w:type="continuationNotice" w:id="1">
    <w:p w:rsidR="00EF0AC0" w:rsidRDefault="00EF0AC0">
      <w:pPr>
        <w:spacing w:before="0"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AC0" w:rsidRDefault="00EF0AC0" w:rsidP="00221C3B">
    <w:pPr>
      <w:pStyle w:val="Title"/>
      <w:tabs>
        <w:tab w:val="left" w:pos="3705"/>
      </w:tabs>
    </w:pPr>
    <w:r>
      <w:rPr>
        <w:noProof/>
      </w:rPr>
      <w:drawing>
        <wp:anchor distT="0" distB="0" distL="114300" distR="114300" simplePos="0" relativeHeight="251659264" behindDoc="1" locked="0" layoutInCell="1" allowOverlap="1">
          <wp:simplePos x="0" y="0"/>
          <wp:positionH relativeFrom="column">
            <wp:posOffset>3786505</wp:posOffset>
          </wp:positionH>
          <wp:positionV relativeFrom="paragraph">
            <wp:posOffset>-77865</wp:posOffset>
          </wp:positionV>
          <wp:extent cx="2225615" cy="1088468"/>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APG-01.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5615" cy="1088468"/>
                  </a:xfrm>
                  <a:prstGeom prst="rect">
                    <a:avLst/>
                  </a:prstGeom>
                </pic:spPr>
              </pic:pic>
            </a:graphicData>
          </a:graphic>
        </wp:anchor>
      </w:drawing>
    </w:r>
    <w:r>
      <w:t xml:space="preserve">Comp Plan </w:t>
    </w:r>
    <w:r>
      <w:br/>
      <w:t>Chapter 4 Forest Land Draft Text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B2680"/>
    <w:multiLevelType w:val="hybridMultilevel"/>
    <w:tmpl w:val="901C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9928F5"/>
    <w:multiLevelType w:val="hybridMultilevel"/>
    <w:tmpl w:val="F0A0AFA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1026D0"/>
    <w:multiLevelType w:val="hybridMultilevel"/>
    <w:tmpl w:val="8C1C8B3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11D562B"/>
    <w:multiLevelType w:val="multilevel"/>
    <w:tmpl w:val="9490DC8A"/>
    <w:lvl w:ilvl="0">
      <w:start w:val="1"/>
      <w:numFmt w:val="decimal"/>
      <w:pStyle w:val="Heading1"/>
      <w:lvlText w:val="%1."/>
      <w:lvlJc w:val="left"/>
      <w:pPr>
        <w:ind w:left="0" w:firstLine="0"/>
      </w:pPr>
      <w:rPr>
        <w:rFonts w:hint="default"/>
      </w:rPr>
    </w:lvl>
    <w:lvl w:ilvl="1">
      <w:start w:val="1"/>
      <w:numFmt w:val="upperLetter"/>
      <w:pStyle w:val="Heading2"/>
      <w:lvlText w:val="%2."/>
      <w:lvlJc w:val="left"/>
      <w:pPr>
        <w:ind w:left="720" w:hanging="360"/>
      </w:pPr>
      <w:rPr>
        <w:rFonts w:hint="default"/>
      </w:rPr>
    </w:lvl>
    <w:lvl w:ilvl="2">
      <w:start w:val="1"/>
      <w:numFmt w:val="decimal"/>
      <w:pStyle w:val="Heading3"/>
      <w:lvlText w:val="%3)"/>
      <w:lvlJc w:val="left"/>
      <w:pPr>
        <w:ind w:left="1080" w:hanging="360"/>
      </w:pPr>
      <w:rPr>
        <w:rFonts w:hint="default"/>
      </w:rPr>
    </w:lvl>
    <w:lvl w:ilvl="3">
      <w:start w:val="1"/>
      <w:numFmt w:val="lowerLetter"/>
      <w:pStyle w:val="Heading4"/>
      <w:lvlText w:val="%4)"/>
      <w:lvlJc w:val="left"/>
      <w:pPr>
        <w:ind w:left="1440" w:hanging="360"/>
      </w:pPr>
      <w:rPr>
        <w:rFonts w:hint="default"/>
      </w:rPr>
    </w:lvl>
    <w:lvl w:ilvl="4">
      <w:start w:val="1"/>
      <w:numFmt w:val="decimal"/>
      <w:pStyle w:val="Heading5"/>
      <w:lvlText w:val="(%5)"/>
      <w:lvlJc w:val="left"/>
      <w:pPr>
        <w:ind w:left="1800" w:hanging="360"/>
      </w:pPr>
      <w:rPr>
        <w:rFonts w:hint="default"/>
      </w:rPr>
    </w:lvl>
    <w:lvl w:ilvl="5">
      <w:start w:val="1"/>
      <w:numFmt w:val="lowerLetter"/>
      <w:pStyle w:val="Heading6"/>
      <w:lvlText w:val="(%6)"/>
      <w:lvlJc w:val="left"/>
      <w:pPr>
        <w:ind w:left="2160" w:hanging="36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4">
    <w:nsid w:val="3691175B"/>
    <w:multiLevelType w:val="multilevel"/>
    <w:tmpl w:val="B5E0D702"/>
    <w:lvl w:ilvl="0">
      <w:start w:val="4"/>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8E73ECD"/>
    <w:multiLevelType w:val="hybridMultilevel"/>
    <w:tmpl w:val="E8BAE4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303B8E"/>
    <w:multiLevelType w:val="hybridMultilevel"/>
    <w:tmpl w:val="43769B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4327BF"/>
    <w:multiLevelType w:val="hybridMultilevel"/>
    <w:tmpl w:val="2B2CB9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3FD46AC"/>
    <w:multiLevelType w:val="hybridMultilevel"/>
    <w:tmpl w:val="4DB0B17E"/>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780895"/>
    <w:multiLevelType w:val="multilevel"/>
    <w:tmpl w:val="FF7CE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053C6F"/>
    <w:multiLevelType w:val="multilevel"/>
    <w:tmpl w:val="B5E0D702"/>
    <w:lvl w:ilvl="0">
      <w:start w:val="4"/>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0EF0E33"/>
    <w:multiLevelType w:val="hybridMultilevel"/>
    <w:tmpl w:val="FE50DE3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1BC34E5"/>
    <w:multiLevelType w:val="hybridMultilevel"/>
    <w:tmpl w:val="9ECEE808"/>
    <w:lvl w:ilvl="0" w:tplc="0409000F">
      <w:start w:val="1"/>
      <w:numFmt w:val="decimal"/>
      <w:lvlText w:val="%1."/>
      <w:lvlJc w:val="left"/>
      <w:pPr>
        <w:ind w:left="720" w:hanging="360"/>
      </w:pPr>
      <w:rPr>
        <w:rFonts w:hint="default"/>
      </w:rPr>
    </w:lvl>
    <w:lvl w:ilvl="1" w:tplc="368AC9F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D31327"/>
    <w:multiLevelType w:val="multilevel"/>
    <w:tmpl w:val="B5E0D702"/>
    <w:lvl w:ilvl="0">
      <w:start w:val="4"/>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71841C09"/>
    <w:multiLevelType w:val="multilevel"/>
    <w:tmpl w:val="B5E0D702"/>
    <w:lvl w:ilvl="0">
      <w:start w:val="4"/>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B716A7B"/>
    <w:multiLevelType w:val="hybridMultilevel"/>
    <w:tmpl w:val="61AC9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E42064"/>
    <w:multiLevelType w:val="multilevel"/>
    <w:tmpl w:val="B5E0D702"/>
    <w:lvl w:ilvl="0">
      <w:start w:val="4"/>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2"/>
  </w:num>
  <w:num w:numId="3">
    <w:abstractNumId w:val="6"/>
  </w:num>
  <w:num w:numId="4">
    <w:abstractNumId w:val="9"/>
  </w:num>
  <w:num w:numId="5">
    <w:abstractNumId w:val="15"/>
  </w:num>
  <w:num w:numId="6">
    <w:abstractNumId w:val="8"/>
  </w:num>
  <w:num w:numId="7">
    <w:abstractNumId w:val="1"/>
  </w:num>
  <w:num w:numId="8">
    <w:abstractNumId w:val="0"/>
  </w:num>
  <w:num w:numId="9">
    <w:abstractNumId w:val="3"/>
  </w:num>
  <w:num w:numId="10">
    <w:abstractNumId w:val="3"/>
  </w:num>
  <w:num w:numId="11">
    <w:abstractNumId w:val="3"/>
  </w:num>
  <w:num w:numId="12">
    <w:abstractNumId w:val="3"/>
  </w:num>
  <w:num w:numId="13">
    <w:abstractNumId w:val="11"/>
  </w:num>
  <w:num w:numId="14">
    <w:abstractNumId w:val="12"/>
  </w:num>
  <w:num w:numId="15">
    <w:abstractNumId w:val="7"/>
  </w:num>
  <w:num w:numId="16">
    <w:abstractNumId w:val="5"/>
  </w:num>
  <w:num w:numId="17">
    <w:abstractNumId w:val="16"/>
  </w:num>
  <w:num w:numId="18">
    <w:abstractNumId w:val="4"/>
  </w:num>
  <w:num w:numId="19">
    <w:abstractNumId w:val="10"/>
  </w:num>
  <w:num w:numId="20">
    <w:abstractNumId w:val="13"/>
  </w:num>
  <w:num w:numId="21">
    <w:abstractNumId w:val="1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stylePaneSortMethod w:val="0000"/>
  <w:defaultTabStop w:val="720"/>
  <w:characterSpacingControl w:val="doNotCompress"/>
  <w:hdrShapeDefaults>
    <o:shapedefaults v:ext="edit" spidmax="77825"/>
  </w:hdrShapeDefaults>
  <w:footnotePr>
    <w:footnote w:id="-1"/>
    <w:footnote w:id="0"/>
    <w:footnote w:id="1"/>
  </w:footnotePr>
  <w:endnotePr>
    <w:endnote w:id="-1"/>
    <w:endnote w:id="0"/>
    <w:endnote w:id="1"/>
  </w:endnotePr>
  <w:compat>
    <w:useFELayout/>
  </w:compat>
  <w:rsids>
    <w:rsidRoot w:val="00BC30C4"/>
    <w:rsid w:val="000110D5"/>
    <w:rsid w:val="00011A08"/>
    <w:rsid w:val="000125C0"/>
    <w:rsid w:val="00013552"/>
    <w:rsid w:val="00015359"/>
    <w:rsid w:val="00017402"/>
    <w:rsid w:val="00020250"/>
    <w:rsid w:val="00020A3F"/>
    <w:rsid w:val="0002474C"/>
    <w:rsid w:val="0002481E"/>
    <w:rsid w:val="0002637C"/>
    <w:rsid w:val="0003055A"/>
    <w:rsid w:val="00030E7A"/>
    <w:rsid w:val="000327D9"/>
    <w:rsid w:val="00037316"/>
    <w:rsid w:val="0004145D"/>
    <w:rsid w:val="0004666E"/>
    <w:rsid w:val="00046B59"/>
    <w:rsid w:val="000516E7"/>
    <w:rsid w:val="00051D83"/>
    <w:rsid w:val="0005252A"/>
    <w:rsid w:val="0005533F"/>
    <w:rsid w:val="00056332"/>
    <w:rsid w:val="00056B90"/>
    <w:rsid w:val="00060699"/>
    <w:rsid w:val="000675EC"/>
    <w:rsid w:val="00071CCA"/>
    <w:rsid w:val="00076C5C"/>
    <w:rsid w:val="000770B8"/>
    <w:rsid w:val="0007798E"/>
    <w:rsid w:val="000827D6"/>
    <w:rsid w:val="00087C48"/>
    <w:rsid w:val="00087F68"/>
    <w:rsid w:val="00092F93"/>
    <w:rsid w:val="00095847"/>
    <w:rsid w:val="00095A53"/>
    <w:rsid w:val="000A28A2"/>
    <w:rsid w:val="000B0497"/>
    <w:rsid w:val="000B4C35"/>
    <w:rsid w:val="000B568A"/>
    <w:rsid w:val="000B716E"/>
    <w:rsid w:val="000B7AB2"/>
    <w:rsid w:val="000C1BD8"/>
    <w:rsid w:val="000C5A1B"/>
    <w:rsid w:val="000D1298"/>
    <w:rsid w:val="000E3F25"/>
    <w:rsid w:val="000E6A9D"/>
    <w:rsid w:val="000F2116"/>
    <w:rsid w:val="000F3251"/>
    <w:rsid w:val="000F52DD"/>
    <w:rsid w:val="00101631"/>
    <w:rsid w:val="001065C6"/>
    <w:rsid w:val="0011445E"/>
    <w:rsid w:val="00115FDF"/>
    <w:rsid w:val="00115FFE"/>
    <w:rsid w:val="00116ACF"/>
    <w:rsid w:val="001173BB"/>
    <w:rsid w:val="001206C7"/>
    <w:rsid w:val="001226A3"/>
    <w:rsid w:val="00123C24"/>
    <w:rsid w:val="0012524D"/>
    <w:rsid w:val="001261AB"/>
    <w:rsid w:val="00126711"/>
    <w:rsid w:val="00127FE6"/>
    <w:rsid w:val="00132DCB"/>
    <w:rsid w:val="00132EF2"/>
    <w:rsid w:val="00142C9F"/>
    <w:rsid w:val="0014346D"/>
    <w:rsid w:val="00147174"/>
    <w:rsid w:val="00154C11"/>
    <w:rsid w:val="00155478"/>
    <w:rsid w:val="001576CE"/>
    <w:rsid w:val="0015783D"/>
    <w:rsid w:val="0016015D"/>
    <w:rsid w:val="00162BD0"/>
    <w:rsid w:val="00163230"/>
    <w:rsid w:val="00164128"/>
    <w:rsid w:val="00164AB8"/>
    <w:rsid w:val="00164F4B"/>
    <w:rsid w:val="00165D05"/>
    <w:rsid w:val="0017093E"/>
    <w:rsid w:val="00171A94"/>
    <w:rsid w:val="00171CE1"/>
    <w:rsid w:val="00172B5C"/>
    <w:rsid w:val="00181372"/>
    <w:rsid w:val="00190010"/>
    <w:rsid w:val="00190987"/>
    <w:rsid w:val="001913D8"/>
    <w:rsid w:val="00191EDE"/>
    <w:rsid w:val="00192088"/>
    <w:rsid w:val="00193194"/>
    <w:rsid w:val="00194692"/>
    <w:rsid w:val="001A447F"/>
    <w:rsid w:val="001A6192"/>
    <w:rsid w:val="001A7376"/>
    <w:rsid w:val="001A7CE8"/>
    <w:rsid w:val="001B0582"/>
    <w:rsid w:val="001B0E0D"/>
    <w:rsid w:val="001B380C"/>
    <w:rsid w:val="001B61C1"/>
    <w:rsid w:val="001B669F"/>
    <w:rsid w:val="001C0741"/>
    <w:rsid w:val="001C1851"/>
    <w:rsid w:val="001C284A"/>
    <w:rsid w:val="001C6301"/>
    <w:rsid w:val="001C78CE"/>
    <w:rsid w:val="001D064A"/>
    <w:rsid w:val="001D2028"/>
    <w:rsid w:val="001D5057"/>
    <w:rsid w:val="001D6B1C"/>
    <w:rsid w:val="001E7F8D"/>
    <w:rsid w:val="001F0C08"/>
    <w:rsid w:val="001F1B8C"/>
    <w:rsid w:val="001F2249"/>
    <w:rsid w:val="001F7298"/>
    <w:rsid w:val="00200D7E"/>
    <w:rsid w:val="00203206"/>
    <w:rsid w:val="00203F06"/>
    <w:rsid w:val="00204138"/>
    <w:rsid w:val="00205B13"/>
    <w:rsid w:val="0020740D"/>
    <w:rsid w:val="00207BA4"/>
    <w:rsid w:val="00210724"/>
    <w:rsid w:val="0021429E"/>
    <w:rsid w:val="002158BE"/>
    <w:rsid w:val="00215ABC"/>
    <w:rsid w:val="00217C53"/>
    <w:rsid w:val="0022000F"/>
    <w:rsid w:val="00220396"/>
    <w:rsid w:val="00221C3B"/>
    <w:rsid w:val="002221DF"/>
    <w:rsid w:val="00222B95"/>
    <w:rsid w:val="00225C4C"/>
    <w:rsid w:val="00227E86"/>
    <w:rsid w:val="002324A7"/>
    <w:rsid w:val="00234E4D"/>
    <w:rsid w:val="00234F82"/>
    <w:rsid w:val="002377D6"/>
    <w:rsid w:val="00237D1E"/>
    <w:rsid w:val="0024514A"/>
    <w:rsid w:val="00251D3F"/>
    <w:rsid w:val="00255A92"/>
    <w:rsid w:val="00260D47"/>
    <w:rsid w:val="002627F8"/>
    <w:rsid w:val="002665BF"/>
    <w:rsid w:val="00267DA4"/>
    <w:rsid w:val="00267E07"/>
    <w:rsid w:val="002707B8"/>
    <w:rsid w:val="002736A0"/>
    <w:rsid w:val="00273AA7"/>
    <w:rsid w:val="002747C2"/>
    <w:rsid w:val="002755F0"/>
    <w:rsid w:val="00276DC4"/>
    <w:rsid w:val="0027718F"/>
    <w:rsid w:val="002808A1"/>
    <w:rsid w:val="00286916"/>
    <w:rsid w:val="00287A0D"/>
    <w:rsid w:val="00287D42"/>
    <w:rsid w:val="00294934"/>
    <w:rsid w:val="00296AE8"/>
    <w:rsid w:val="00297294"/>
    <w:rsid w:val="002A3362"/>
    <w:rsid w:val="002A3993"/>
    <w:rsid w:val="002A43B7"/>
    <w:rsid w:val="002B5906"/>
    <w:rsid w:val="002C24F0"/>
    <w:rsid w:val="002C35C9"/>
    <w:rsid w:val="002C391A"/>
    <w:rsid w:val="002C5FC3"/>
    <w:rsid w:val="002D1760"/>
    <w:rsid w:val="002D356A"/>
    <w:rsid w:val="002D469C"/>
    <w:rsid w:val="002E0745"/>
    <w:rsid w:val="002E78BB"/>
    <w:rsid w:val="002F557B"/>
    <w:rsid w:val="003010F3"/>
    <w:rsid w:val="00301964"/>
    <w:rsid w:val="003020D7"/>
    <w:rsid w:val="0030444C"/>
    <w:rsid w:val="00304B00"/>
    <w:rsid w:val="0031367A"/>
    <w:rsid w:val="00314375"/>
    <w:rsid w:val="003175DF"/>
    <w:rsid w:val="00323A10"/>
    <w:rsid w:val="00325B86"/>
    <w:rsid w:val="00330675"/>
    <w:rsid w:val="003320CF"/>
    <w:rsid w:val="00333762"/>
    <w:rsid w:val="003348AF"/>
    <w:rsid w:val="00334B14"/>
    <w:rsid w:val="003355B4"/>
    <w:rsid w:val="00335A99"/>
    <w:rsid w:val="00336B2B"/>
    <w:rsid w:val="00340339"/>
    <w:rsid w:val="003433A3"/>
    <w:rsid w:val="00345131"/>
    <w:rsid w:val="00346660"/>
    <w:rsid w:val="0034713D"/>
    <w:rsid w:val="003472EF"/>
    <w:rsid w:val="00347977"/>
    <w:rsid w:val="00347D95"/>
    <w:rsid w:val="00351594"/>
    <w:rsid w:val="003521F1"/>
    <w:rsid w:val="00353FD9"/>
    <w:rsid w:val="00363F65"/>
    <w:rsid w:val="00366406"/>
    <w:rsid w:val="003671DD"/>
    <w:rsid w:val="00367BB9"/>
    <w:rsid w:val="003705B7"/>
    <w:rsid w:val="00372213"/>
    <w:rsid w:val="00373271"/>
    <w:rsid w:val="003749B5"/>
    <w:rsid w:val="00375A3F"/>
    <w:rsid w:val="003764DF"/>
    <w:rsid w:val="00376632"/>
    <w:rsid w:val="00377322"/>
    <w:rsid w:val="00383E1C"/>
    <w:rsid w:val="00387FEE"/>
    <w:rsid w:val="0039076E"/>
    <w:rsid w:val="00391EC7"/>
    <w:rsid w:val="00394B22"/>
    <w:rsid w:val="003973A8"/>
    <w:rsid w:val="003A300D"/>
    <w:rsid w:val="003A439A"/>
    <w:rsid w:val="003A4BB4"/>
    <w:rsid w:val="003A5481"/>
    <w:rsid w:val="003A7893"/>
    <w:rsid w:val="003B13EF"/>
    <w:rsid w:val="003B41E4"/>
    <w:rsid w:val="003B5B6C"/>
    <w:rsid w:val="003B5D28"/>
    <w:rsid w:val="003C1DA3"/>
    <w:rsid w:val="003C7F77"/>
    <w:rsid w:val="003D0473"/>
    <w:rsid w:val="003D101C"/>
    <w:rsid w:val="003D1B90"/>
    <w:rsid w:val="003D2ED4"/>
    <w:rsid w:val="003D546D"/>
    <w:rsid w:val="003D7998"/>
    <w:rsid w:val="003E0A56"/>
    <w:rsid w:val="003E1086"/>
    <w:rsid w:val="003E311B"/>
    <w:rsid w:val="003E5565"/>
    <w:rsid w:val="003F496A"/>
    <w:rsid w:val="003F4E13"/>
    <w:rsid w:val="003F5EF8"/>
    <w:rsid w:val="003F6DCF"/>
    <w:rsid w:val="003F740A"/>
    <w:rsid w:val="00400CFD"/>
    <w:rsid w:val="00401923"/>
    <w:rsid w:val="0040378D"/>
    <w:rsid w:val="00403B49"/>
    <w:rsid w:val="00405FF5"/>
    <w:rsid w:val="0041166D"/>
    <w:rsid w:val="00417216"/>
    <w:rsid w:val="004201F5"/>
    <w:rsid w:val="00420953"/>
    <w:rsid w:val="004214F4"/>
    <w:rsid w:val="004226C6"/>
    <w:rsid w:val="00423B82"/>
    <w:rsid w:val="00423EBB"/>
    <w:rsid w:val="0042493A"/>
    <w:rsid w:val="004249B1"/>
    <w:rsid w:val="00427997"/>
    <w:rsid w:val="004345C4"/>
    <w:rsid w:val="004358B1"/>
    <w:rsid w:val="004405E4"/>
    <w:rsid w:val="00440A1E"/>
    <w:rsid w:val="004466AE"/>
    <w:rsid w:val="00446A50"/>
    <w:rsid w:val="00447298"/>
    <w:rsid w:val="00450119"/>
    <w:rsid w:val="00450AC2"/>
    <w:rsid w:val="00452263"/>
    <w:rsid w:val="00454725"/>
    <w:rsid w:val="00457B56"/>
    <w:rsid w:val="00460B7E"/>
    <w:rsid w:val="0046431D"/>
    <w:rsid w:val="00467E79"/>
    <w:rsid w:val="004711B3"/>
    <w:rsid w:val="0047199D"/>
    <w:rsid w:val="00473EA3"/>
    <w:rsid w:val="00474A32"/>
    <w:rsid w:val="00480297"/>
    <w:rsid w:val="0048136B"/>
    <w:rsid w:val="00490AA8"/>
    <w:rsid w:val="00497FCD"/>
    <w:rsid w:val="004A3993"/>
    <w:rsid w:val="004A3C49"/>
    <w:rsid w:val="004A4580"/>
    <w:rsid w:val="004B34CE"/>
    <w:rsid w:val="004B5AF0"/>
    <w:rsid w:val="004C001B"/>
    <w:rsid w:val="004C00A1"/>
    <w:rsid w:val="004C0271"/>
    <w:rsid w:val="004C1738"/>
    <w:rsid w:val="004C17DA"/>
    <w:rsid w:val="004C3EDD"/>
    <w:rsid w:val="004C5FE1"/>
    <w:rsid w:val="004C61BB"/>
    <w:rsid w:val="004C6858"/>
    <w:rsid w:val="004C6F9D"/>
    <w:rsid w:val="004C70D7"/>
    <w:rsid w:val="004D020E"/>
    <w:rsid w:val="004D12B7"/>
    <w:rsid w:val="004E080A"/>
    <w:rsid w:val="004E1FEF"/>
    <w:rsid w:val="004E75A3"/>
    <w:rsid w:val="004F00CF"/>
    <w:rsid w:val="004F04AA"/>
    <w:rsid w:val="004F07E2"/>
    <w:rsid w:val="004F36F3"/>
    <w:rsid w:val="004F4825"/>
    <w:rsid w:val="004F54B5"/>
    <w:rsid w:val="004F64CC"/>
    <w:rsid w:val="00500048"/>
    <w:rsid w:val="00507F90"/>
    <w:rsid w:val="0051154F"/>
    <w:rsid w:val="00521A93"/>
    <w:rsid w:val="00524D20"/>
    <w:rsid w:val="00527109"/>
    <w:rsid w:val="005273E5"/>
    <w:rsid w:val="00530861"/>
    <w:rsid w:val="005355E0"/>
    <w:rsid w:val="00536947"/>
    <w:rsid w:val="005417BE"/>
    <w:rsid w:val="005423D8"/>
    <w:rsid w:val="00543562"/>
    <w:rsid w:val="00547930"/>
    <w:rsid w:val="00552572"/>
    <w:rsid w:val="00553C16"/>
    <w:rsid w:val="00556F54"/>
    <w:rsid w:val="00563473"/>
    <w:rsid w:val="00564C1F"/>
    <w:rsid w:val="00566556"/>
    <w:rsid w:val="00566BBC"/>
    <w:rsid w:val="00571708"/>
    <w:rsid w:val="005742D4"/>
    <w:rsid w:val="00574FA8"/>
    <w:rsid w:val="005808C1"/>
    <w:rsid w:val="00582419"/>
    <w:rsid w:val="00582CE9"/>
    <w:rsid w:val="00582DCA"/>
    <w:rsid w:val="00584040"/>
    <w:rsid w:val="0058473B"/>
    <w:rsid w:val="00590670"/>
    <w:rsid w:val="00591CEB"/>
    <w:rsid w:val="005948D6"/>
    <w:rsid w:val="00596215"/>
    <w:rsid w:val="005965D8"/>
    <w:rsid w:val="005A003C"/>
    <w:rsid w:val="005A0326"/>
    <w:rsid w:val="005A1974"/>
    <w:rsid w:val="005A33A2"/>
    <w:rsid w:val="005A4CE9"/>
    <w:rsid w:val="005B4FE7"/>
    <w:rsid w:val="005B7029"/>
    <w:rsid w:val="005C0C62"/>
    <w:rsid w:val="005C1695"/>
    <w:rsid w:val="005C16A8"/>
    <w:rsid w:val="005C212E"/>
    <w:rsid w:val="005C47A4"/>
    <w:rsid w:val="005C52BA"/>
    <w:rsid w:val="005D0B7B"/>
    <w:rsid w:val="005D755E"/>
    <w:rsid w:val="005E09F6"/>
    <w:rsid w:val="005E0A85"/>
    <w:rsid w:val="005E33B5"/>
    <w:rsid w:val="005E493F"/>
    <w:rsid w:val="005E4D45"/>
    <w:rsid w:val="005F522F"/>
    <w:rsid w:val="006011DE"/>
    <w:rsid w:val="006056E3"/>
    <w:rsid w:val="00606E69"/>
    <w:rsid w:val="00606E8E"/>
    <w:rsid w:val="00610556"/>
    <w:rsid w:val="0061178C"/>
    <w:rsid w:val="006131F4"/>
    <w:rsid w:val="00614E61"/>
    <w:rsid w:val="006153AF"/>
    <w:rsid w:val="006157D8"/>
    <w:rsid w:val="006223E7"/>
    <w:rsid w:val="00626A57"/>
    <w:rsid w:val="006275DD"/>
    <w:rsid w:val="00627CA5"/>
    <w:rsid w:val="00630744"/>
    <w:rsid w:val="00631B86"/>
    <w:rsid w:val="00631F7F"/>
    <w:rsid w:val="00632165"/>
    <w:rsid w:val="00635B20"/>
    <w:rsid w:val="006362E8"/>
    <w:rsid w:val="00644CDE"/>
    <w:rsid w:val="00646CE1"/>
    <w:rsid w:val="00650759"/>
    <w:rsid w:val="00654FCF"/>
    <w:rsid w:val="00655D5D"/>
    <w:rsid w:val="006560D1"/>
    <w:rsid w:val="00657933"/>
    <w:rsid w:val="006654E1"/>
    <w:rsid w:val="00667A21"/>
    <w:rsid w:val="006708B9"/>
    <w:rsid w:val="0067102D"/>
    <w:rsid w:val="00673DE8"/>
    <w:rsid w:val="00685447"/>
    <w:rsid w:val="00690839"/>
    <w:rsid w:val="00690DB9"/>
    <w:rsid w:val="006929EC"/>
    <w:rsid w:val="006B6C8C"/>
    <w:rsid w:val="006B6F80"/>
    <w:rsid w:val="006C0DC4"/>
    <w:rsid w:val="006C15B1"/>
    <w:rsid w:val="006C484F"/>
    <w:rsid w:val="006D119F"/>
    <w:rsid w:val="006D2F6E"/>
    <w:rsid w:val="006D4D91"/>
    <w:rsid w:val="006D5112"/>
    <w:rsid w:val="006E30D7"/>
    <w:rsid w:val="006E3B5D"/>
    <w:rsid w:val="006E43DA"/>
    <w:rsid w:val="006E72F0"/>
    <w:rsid w:val="006F4A29"/>
    <w:rsid w:val="006F4DC0"/>
    <w:rsid w:val="006F6F37"/>
    <w:rsid w:val="006F76B3"/>
    <w:rsid w:val="006F7FF0"/>
    <w:rsid w:val="00700977"/>
    <w:rsid w:val="00700EC3"/>
    <w:rsid w:val="007042C4"/>
    <w:rsid w:val="007070FC"/>
    <w:rsid w:val="00707D58"/>
    <w:rsid w:val="00715598"/>
    <w:rsid w:val="00716319"/>
    <w:rsid w:val="00722EF8"/>
    <w:rsid w:val="00722F16"/>
    <w:rsid w:val="00724084"/>
    <w:rsid w:val="0072551B"/>
    <w:rsid w:val="007316FE"/>
    <w:rsid w:val="00733D38"/>
    <w:rsid w:val="00735A66"/>
    <w:rsid w:val="00735E33"/>
    <w:rsid w:val="007362CE"/>
    <w:rsid w:val="00761A16"/>
    <w:rsid w:val="00763329"/>
    <w:rsid w:val="00763ACC"/>
    <w:rsid w:val="00763E54"/>
    <w:rsid w:val="00764A63"/>
    <w:rsid w:val="0077074C"/>
    <w:rsid w:val="00771125"/>
    <w:rsid w:val="0077303F"/>
    <w:rsid w:val="00773596"/>
    <w:rsid w:val="00773604"/>
    <w:rsid w:val="00774BDC"/>
    <w:rsid w:val="00775925"/>
    <w:rsid w:val="00782376"/>
    <w:rsid w:val="0078430E"/>
    <w:rsid w:val="00784B21"/>
    <w:rsid w:val="00786B2E"/>
    <w:rsid w:val="00786B90"/>
    <w:rsid w:val="00792773"/>
    <w:rsid w:val="007947B1"/>
    <w:rsid w:val="007A12B7"/>
    <w:rsid w:val="007B1C62"/>
    <w:rsid w:val="007B3CFA"/>
    <w:rsid w:val="007B4F17"/>
    <w:rsid w:val="007B73FC"/>
    <w:rsid w:val="007B7AA7"/>
    <w:rsid w:val="007C0274"/>
    <w:rsid w:val="007C0D6F"/>
    <w:rsid w:val="007C1728"/>
    <w:rsid w:val="007C2D35"/>
    <w:rsid w:val="007C2DFF"/>
    <w:rsid w:val="007D04D8"/>
    <w:rsid w:val="007D09EE"/>
    <w:rsid w:val="007F0A8B"/>
    <w:rsid w:val="007F1529"/>
    <w:rsid w:val="007F3FFC"/>
    <w:rsid w:val="007F516A"/>
    <w:rsid w:val="007F6477"/>
    <w:rsid w:val="00801E4C"/>
    <w:rsid w:val="00804956"/>
    <w:rsid w:val="00807205"/>
    <w:rsid w:val="0080764A"/>
    <w:rsid w:val="00810C81"/>
    <w:rsid w:val="00814D8D"/>
    <w:rsid w:val="00816538"/>
    <w:rsid w:val="0081723F"/>
    <w:rsid w:val="00820674"/>
    <w:rsid w:val="00831EE5"/>
    <w:rsid w:val="00834FEF"/>
    <w:rsid w:val="00837CC3"/>
    <w:rsid w:val="0084383C"/>
    <w:rsid w:val="00845779"/>
    <w:rsid w:val="00845869"/>
    <w:rsid w:val="00847EB2"/>
    <w:rsid w:val="00850375"/>
    <w:rsid w:val="00852D32"/>
    <w:rsid w:val="00853925"/>
    <w:rsid w:val="0085455C"/>
    <w:rsid w:val="008569F9"/>
    <w:rsid w:val="008631CF"/>
    <w:rsid w:val="00864834"/>
    <w:rsid w:val="00864E20"/>
    <w:rsid w:val="0087023E"/>
    <w:rsid w:val="008721B9"/>
    <w:rsid w:val="00874F61"/>
    <w:rsid w:val="00876FED"/>
    <w:rsid w:val="00877002"/>
    <w:rsid w:val="00877D93"/>
    <w:rsid w:val="008862CF"/>
    <w:rsid w:val="0088742C"/>
    <w:rsid w:val="00890A12"/>
    <w:rsid w:val="00894106"/>
    <w:rsid w:val="00895AAA"/>
    <w:rsid w:val="00896E87"/>
    <w:rsid w:val="00896FDB"/>
    <w:rsid w:val="008A0CE0"/>
    <w:rsid w:val="008A3A92"/>
    <w:rsid w:val="008A5879"/>
    <w:rsid w:val="008A67CB"/>
    <w:rsid w:val="008A7D0A"/>
    <w:rsid w:val="008B0AB3"/>
    <w:rsid w:val="008B66D0"/>
    <w:rsid w:val="008C07D8"/>
    <w:rsid w:val="008C43DE"/>
    <w:rsid w:val="008C653C"/>
    <w:rsid w:val="008D4793"/>
    <w:rsid w:val="008D6D5E"/>
    <w:rsid w:val="008E1DB7"/>
    <w:rsid w:val="008F05BF"/>
    <w:rsid w:val="008F18FD"/>
    <w:rsid w:val="008F4CEF"/>
    <w:rsid w:val="008F4F61"/>
    <w:rsid w:val="008F6D77"/>
    <w:rsid w:val="008F774D"/>
    <w:rsid w:val="00903253"/>
    <w:rsid w:val="00907C20"/>
    <w:rsid w:val="00910AF8"/>
    <w:rsid w:val="0091106A"/>
    <w:rsid w:val="00911DE7"/>
    <w:rsid w:val="00913DE7"/>
    <w:rsid w:val="00920137"/>
    <w:rsid w:val="00920FAC"/>
    <w:rsid w:val="0092163A"/>
    <w:rsid w:val="00921AA9"/>
    <w:rsid w:val="00923849"/>
    <w:rsid w:val="009259D9"/>
    <w:rsid w:val="00926FF3"/>
    <w:rsid w:val="00927B35"/>
    <w:rsid w:val="00931816"/>
    <w:rsid w:val="00934570"/>
    <w:rsid w:val="009348F3"/>
    <w:rsid w:val="00936013"/>
    <w:rsid w:val="00937768"/>
    <w:rsid w:val="009415FB"/>
    <w:rsid w:val="00952E8F"/>
    <w:rsid w:val="00956A21"/>
    <w:rsid w:val="0095746E"/>
    <w:rsid w:val="00957D95"/>
    <w:rsid w:val="00962559"/>
    <w:rsid w:val="00962E2F"/>
    <w:rsid w:val="009645D3"/>
    <w:rsid w:val="009660B6"/>
    <w:rsid w:val="00967F34"/>
    <w:rsid w:val="00972C50"/>
    <w:rsid w:val="009731FF"/>
    <w:rsid w:val="00973A22"/>
    <w:rsid w:val="00977739"/>
    <w:rsid w:val="00977A9C"/>
    <w:rsid w:val="00981BFD"/>
    <w:rsid w:val="00984CBD"/>
    <w:rsid w:val="00985D43"/>
    <w:rsid w:val="00986762"/>
    <w:rsid w:val="00991C1D"/>
    <w:rsid w:val="00994E9C"/>
    <w:rsid w:val="0099502D"/>
    <w:rsid w:val="00995407"/>
    <w:rsid w:val="00995608"/>
    <w:rsid w:val="009962A2"/>
    <w:rsid w:val="00997401"/>
    <w:rsid w:val="00997F4B"/>
    <w:rsid w:val="009A4586"/>
    <w:rsid w:val="009A62FE"/>
    <w:rsid w:val="009A6A82"/>
    <w:rsid w:val="009B1176"/>
    <w:rsid w:val="009B13C4"/>
    <w:rsid w:val="009B2002"/>
    <w:rsid w:val="009B3C40"/>
    <w:rsid w:val="009B6A6B"/>
    <w:rsid w:val="009B75AB"/>
    <w:rsid w:val="009C1451"/>
    <w:rsid w:val="009C579F"/>
    <w:rsid w:val="009C5E00"/>
    <w:rsid w:val="009C6B35"/>
    <w:rsid w:val="009C7023"/>
    <w:rsid w:val="009C7D05"/>
    <w:rsid w:val="009D3178"/>
    <w:rsid w:val="009D658C"/>
    <w:rsid w:val="009E1E7F"/>
    <w:rsid w:val="009E29EA"/>
    <w:rsid w:val="009E5347"/>
    <w:rsid w:val="009E5605"/>
    <w:rsid w:val="009E6169"/>
    <w:rsid w:val="009E684E"/>
    <w:rsid w:val="009F07D6"/>
    <w:rsid w:val="009F0C4C"/>
    <w:rsid w:val="009F2960"/>
    <w:rsid w:val="009F5810"/>
    <w:rsid w:val="009F6048"/>
    <w:rsid w:val="009F7C3D"/>
    <w:rsid w:val="00A00707"/>
    <w:rsid w:val="00A0151D"/>
    <w:rsid w:val="00A10750"/>
    <w:rsid w:val="00A135C6"/>
    <w:rsid w:val="00A15B13"/>
    <w:rsid w:val="00A17BC8"/>
    <w:rsid w:val="00A17DE5"/>
    <w:rsid w:val="00A17EC7"/>
    <w:rsid w:val="00A229A5"/>
    <w:rsid w:val="00A22D6D"/>
    <w:rsid w:val="00A2374F"/>
    <w:rsid w:val="00A24396"/>
    <w:rsid w:val="00A247EA"/>
    <w:rsid w:val="00A25A7C"/>
    <w:rsid w:val="00A264C9"/>
    <w:rsid w:val="00A27366"/>
    <w:rsid w:val="00A305B6"/>
    <w:rsid w:val="00A312B8"/>
    <w:rsid w:val="00A31DBD"/>
    <w:rsid w:val="00A336DC"/>
    <w:rsid w:val="00A405CB"/>
    <w:rsid w:val="00A40A0F"/>
    <w:rsid w:val="00A426E8"/>
    <w:rsid w:val="00A430B9"/>
    <w:rsid w:val="00A54279"/>
    <w:rsid w:val="00A601E6"/>
    <w:rsid w:val="00A61F1E"/>
    <w:rsid w:val="00A6385E"/>
    <w:rsid w:val="00A65E6D"/>
    <w:rsid w:val="00A6619E"/>
    <w:rsid w:val="00A701D2"/>
    <w:rsid w:val="00A70ABC"/>
    <w:rsid w:val="00A72D17"/>
    <w:rsid w:val="00A73A6F"/>
    <w:rsid w:val="00A75024"/>
    <w:rsid w:val="00A7726D"/>
    <w:rsid w:val="00A77703"/>
    <w:rsid w:val="00A778EC"/>
    <w:rsid w:val="00A80B7D"/>
    <w:rsid w:val="00A822A7"/>
    <w:rsid w:val="00A822B9"/>
    <w:rsid w:val="00A85970"/>
    <w:rsid w:val="00A85991"/>
    <w:rsid w:val="00A8606F"/>
    <w:rsid w:val="00A97FD6"/>
    <w:rsid w:val="00AA2E33"/>
    <w:rsid w:val="00AA30B5"/>
    <w:rsid w:val="00AA367A"/>
    <w:rsid w:val="00AA45DF"/>
    <w:rsid w:val="00AA79BF"/>
    <w:rsid w:val="00AB3924"/>
    <w:rsid w:val="00AB3E5D"/>
    <w:rsid w:val="00AB5F4D"/>
    <w:rsid w:val="00AC064F"/>
    <w:rsid w:val="00AC114C"/>
    <w:rsid w:val="00AC29AC"/>
    <w:rsid w:val="00AC4490"/>
    <w:rsid w:val="00AC6CC9"/>
    <w:rsid w:val="00AD6321"/>
    <w:rsid w:val="00AD71FC"/>
    <w:rsid w:val="00AD787B"/>
    <w:rsid w:val="00AD7ABC"/>
    <w:rsid w:val="00AE325E"/>
    <w:rsid w:val="00AE455D"/>
    <w:rsid w:val="00AE4FE3"/>
    <w:rsid w:val="00AE5853"/>
    <w:rsid w:val="00AF0BED"/>
    <w:rsid w:val="00AF35DB"/>
    <w:rsid w:val="00AF469E"/>
    <w:rsid w:val="00AF602B"/>
    <w:rsid w:val="00B00D25"/>
    <w:rsid w:val="00B0239D"/>
    <w:rsid w:val="00B048E4"/>
    <w:rsid w:val="00B0606C"/>
    <w:rsid w:val="00B06172"/>
    <w:rsid w:val="00B0695D"/>
    <w:rsid w:val="00B17209"/>
    <w:rsid w:val="00B2079D"/>
    <w:rsid w:val="00B20905"/>
    <w:rsid w:val="00B20B1A"/>
    <w:rsid w:val="00B22174"/>
    <w:rsid w:val="00B2792F"/>
    <w:rsid w:val="00B31D40"/>
    <w:rsid w:val="00B3311E"/>
    <w:rsid w:val="00B34440"/>
    <w:rsid w:val="00B352D6"/>
    <w:rsid w:val="00B35CA8"/>
    <w:rsid w:val="00B458EA"/>
    <w:rsid w:val="00B4716B"/>
    <w:rsid w:val="00B52D12"/>
    <w:rsid w:val="00B57831"/>
    <w:rsid w:val="00B612AC"/>
    <w:rsid w:val="00B66889"/>
    <w:rsid w:val="00B67EBE"/>
    <w:rsid w:val="00B72852"/>
    <w:rsid w:val="00B74918"/>
    <w:rsid w:val="00B76C53"/>
    <w:rsid w:val="00B816E3"/>
    <w:rsid w:val="00B817EF"/>
    <w:rsid w:val="00B818C1"/>
    <w:rsid w:val="00B86323"/>
    <w:rsid w:val="00B912B2"/>
    <w:rsid w:val="00B9191C"/>
    <w:rsid w:val="00B92641"/>
    <w:rsid w:val="00B95BCD"/>
    <w:rsid w:val="00BA01EF"/>
    <w:rsid w:val="00BA2732"/>
    <w:rsid w:val="00BA7B2D"/>
    <w:rsid w:val="00BB0B9B"/>
    <w:rsid w:val="00BB223C"/>
    <w:rsid w:val="00BB4912"/>
    <w:rsid w:val="00BC30C4"/>
    <w:rsid w:val="00BD38C3"/>
    <w:rsid w:val="00BD506D"/>
    <w:rsid w:val="00BD65D0"/>
    <w:rsid w:val="00BD72FF"/>
    <w:rsid w:val="00BD7322"/>
    <w:rsid w:val="00BE2D0D"/>
    <w:rsid w:val="00BE665E"/>
    <w:rsid w:val="00BE77F4"/>
    <w:rsid w:val="00BF2F39"/>
    <w:rsid w:val="00BF45E3"/>
    <w:rsid w:val="00C00A51"/>
    <w:rsid w:val="00C02EAF"/>
    <w:rsid w:val="00C05427"/>
    <w:rsid w:val="00C055EC"/>
    <w:rsid w:val="00C05BDE"/>
    <w:rsid w:val="00C128B6"/>
    <w:rsid w:val="00C13F8A"/>
    <w:rsid w:val="00C1477B"/>
    <w:rsid w:val="00C14F79"/>
    <w:rsid w:val="00C17919"/>
    <w:rsid w:val="00C22627"/>
    <w:rsid w:val="00C2402B"/>
    <w:rsid w:val="00C263D4"/>
    <w:rsid w:val="00C2642D"/>
    <w:rsid w:val="00C26938"/>
    <w:rsid w:val="00C27FD4"/>
    <w:rsid w:val="00C32992"/>
    <w:rsid w:val="00C43B46"/>
    <w:rsid w:val="00C43E9C"/>
    <w:rsid w:val="00C458BF"/>
    <w:rsid w:val="00C464DD"/>
    <w:rsid w:val="00C51AAC"/>
    <w:rsid w:val="00C51D1F"/>
    <w:rsid w:val="00C52306"/>
    <w:rsid w:val="00C5255A"/>
    <w:rsid w:val="00C52712"/>
    <w:rsid w:val="00C539E4"/>
    <w:rsid w:val="00C601B2"/>
    <w:rsid w:val="00C65CB7"/>
    <w:rsid w:val="00C666C6"/>
    <w:rsid w:val="00C710BD"/>
    <w:rsid w:val="00C723D6"/>
    <w:rsid w:val="00C753A6"/>
    <w:rsid w:val="00C75C9C"/>
    <w:rsid w:val="00C800FA"/>
    <w:rsid w:val="00C80734"/>
    <w:rsid w:val="00C81655"/>
    <w:rsid w:val="00C8269C"/>
    <w:rsid w:val="00C85633"/>
    <w:rsid w:val="00C874BA"/>
    <w:rsid w:val="00C87523"/>
    <w:rsid w:val="00C87901"/>
    <w:rsid w:val="00C90909"/>
    <w:rsid w:val="00C9108B"/>
    <w:rsid w:val="00C9344B"/>
    <w:rsid w:val="00C9442C"/>
    <w:rsid w:val="00C94437"/>
    <w:rsid w:val="00C95371"/>
    <w:rsid w:val="00C956F6"/>
    <w:rsid w:val="00CA41D7"/>
    <w:rsid w:val="00CA41E3"/>
    <w:rsid w:val="00CA4C42"/>
    <w:rsid w:val="00CB4679"/>
    <w:rsid w:val="00CC19E7"/>
    <w:rsid w:val="00CC534E"/>
    <w:rsid w:val="00CC7DB7"/>
    <w:rsid w:val="00CC7FC6"/>
    <w:rsid w:val="00CC7FC7"/>
    <w:rsid w:val="00CD021F"/>
    <w:rsid w:val="00CD3C95"/>
    <w:rsid w:val="00CD48B5"/>
    <w:rsid w:val="00CD4FFE"/>
    <w:rsid w:val="00CE08FF"/>
    <w:rsid w:val="00CE1393"/>
    <w:rsid w:val="00CE1721"/>
    <w:rsid w:val="00CE1CBC"/>
    <w:rsid w:val="00CE32BB"/>
    <w:rsid w:val="00CF0F10"/>
    <w:rsid w:val="00CF22BB"/>
    <w:rsid w:val="00CF47DF"/>
    <w:rsid w:val="00CF574E"/>
    <w:rsid w:val="00D017A5"/>
    <w:rsid w:val="00D02C4E"/>
    <w:rsid w:val="00D04874"/>
    <w:rsid w:val="00D06D1B"/>
    <w:rsid w:val="00D106C1"/>
    <w:rsid w:val="00D10F27"/>
    <w:rsid w:val="00D11F9B"/>
    <w:rsid w:val="00D12A15"/>
    <w:rsid w:val="00D12B62"/>
    <w:rsid w:val="00D142F8"/>
    <w:rsid w:val="00D148CB"/>
    <w:rsid w:val="00D16C81"/>
    <w:rsid w:val="00D200B0"/>
    <w:rsid w:val="00D227E3"/>
    <w:rsid w:val="00D229B8"/>
    <w:rsid w:val="00D26AB5"/>
    <w:rsid w:val="00D26F9F"/>
    <w:rsid w:val="00D309B1"/>
    <w:rsid w:val="00D32727"/>
    <w:rsid w:val="00D33A44"/>
    <w:rsid w:val="00D33E14"/>
    <w:rsid w:val="00D34A8E"/>
    <w:rsid w:val="00D42229"/>
    <w:rsid w:val="00D51634"/>
    <w:rsid w:val="00D53BE7"/>
    <w:rsid w:val="00D54CB8"/>
    <w:rsid w:val="00D55EB7"/>
    <w:rsid w:val="00D604DC"/>
    <w:rsid w:val="00D61F34"/>
    <w:rsid w:val="00D739E3"/>
    <w:rsid w:val="00D74407"/>
    <w:rsid w:val="00D754DC"/>
    <w:rsid w:val="00D76714"/>
    <w:rsid w:val="00D80EDD"/>
    <w:rsid w:val="00D81250"/>
    <w:rsid w:val="00D81C97"/>
    <w:rsid w:val="00D83AAA"/>
    <w:rsid w:val="00D95665"/>
    <w:rsid w:val="00D96813"/>
    <w:rsid w:val="00DA1C28"/>
    <w:rsid w:val="00DA1E7A"/>
    <w:rsid w:val="00DB0933"/>
    <w:rsid w:val="00DB1210"/>
    <w:rsid w:val="00DB1FDC"/>
    <w:rsid w:val="00DB5BED"/>
    <w:rsid w:val="00DB61D0"/>
    <w:rsid w:val="00DC1513"/>
    <w:rsid w:val="00DC19DC"/>
    <w:rsid w:val="00DC3887"/>
    <w:rsid w:val="00DC4894"/>
    <w:rsid w:val="00DC5402"/>
    <w:rsid w:val="00DC75F2"/>
    <w:rsid w:val="00DC7E04"/>
    <w:rsid w:val="00DD3A74"/>
    <w:rsid w:val="00DE1499"/>
    <w:rsid w:val="00DE26D5"/>
    <w:rsid w:val="00DE3956"/>
    <w:rsid w:val="00DE5057"/>
    <w:rsid w:val="00DF56DC"/>
    <w:rsid w:val="00E12922"/>
    <w:rsid w:val="00E1468E"/>
    <w:rsid w:val="00E2148D"/>
    <w:rsid w:val="00E25950"/>
    <w:rsid w:val="00E26BBC"/>
    <w:rsid w:val="00E31286"/>
    <w:rsid w:val="00E315B8"/>
    <w:rsid w:val="00E31BFB"/>
    <w:rsid w:val="00E3461E"/>
    <w:rsid w:val="00E359E2"/>
    <w:rsid w:val="00E36753"/>
    <w:rsid w:val="00E37E65"/>
    <w:rsid w:val="00E4175D"/>
    <w:rsid w:val="00E41A8E"/>
    <w:rsid w:val="00E43BCB"/>
    <w:rsid w:val="00E43D27"/>
    <w:rsid w:val="00E449AC"/>
    <w:rsid w:val="00E476DF"/>
    <w:rsid w:val="00E503EF"/>
    <w:rsid w:val="00E50EA3"/>
    <w:rsid w:val="00E536E1"/>
    <w:rsid w:val="00E55320"/>
    <w:rsid w:val="00E573D2"/>
    <w:rsid w:val="00E61337"/>
    <w:rsid w:val="00E634F4"/>
    <w:rsid w:val="00E653CE"/>
    <w:rsid w:val="00E728AD"/>
    <w:rsid w:val="00E810B8"/>
    <w:rsid w:val="00E821F6"/>
    <w:rsid w:val="00E86185"/>
    <w:rsid w:val="00E86A22"/>
    <w:rsid w:val="00E91AB8"/>
    <w:rsid w:val="00E920CA"/>
    <w:rsid w:val="00E94022"/>
    <w:rsid w:val="00E94426"/>
    <w:rsid w:val="00E96564"/>
    <w:rsid w:val="00E9684B"/>
    <w:rsid w:val="00EA1062"/>
    <w:rsid w:val="00EA143F"/>
    <w:rsid w:val="00EA3EB3"/>
    <w:rsid w:val="00EA50FA"/>
    <w:rsid w:val="00EA7990"/>
    <w:rsid w:val="00EA7A96"/>
    <w:rsid w:val="00EA7FC1"/>
    <w:rsid w:val="00EB0B9F"/>
    <w:rsid w:val="00EB108A"/>
    <w:rsid w:val="00EC1256"/>
    <w:rsid w:val="00EC156F"/>
    <w:rsid w:val="00EC2454"/>
    <w:rsid w:val="00EC35E4"/>
    <w:rsid w:val="00EC7412"/>
    <w:rsid w:val="00ED042F"/>
    <w:rsid w:val="00ED223B"/>
    <w:rsid w:val="00ED2ECD"/>
    <w:rsid w:val="00ED643E"/>
    <w:rsid w:val="00EE056F"/>
    <w:rsid w:val="00EE19A6"/>
    <w:rsid w:val="00EE22B7"/>
    <w:rsid w:val="00EE3C53"/>
    <w:rsid w:val="00EF0AC0"/>
    <w:rsid w:val="00EF11CD"/>
    <w:rsid w:val="00EF3B3A"/>
    <w:rsid w:val="00F00FDE"/>
    <w:rsid w:val="00F03F9D"/>
    <w:rsid w:val="00F043F1"/>
    <w:rsid w:val="00F14765"/>
    <w:rsid w:val="00F175E6"/>
    <w:rsid w:val="00F2375D"/>
    <w:rsid w:val="00F24E71"/>
    <w:rsid w:val="00F24EA0"/>
    <w:rsid w:val="00F27BD3"/>
    <w:rsid w:val="00F338ED"/>
    <w:rsid w:val="00F33FDE"/>
    <w:rsid w:val="00F3613F"/>
    <w:rsid w:val="00F36AA0"/>
    <w:rsid w:val="00F37796"/>
    <w:rsid w:val="00F37BA1"/>
    <w:rsid w:val="00F400BD"/>
    <w:rsid w:val="00F40CA3"/>
    <w:rsid w:val="00F4371C"/>
    <w:rsid w:val="00F52A0F"/>
    <w:rsid w:val="00F535DD"/>
    <w:rsid w:val="00F53915"/>
    <w:rsid w:val="00F540F5"/>
    <w:rsid w:val="00F54829"/>
    <w:rsid w:val="00F55537"/>
    <w:rsid w:val="00F57E7B"/>
    <w:rsid w:val="00F632F9"/>
    <w:rsid w:val="00F63E83"/>
    <w:rsid w:val="00F66622"/>
    <w:rsid w:val="00F6683A"/>
    <w:rsid w:val="00F710B6"/>
    <w:rsid w:val="00F831C9"/>
    <w:rsid w:val="00F840D0"/>
    <w:rsid w:val="00F84E1E"/>
    <w:rsid w:val="00F851B0"/>
    <w:rsid w:val="00F8727F"/>
    <w:rsid w:val="00F9165A"/>
    <w:rsid w:val="00F921FE"/>
    <w:rsid w:val="00F92558"/>
    <w:rsid w:val="00F94946"/>
    <w:rsid w:val="00F97F08"/>
    <w:rsid w:val="00FA082F"/>
    <w:rsid w:val="00FA0FBD"/>
    <w:rsid w:val="00FA27F1"/>
    <w:rsid w:val="00FA397A"/>
    <w:rsid w:val="00FA45AE"/>
    <w:rsid w:val="00FA4FAC"/>
    <w:rsid w:val="00FA57C1"/>
    <w:rsid w:val="00FB00FE"/>
    <w:rsid w:val="00FB1F72"/>
    <w:rsid w:val="00FB21E8"/>
    <w:rsid w:val="00FB3A0A"/>
    <w:rsid w:val="00FB606E"/>
    <w:rsid w:val="00FC0C53"/>
    <w:rsid w:val="00FC1719"/>
    <w:rsid w:val="00FC2B04"/>
    <w:rsid w:val="00FC5337"/>
    <w:rsid w:val="00FC71DE"/>
    <w:rsid w:val="00FD2398"/>
    <w:rsid w:val="00FD273B"/>
    <w:rsid w:val="00FD512A"/>
    <w:rsid w:val="00FD715E"/>
    <w:rsid w:val="00FE2CF6"/>
    <w:rsid w:val="00FE2ECA"/>
    <w:rsid w:val="00FE38C6"/>
    <w:rsid w:val="00FE4C02"/>
    <w:rsid w:val="00FF3EBC"/>
    <w:rsid w:val="00FF4262"/>
    <w:rsid w:val="00FF45BC"/>
    <w:rsid w:val="00FF585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78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unhideWhenUsed="0" w:qFormat="1"/>
    <w:lsdException w:name="heading 3" w:locked="1"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Message Header" w:uiPriority="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0C4"/>
    <w:rPr>
      <w:rFonts w:ascii="Arial" w:hAnsi="Arial"/>
      <w:szCs w:val="20"/>
    </w:rPr>
  </w:style>
  <w:style w:type="paragraph" w:styleId="Heading1">
    <w:name w:val="heading 1"/>
    <w:basedOn w:val="Normal"/>
    <w:next w:val="Normal"/>
    <w:link w:val="Heading1Char"/>
    <w:uiPriority w:val="9"/>
    <w:qFormat/>
    <w:rsid w:val="00200D7E"/>
    <w:pPr>
      <w:numPr>
        <w:numId w:val="1"/>
      </w:numPr>
      <w:pBdr>
        <w:top w:val="single" w:sz="8" w:space="1" w:color="49773B"/>
        <w:left w:val="single" w:sz="8" w:space="4" w:color="49773B"/>
        <w:bottom w:val="single" w:sz="8" w:space="1" w:color="49773B"/>
        <w:right w:val="single" w:sz="8" w:space="4" w:color="49773B"/>
      </w:pBdr>
      <w:shd w:val="clear" w:color="auto" w:fill="49773B"/>
      <w:spacing w:after="0"/>
      <w:outlineLvl w:val="0"/>
    </w:pPr>
    <w:rPr>
      <w:rFonts w:ascii="Calibri Light" w:hAnsi="Calibri Light"/>
      <w:bCs/>
      <w:caps/>
      <w:color w:val="FFFFFF" w:themeColor="background1"/>
      <w:spacing w:val="15"/>
      <w:sz w:val="24"/>
      <w:szCs w:val="22"/>
    </w:rPr>
  </w:style>
  <w:style w:type="paragraph" w:styleId="Heading2">
    <w:name w:val="heading 2"/>
    <w:basedOn w:val="Heading1"/>
    <w:next w:val="Normal"/>
    <w:link w:val="Heading2Char"/>
    <w:uiPriority w:val="9"/>
    <w:unhideWhenUsed/>
    <w:qFormat/>
    <w:rsid w:val="00ED223B"/>
    <w:pPr>
      <w:numPr>
        <w:ilvl w:val="1"/>
      </w:numPr>
      <w:pBdr>
        <w:top w:val="single" w:sz="8" w:space="1" w:color="BED1E8"/>
        <w:left w:val="single" w:sz="8" w:space="4" w:color="BED1E8"/>
        <w:bottom w:val="single" w:sz="8" w:space="1" w:color="BED1E8"/>
        <w:right w:val="single" w:sz="8" w:space="4" w:color="BED1E8"/>
      </w:pBdr>
      <w:shd w:val="clear" w:color="auto" w:fill="BED1E8"/>
      <w:outlineLvl w:val="1"/>
    </w:pPr>
    <w:rPr>
      <w:color w:val="auto"/>
      <w:sz w:val="28"/>
    </w:rPr>
  </w:style>
  <w:style w:type="paragraph" w:styleId="Heading3">
    <w:name w:val="heading 3"/>
    <w:basedOn w:val="Normal"/>
    <w:next w:val="Normal"/>
    <w:link w:val="Heading3Char"/>
    <w:uiPriority w:val="9"/>
    <w:unhideWhenUsed/>
    <w:qFormat/>
    <w:rsid w:val="00973A22"/>
    <w:pPr>
      <w:numPr>
        <w:ilvl w:val="2"/>
        <w:numId w:val="1"/>
      </w:numPr>
      <w:pBdr>
        <w:top w:val="single" w:sz="6" w:space="2" w:color="4F81BD" w:themeColor="accent1"/>
        <w:left w:val="single" w:sz="6" w:space="2" w:color="4F81BD" w:themeColor="accent1"/>
      </w:pBdr>
      <w:spacing w:before="60" w:afterLines="60"/>
      <w:outlineLvl w:val="2"/>
    </w:pPr>
    <w:rPr>
      <w:rFonts w:ascii="Calibri Light" w:hAnsi="Calibri Light"/>
      <w:caps/>
      <w:color w:val="243F60" w:themeColor="accent1" w:themeShade="7F"/>
      <w:spacing w:val="15"/>
      <w:szCs w:val="22"/>
    </w:rPr>
  </w:style>
  <w:style w:type="paragraph" w:styleId="Heading4">
    <w:name w:val="heading 4"/>
    <w:basedOn w:val="Normal"/>
    <w:next w:val="Normal"/>
    <w:link w:val="Heading4Char"/>
    <w:uiPriority w:val="9"/>
    <w:unhideWhenUsed/>
    <w:qFormat/>
    <w:locked/>
    <w:rsid w:val="00ED223B"/>
    <w:pPr>
      <w:numPr>
        <w:ilvl w:val="3"/>
        <w:numId w:val="1"/>
      </w:numPr>
      <w:pBdr>
        <w:top w:val="dotted" w:sz="6" w:space="2" w:color="4F81BD" w:themeColor="accent1"/>
        <w:left w:val="dotted" w:sz="6" w:space="2" w:color="4F81BD" w:themeColor="accent1"/>
      </w:pBdr>
      <w:spacing w:before="60" w:afterLines="60"/>
      <w:outlineLvl w:val="3"/>
    </w:pPr>
    <w:rPr>
      <w:rFonts w:ascii="Calibri Light" w:hAnsi="Calibri Light"/>
      <w:caps/>
      <w:color w:val="365F91" w:themeColor="accent1" w:themeShade="BF"/>
      <w:spacing w:val="10"/>
      <w:szCs w:val="22"/>
    </w:rPr>
  </w:style>
  <w:style w:type="paragraph" w:styleId="Heading5">
    <w:name w:val="heading 5"/>
    <w:basedOn w:val="Normal"/>
    <w:next w:val="Normal"/>
    <w:link w:val="Heading5Char"/>
    <w:uiPriority w:val="9"/>
    <w:unhideWhenUsed/>
    <w:qFormat/>
    <w:locked/>
    <w:rsid w:val="00ED223B"/>
    <w:pPr>
      <w:numPr>
        <w:ilvl w:val="4"/>
        <w:numId w:val="1"/>
      </w:numPr>
      <w:pBdr>
        <w:bottom w:val="single" w:sz="6" w:space="1" w:color="4F81BD" w:themeColor="accent1"/>
      </w:pBdr>
      <w:spacing w:before="300" w:after="0"/>
      <w:outlineLvl w:val="4"/>
    </w:pPr>
    <w:rPr>
      <w:rFonts w:asciiTheme="minorHAnsi" w:hAnsiTheme="minorHAnsi"/>
      <w:caps/>
      <w:color w:val="365F91" w:themeColor="accent1" w:themeShade="BF"/>
      <w:spacing w:val="10"/>
      <w:szCs w:val="22"/>
    </w:rPr>
  </w:style>
  <w:style w:type="paragraph" w:styleId="Heading6">
    <w:name w:val="heading 6"/>
    <w:basedOn w:val="Normal"/>
    <w:next w:val="Normal"/>
    <w:link w:val="Heading6Char"/>
    <w:uiPriority w:val="9"/>
    <w:unhideWhenUsed/>
    <w:qFormat/>
    <w:locked/>
    <w:rsid w:val="00ED223B"/>
    <w:pPr>
      <w:numPr>
        <w:ilvl w:val="5"/>
        <w:numId w:val="1"/>
      </w:numPr>
      <w:pBdr>
        <w:bottom w:val="dotted" w:sz="6" w:space="1" w:color="4F81BD" w:themeColor="accent1"/>
      </w:pBdr>
      <w:spacing w:before="300" w:after="0"/>
      <w:outlineLvl w:val="5"/>
    </w:pPr>
    <w:rPr>
      <w:rFonts w:asciiTheme="minorHAnsi" w:hAnsiTheme="minorHAnsi"/>
      <w:caps/>
      <w:color w:val="365F91" w:themeColor="accent1" w:themeShade="BF"/>
      <w:spacing w:val="10"/>
      <w:szCs w:val="22"/>
    </w:rPr>
  </w:style>
  <w:style w:type="paragraph" w:styleId="Heading7">
    <w:name w:val="heading 7"/>
    <w:basedOn w:val="Normal"/>
    <w:next w:val="Normal"/>
    <w:link w:val="Heading7Char"/>
    <w:uiPriority w:val="9"/>
    <w:unhideWhenUsed/>
    <w:qFormat/>
    <w:locked/>
    <w:rsid w:val="00200D7E"/>
    <w:pPr>
      <w:numPr>
        <w:ilvl w:val="6"/>
        <w:numId w:val="1"/>
      </w:numPr>
      <w:spacing w:before="300" w:after="0"/>
      <w:outlineLvl w:val="6"/>
    </w:pPr>
    <w:rPr>
      <w:rFonts w:asciiTheme="minorHAnsi" w:hAnsiTheme="minorHAnsi"/>
      <w:caps/>
      <w:color w:val="365F91" w:themeColor="accent1" w:themeShade="BF"/>
      <w:spacing w:val="10"/>
      <w:szCs w:val="22"/>
    </w:rPr>
  </w:style>
  <w:style w:type="paragraph" w:styleId="Heading8">
    <w:name w:val="heading 8"/>
    <w:basedOn w:val="Normal"/>
    <w:next w:val="Normal"/>
    <w:link w:val="Heading8Char"/>
    <w:uiPriority w:val="9"/>
    <w:unhideWhenUsed/>
    <w:qFormat/>
    <w:locked/>
    <w:rsid w:val="00200D7E"/>
    <w:pPr>
      <w:numPr>
        <w:ilvl w:val="7"/>
        <w:numId w:val="1"/>
      </w:numPr>
      <w:spacing w:before="300" w:after="0"/>
      <w:outlineLvl w:val="7"/>
    </w:pPr>
    <w:rPr>
      <w:rFonts w:asciiTheme="minorHAnsi" w:hAnsiTheme="minorHAnsi"/>
      <w:caps/>
      <w:spacing w:val="10"/>
      <w:sz w:val="18"/>
      <w:szCs w:val="18"/>
    </w:rPr>
  </w:style>
  <w:style w:type="paragraph" w:styleId="Heading9">
    <w:name w:val="heading 9"/>
    <w:basedOn w:val="Normal"/>
    <w:next w:val="Normal"/>
    <w:link w:val="Heading9Char"/>
    <w:uiPriority w:val="9"/>
    <w:semiHidden/>
    <w:unhideWhenUsed/>
    <w:qFormat/>
    <w:locked/>
    <w:rsid w:val="00200D7E"/>
    <w:pPr>
      <w:numPr>
        <w:ilvl w:val="8"/>
        <w:numId w:val="1"/>
      </w:numPr>
      <w:spacing w:before="300" w:after="0"/>
      <w:outlineLvl w:val="8"/>
    </w:pPr>
    <w:rPr>
      <w:rFonts w:asciiTheme="minorHAnsi" w:hAnsiTheme="minorHAns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00D7E"/>
    <w:rPr>
      <w:rFonts w:ascii="Calibri Light" w:hAnsi="Calibri Light"/>
      <w:bCs/>
      <w:caps/>
      <w:color w:val="FFFFFF" w:themeColor="background1"/>
      <w:spacing w:val="15"/>
      <w:sz w:val="24"/>
      <w:shd w:val="clear" w:color="auto" w:fill="49773B"/>
    </w:rPr>
  </w:style>
  <w:style w:type="character" w:customStyle="1" w:styleId="Heading2Char">
    <w:name w:val="Heading 2 Char"/>
    <w:basedOn w:val="DefaultParagraphFont"/>
    <w:link w:val="Heading2"/>
    <w:uiPriority w:val="9"/>
    <w:locked/>
    <w:rsid w:val="00ED223B"/>
    <w:rPr>
      <w:rFonts w:ascii="Calibri Light" w:hAnsi="Calibri Light"/>
      <w:bCs/>
      <w:caps/>
      <w:spacing w:val="15"/>
      <w:sz w:val="28"/>
      <w:shd w:val="clear" w:color="auto" w:fill="BED1E8"/>
    </w:rPr>
  </w:style>
  <w:style w:type="character" w:customStyle="1" w:styleId="Heading3Char">
    <w:name w:val="Heading 3 Char"/>
    <w:basedOn w:val="DefaultParagraphFont"/>
    <w:link w:val="Heading3"/>
    <w:uiPriority w:val="9"/>
    <w:locked/>
    <w:rsid w:val="00973A22"/>
    <w:rPr>
      <w:rFonts w:ascii="Calibri Light" w:hAnsi="Calibri Light"/>
      <w:caps/>
      <w:color w:val="243F60" w:themeColor="accent1" w:themeShade="7F"/>
      <w:spacing w:val="15"/>
    </w:rPr>
  </w:style>
  <w:style w:type="paragraph" w:styleId="BalloonText">
    <w:name w:val="Balloon Text"/>
    <w:basedOn w:val="Normal"/>
    <w:link w:val="BalloonTextChar"/>
    <w:uiPriority w:val="99"/>
    <w:semiHidden/>
    <w:rsid w:val="00A2374F"/>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locked/>
    <w:rsid w:val="00A2374F"/>
    <w:rPr>
      <w:rFonts w:ascii="Tahoma" w:hAnsi="Tahoma" w:cs="Tahoma"/>
      <w:sz w:val="16"/>
      <w:szCs w:val="16"/>
    </w:rPr>
  </w:style>
  <w:style w:type="character" w:customStyle="1" w:styleId="Heading5Char">
    <w:name w:val="Heading 5 Char"/>
    <w:basedOn w:val="DefaultParagraphFont"/>
    <w:link w:val="Heading5"/>
    <w:uiPriority w:val="9"/>
    <w:rsid w:val="00ED223B"/>
    <w:rPr>
      <w:caps/>
      <w:color w:val="365F91" w:themeColor="accent1" w:themeShade="BF"/>
      <w:spacing w:val="10"/>
    </w:rPr>
  </w:style>
  <w:style w:type="character" w:customStyle="1" w:styleId="BoldItalic">
    <w:name w:val="Bold Italic"/>
    <w:uiPriority w:val="99"/>
    <w:rsid w:val="006F6F37"/>
    <w:rPr>
      <w:b/>
      <w:i/>
      <w:color w:val="000000"/>
    </w:rPr>
  </w:style>
  <w:style w:type="paragraph" w:styleId="ListParagraph">
    <w:name w:val="List Paragraph"/>
    <w:basedOn w:val="Normal"/>
    <w:uiPriority w:val="34"/>
    <w:qFormat/>
    <w:rsid w:val="00301964"/>
    <w:pPr>
      <w:spacing w:before="120" w:after="120"/>
      <w:ind w:left="720"/>
    </w:pPr>
  </w:style>
  <w:style w:type="paragraph" w:styleId="Header">
    <w:name w:val="header"/>
    <w:aliases w:val="Header/Footer"/>
    <w:basedOn w:val="Normal"/>
    <w:link w:val="HeaderChar"/>
    <w:uiPriority w:val="99"/>
    <w:rsid w:val="00F9165A"/>
    <w:pPr>
      <w:tabs>
        <w:tab w:val="center" w:pos="4680"/>
        <w:tab w:val="right" w:pos="9360"/>
      </w:tabs>
      <w:spacing w:after="0" w:line="240" w:lineRule="auto"/>
    </w:pPr>
  </w:style>
  <w:style w:type="character" w:customStyle="1" w:styleId="HeaderChar">
    <w:name w:val="Header Char"/>
    <w:aliases w:val="Header/Footer Char"/>
    <w:basedOn w:val="DefaultParagraphFont"/>
    <w:link w:val="Header"/>
    <w:uiPriority w:val="99"/>
    <w:locked/>
    <w:rsid w:val="00F9165A"/>
    <w:rPr>
      <w:rFonts w:cs="Times New Roman"/>
    </w:rPr>
  </w:style>
  <w:style w:type="character" w:styleId="CommentReference">
    <w:name w:val="annotation reference"/>
    <w:basedOn w:val="DefaultParagraphFont"/>
    <w:uiPriority w:val="99"/>
    <w:semiHidden/>
    <w:rsid w:val="00773604"/>
    <w:rPr>
      <w:rFonts w:cs="Times New Roman"/>
      <w:sz w:val="18"/>
      <w:szCs w:val="18"/>
    </w:rPr>
  </w:style>
  <w:style w:type="paragraph" w:styleId="CommentText">
    <w:name w:val="annotation text"/>
    <w:basedOn w:val="Normal"/>
    <w:link w:val="CommentTextChar"/>
    <w:uiPriority w:val="99"/>
    <w:semiHidden/>
    <w:rsid w:val="00773604"/>
    <w:pPr>
      <w:spacing w:line="240" w:lineRule="auto"/>
    </w:pPr>
    <w:rPr>
      <w:sz w:val="24"/>
      <w:szCs w:val="24"/>
    </w:rPr>
  </w:style>
  <w:style w:type="character" w:customStyle="1" w:styleId="CommentTextChar">
    <w:name w:val="Comment Text Char"/>
    <w:basedOn w:val="DefaultParagraphFont"/>
    <w:link w:val="CommentText"/>
    <w:uiPriority w:val="99"/>
    <w:semiHidden/>
    <w:locked/>
    <w:rsid w:val="00773604"/>
    <w:rPr>
      <w:rFonts w:cs="Times New Roman"/>
      <w:sz w:val="24"/>
      <w:szCs w:val="24"/>
    </w:rPr>
  </w:style>
  <w:style w:type="paragraph" w:styleId="CommentSubject">
    <w:name w:val="annotation subject"/>
    <w:basedOn w:val="CommentText"/>
    <w:next w:val="CommentText"/>
    <w:link w:val="CommentSubjectChar"/>
    <w:uiPriority w:val="99"/>
    <w:semiHidden/>
    <w:rsid w:val="00773604"/>
    <w:rPr>
      <w:b/>
      <w:bCs/>
      <w:sz w:val="20"/>
      <w:szCs w:val="20"/>
    </w:rPr>
  </w:style>
  <w:style w:type="character" w:customStyle="1" w:styleId="CommentSubjectChar">
    <w:name w:val="Comment Subject Char"/>
    <w:basedOn w:val="CommentTextChar"/>
    <w:link w:val="CommentSubject"/>
    <w:uiPriority w:val="99"/>
    <w:semiHidden/>
    <w:locked/>
    <w:rsid w:val="00773604"/>
    <w:rPr>
      <w:rFonts w:cs="Times New Roman"/>
      <w:b/>
      <w:bCs/>
      <w:sz w:val="20"/>
      <w:szCs w:val="20"/>
    </w:rPr>
  </w:style>
  <w:style w:type="paragraph" w:styleId="FootnoteText">
    <w:name w:val="footnote text"/>
    <w:basedOn w:val="Normal"/>
    <w:link w:val="FootnoteTextChar"/>
    <w:uiPriority w:val="99"/>
    <w:semiHidden/>
    <w:rsid w:val="00997F4B"/>
    <w:rPr>
      <w:sz w:val="20"/>
    </w:rPr>
  </w:style>
  <w:style w:type="character" w:customStyle="1" w:styleId="FootnoteTextChar">
    <w:name w:val="Footnote Text Char"/>
    <w:basedOn w:val="DefaultParagraphFont"/>
    <w:link w:val="FootnoteText"/>
    <w:uiPriority w:val="99"/>
    <w:semiHidden/>
    <w:locked/>
    <w:rsid w:val="004345C4"/>
    <w:rPr>
      <w:rFonts w:cs="Times New Roman"/>
      <w:sz w:val="20"/>
      <w:szCs w:val="20"/>
    </w:rPr>
  </w:style>
  <w:style w:type="character" w:styleId="FootnoteReference">
    <w:name w:val="footnote reference"/>
    <w:basedOn w:val="DefaultParagraphFont"/>
    <w:uiPriority w:val="99"/>
    <w:semiHidden/>
    <w:rsid w:val="00997F4B"/>
    <w:rPr>
      <w:rFonts w:cs="Times New Roman"/>
      <w:vertAlign w:val="superscript"/>
    </w:rPr>
  </w:style>
  <w:style w:type="paragraph" w:styleId="Revision">
    <w:name w:val="Revision"/>
    <w:hidden/>
    <w:uiPriority w:val="99"/>
    <w:semiHidden/>
    <w:rsid w:val="009F5810"/>
  </w:style>
  <w:style w:type="paragraph" w:styleId="Title">
    <w:name w:val="Title"/>
    <w:basedOn w:val="Normal"/>
    <w:next w:val="Normal"/>
    <w:link w:val="TitleChar"/>
    <w:uiPriority w:val="10"/>
    <w:qFormat/>
    <w:locked/>
    <w:rsid w:val="00200D7E"/>
    <w:pPr>
      <w:spacing w:before="720"/>
    </w:pPr>
    <w:rPr>
      <w:rFonts w:ascii="Calibri Light" w:hAnsi="Calibri Light"/>
      <w:color w:val="4F81BD" w:themeColor="accent1"/>
      <w:spacing w:val="10"/>
      <w:kern w:val="28"/>
      <w:sz w:val="52"/>
      <w:szCs w:val="52"/>
    </w:rPr>
  </w:style>
  <w:style w:type="character" w:customStyle="1" w:styleId="TitleChar">
    <w:name w:val="Title Char"/>
    <w:basedOn w:val="DefaultParagraphFont"/>
    <w:link w:val="Title"/>
    <w:uiPriority w:val="10"/>
    <w:rsid w:val="00200D7E"/>
    <w:rPr>
      <w:rFonts w:ascii="Calibri Light" w:hAnsi="Calibri Light"/>
      <w:color w:val="4F81BD" w:themeColor="accent1"/>
      <w:spacing w:val="10"/>
      <w:kern w:val="28"/>
      <w:sz w:val="52"/>
      <w:szCs w:val="52"/>
    </w:rPr>
  </w:style>
  <w:style w:type="paragraph" w:customStyle="1" w:styleId="MemoHeading">
    <w:name w:val="MemoHeading"/>
    <w:basedOn w:val="Normal"/>
    <w:qFormat/>
    <w:rsid w:val="00200D7E"/>
    <w:pPr>
      <w:spacing w:after="0"/>
    </w:pPr>
    <w:rPr>
      <w:szCs w:val="24"/>
    </w:rPr>
  </w:style>
  <w:style w:type="paragraph" w:styleId="TOC1">
    <w:name w:val="toc 1"/>
    <w:basedOn w:val="Normal"/>
    <w:next w:val="Normal"/>
    <w:autoRedefine/>
    <w:locked/>
    <w:rsid w:val="009F7C3D"/>
    <w:pPr>
      <w:spacing w:after="100"/>
    </w:pPr>
  </w:style>
  <w:style w:type="character" w:customStyle="1" w:styleId="Heading4Char">
    <w:name w:val="Heading 4 Char"/>
    <w:basedOn w:val="DefaultParagraphFont"/>
    <w:link w:val="Heading4"/>
    <w:uiPriority w:val="9"/>
    <w:rsid w:val="00ED223B"/>
    <w:rPr>
      <w:rFonts w:ascii="Calibri Light" w:hAnsi="Calibri Light"/>
      <w:caps/>
      <w:color w:val="365F91" w:themeColor="accent1" w:themeShade="BF"/>
      <w:spacing w:val="10"/>
    </w:rPr>
  </w:style>
  <w:style w:type="paragraph" w:styleId="Subtitle">
    <w:name w:val="Subtitle"/>
    <w:basedOn w:val="Normal"/>
    <w:next w:val="Normal"/>
    <w:link w:val="SubtitleChar"/>
    <w:uiPriority w:val="11"/>
    <w:qFormat/>
    <w:locked/>
    <w:rsid w:val="00200D7E"/>
    <w:pPr>
      <w:spacing w:after="1000" w:line="240" w:lineRule="auto"/>
    </w:pPr>
    <w:rPr>
      <w:rFonts w:ascii="Calibri Light" w:hAnsi="Calibri Light"/>
      <w:caps/>
      <w:color w:val="595959" w:themeColor="text1" w:themeTint="A6"/>
      <w:spacing w:val="10"/>
      <w:sz w:val="24"/>
      <w:szCs w:val="24"/>
    </w:rPr>
  </w:style>
  <w:style w:type="character" w:customStyle="1" w:styleId="SubtitleChar">
    <w:name w:val="Subtitle Char"/>
    <w:basedOn w:val="DefaultParagraphFont"/>
    <w:link w:val="Subtitle"/>
    <w:uiPriority w:val="11"/>
    <w:rsid w:val="00200D7E"/>
    <w:rPr>
      <w:rFonts w:ascii="Calibri Light" w:hAnsi="Calibri Light"/>
      <w:caps/>
      <w:color w:val="595959" w:themeColor="text1" w:themeTint="A6"/>
      <w:spacing w:val="10"/>
      <w:sz w:val="24"/>
      <w:szCs w:val="24"/>
    </w:rPr>
  </w:style>
  <w:style w:type="paragraph" w:styleId="Footer">
    <w:name w:val="footer"/>
    <w:basedOn w:val="Normal"/>
    <w:link w:val="FooterChar"/>
    <w:uiPriority w:val="99"/>
    <w:unhideWhenUsed/>
    <w:rsid w:val="00F43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71C"/>
    <w:rPr>
      <w:rFonts w:ascii="Tahoma" w:hAnsi="Tahoma"/>
    </w:rPr>
  </w:style>
  <w:style w:type="character" w:customStyle="1" w:styleId="Heading6Char">
    <w:name w:val="Heading 6 Char"/>
    <w:basedOn w:val="DefaultParagraphFont"/>
    <w:link w:val="Heading6"/>
    <w:uiPriority w:val="9"/>
    <w:rsid w:val="00ED223B"/>
    <w:rPr>
      <w:caps/>
      <w:color w:val="365F91" w:themeColor="accent1" w:themeShade="BF"/>
      <w:spacing w:val="10"/>
    </w:rPr>
  </w:style>
  <w:style w:type="character" w:customStyle="1" w:styleId="Heading7Char">
    <w:name w:val="Heading 7 Char"/>
    <w:basedOn w:val="DefaultParagraphFont"/>
    <w:link w:val="Heading7"/>
    <w:uiPriority w:val="9"/>
    <w:rsid w:val="00200D7E"/>
    <w:rPr>
      <w:caps/>
      <w:color w:val="365F91" w:themeColor="accent1" w:themeShade="BF"/>
      <w:spacing w:val="10"/>
    </w:rPr>
  </w:style>
  <w:style w:type="character" w:customStyle="1" w:styleId="Heading8Char">
    <w:name w:val="Heading 8 Char"/>
    <w:basedOn w:val="DefaultParagraphFont"/>
    <w:link w:val="Heading8"/>
    <w:uiPriority w:val="9"/>
    <w:rsid w:val="00200D7E"/>
    <w:rPr>
      <w:caps/>
      <w:spacing w:val="10"/>
      <w:sz w:val="18"/>
      <w:szCs w:val="18"/>
    </w:rPr>
  </w:style>
  <w:style w:type="character" w:customStyle="1" w:styleId="Heading9Char">
    <w:name w:val="Heading 9 Char"/>
    <w:basedOn w:val="DefaultParagraphFont"/>
    <w:link w:val="Heading9"/>
    <w:uiPriority w:val="9"/>
    <w:semiHidden/>
    <w:rsid w:val="00200D7E"/>
    <w:rPr>
      <w:i/>
      <w:caps/>
      <w:spacing w:val="10"/>
      <w:sz w:val="18"/>
      <w:szCs w:val="18"/>
    </w:rPr>
  </w:style>
  <w:style w:type="paragraph" w:styleId="Caption">
    <w:name w:val="caption"/>
    <w:basedOn w:val="Normal"/>
    <w:next w:val="Normal"/>
    <w:uiPriority w:val="35"/>
    <w:unhideWhenUsed/>
    <w:qFormat/>
    <w:locked/>
    <w:rsid w:val="002707B8"/>
    <w:pPr>
      <w:contextualSpacing/>
    </w:pPr>
    <w:rPr>
      <w:b/>
      <w:bCs/>
      <w:color w:val="365F91" w:themeColor="accent1" w:themeShade="BF"/>
      <w:sz w:val="16"/>
      <w:szCs w:val="16"/>
    </w:rPr>
  </w:style>
  <w:style w:type="character" w:styleId="Strong">
    <w:name w:val="Strong"/>
    <w:uiPriority w:val="22"/>
    <w:qFormat/>
    <w:locked/>
    <w:rsid w:val="00200D7E"/>
    <w:rPr>
      <w:b/>
      <w:bCs/>
    </w:rPr>
  </w:style>
  <w:style w:type="character" w:styleId="Emphasis">
    <w:name w:val="Emphasis"/>
    <w:uiPriority w:val="20"/>
    <w:qFormat/>
    <w:locked/>
    <w:rsid w:val="00200D7E"/>
    <w:rPr>
      <w:caps/>
      <w:color w:val="243F60" w:themeColor="accent1" w:themeShade="7F"/>
      <w:spacing w:val="5"/>
    </w:rPr>
  </w:style>
  <w:style w:type="paragraph" w:styleId="NoSpacing">
    <w:name w:val="No Spacing"/>
    <w:basedOn w:val="Normal"/>
    <w:link w:val="NoSpacingChar"/>
    <w:uiPriority w:val="1"/>
    <w:qFormat/>
    <w:rsid w:val="00200D7E"/>
    <w:pPr>
      <w:spacing w:before="0" w:after="0" w:line="240" w:lineRule="auto"/>
    </w:pPr>
    <w:rPr>
      <w:rFonts w:asciiTheme="minorHAnsi" w:hAnsiTheme="minorHAnsi"/>
      <w:sz w:val="20"/>
    </w:rPr>
  </w:style>
  <w:style w:type="character" w:customStyle="1" w:styleId="NoSpacingChar">
    <w:name w:val="No Spacing Char"/>
    <w:basedOn w:val="DefaultParagraphFont"/>
    <w:link w:val="NoSpacing"/>
    <w:uiPriority w:val="1"/>
    <w:rsid w:val="00200D7E"/>
    <w:rPr>
      <w:sz w:val="20"/>
      <w:szCs w:val="20"/>
    </w:rPr>
  </w:style>
  <w:style w:type="paragraph" w:styleId="Quote">
    <w:name w:val="Quote"/>
    <w:basedOn w:val="Normal"/>
    <w:next w:val="Normal"/>
    <w:link w:val="QuoteChar"/>
    <w:uiPriority w:val="29"/>
    <w:qFormat/>
    <w:rsid w:val="00200D7E"/>
    <w:rPr>
      <w:rFonts w:asciiTheme="minorHAnsi" w:hAnsiTheme="minorHAnsi"/>
      <w:i/>
      <w:iCs/>
      <w:sz w:val="20"/>
    </w:rPr>
  </w:style>
  <w:style w:type="character" w:customStyle="1" w:styleId="QuoteChar">
    <w:name w:val="Quote Char"/>
    <w:basedOn w:val="DefaultParagraphFont"/>
    <w:link w:val="Quote"/>
    <w:uiPriority w:val="29"/>
    <w:rsid w:val="00200D7E"/>
    <w:rPr>
      <w:i/>
      <w:iCs/>
      <w:sz w:val="20"/>
      <w:szCs w:val="20"/>
    </w:rPr>
  </w:style>
  <w:style w:type="paragraph" w:styleId="IntenseQuote">
    <w:name w:val="Intense Quote"/>
    <w:basedOn w:val="Normal"/>
    <w:next w:val="Normal"/>
    <w:link w:val="IntenseQuoteChar"/>
    <w:uiPriority w:val="30"/>
    <w:qFormat/>
    <w:rsid w:val="00200D7E"/>
    <w:pPr>
      <w:pBdr>
        <w:top w:val="single" w:sz="4" w:space="10" w:color="4F81BD" w:themeColor="accent1"/>
        <w:left w:val="single" w:sz="4" w:space="10" w:color="4F81BD" w:themeColor="accent1"/>
      </w:pBdr>
      <w:spacing w:after="0"/>
      <w:ind w:left="1296" w:right="1152"/>
      <w:jc w:val="both"/>
    </w:pPr>
    <w:rPr>
      <w:rFonts w:asciiTheme="minorHAnsi" w:hAnsiTheme="minorHAnsi"/>
      <w:i/>
      <w:iCs/>
      <w:color w:val="4F81BD" w:themeColor="accent1"/>
      <w:sz w:val="20"/>
    </w:rPr>
  </w:style>
  <w:style w:type="character" w:customStyle="1" w:styleId="IntenseQuoteChar">
    <w:name w:val="Intense Quote Char"/>
    <w:basedOn w:val="DefaultParagraphFont"/>
    <w:link w:val="IntenseQuote"/>
    <w:uiPriority w:val="30"/>
    <w:rsid w:val="00200D7E"/>
    <w:rPr>
      <w:i/>
      <w:iCs/>
      <w:color w:val="4F81BD" w:themeColor="accent1"/>
      <w:sz w:val="20"/>
      <w:szCs w:val="20"/>
    </w:rPr>
  </w:style>
  <w:style w:type="character" w:styleId="SubtleEmphasis">
    <w:name w:val="Subtle Emphasis"/>
    <w:uiPriority w:val="19"/>
    <w:qFormat/>
    <w:rsid w:val="00200D7E"/>
    <w:rPr>
      <w:i/>
      <w:iCs/>
      <w:color w:val="243F60" w:themeColor="accent1" w:themeShade="7F"/>
    </w:rPr>
  </w:style>
  <w:style w:type="character" w:styleId="IntenseEmphasis">
    <w:name w:val="Intense Emphasis"/>
    <w:uiPriority w:val="21"/>
    <w:qFormat/>
    <w:rsid w:val="00200D7E"/>
    <w:rPr>
      <w:b/>
      <w:bCs/>
      <w:caps/>
      <w:color w:val="243F60" w:themeColor="accent1" w:themeShade="7F"/>
      <w:spacing w:val="10"/>
    </w:rPr>
  </w:style>
  <w:style w:type="character" w:styleId="SubtleReference">
    <w:name w:val="Subtle Reference"/>
    <w:uiPriority w:val="31"/>
    <w:qFormat/>
    <w:rsid w:val="00200D7E"/>
    <w:rPr>
      <w:b/>
      <w:bCs/>
      <w:color w:val="4F81BD" w:themeColor="accent1"/>
    </w:rPr>
  </w:style>
  <w:style w:type="character" w:styleId="IntenseReference">
    <w:name w:val="Intense Reference"/>
    <w:uiPriority w:val="32"/>
    <w:qFormat/>
    <w:rsid w:val="00200D7E"/>
    <w:rPr>
      <w:b/>
      <w:bCs/>
      <w:i/>
      <w:iCs/>
      <w:caps/>
      <w:color w:val="4F81BD" w:themeColor="accent1"/>
    </w:rPr>
  </w:style>
  <w:style w:type="character" w:styleId="BookTitle">
    <w:name w:val="Book Title"/>
    <w:uiPriority w:val="33"/>
    <w:qFormat/>
    <w:rsid w:val="00200D7E"/>
    <w:rPr>
      <w:b/>
      <w:bCs/>
      <w:i/>
      <w:iCs/>
      <w:spacing w:val="9"/>
    </w:rPr>
  </w:style>
  <w:style w:type="paragraph" w:styleId="TOCHeading">
    <w:name w:val="TOC Heading"/>
    <w:basedOn w:val="Heading1"/>
    <w:next w:val="Normal"/>
    <w:uiPriority w:val="39"/>
    <w:semiHidden/>
    <w:unhideWhenUsed/>
    <w:qFormat/>
    <w:rsid w:val="00200D7E"/>
    <w:pPr>
      <w:outlineLvl w:val="9"/>
    </w:pPr>
    <w:rPr>
      <w:lang w:bidi="en-US"/>
    </w:rPr>
  </w:style>
  <w:style w:type="table" w:styleId="TableGrid">
    <w:name w:val="Table Grid"/>
    <w:basedOn w:val="TableNormal"/>
    <w:locked/>
    <w:rsid w:val="005808C1"/>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A4586"/>
    <w:rPr>
      <w:color w:val="0000FF" w:themeColor="hyperlink"/>
      <w:u w:val="single"/>
    </w:rPr>
  </w:style>
  <w:style w:type="character" w:customStyle="1" w:styleId="apple-converted-space">
    <w:name w:val="apple-converted-space"/>
    <w:basedOn w:val="DefaultParagraphFont"/>
    <w:rsid w:val="00D04874"/>
  </w:style>
  <w:style w:type="paragraph" w:customStyle="1" w:styleId="Default">
    <w:name w:val="Default"/>
    <w:rsid w:val="00171A94"/>
    <w:pPr>
      <w:autoSpaceDE w:val="0"/>
      <w:autoSpaceDN w:val="0"/>
      <w:adjustRightInd w:val="0"/>
      <w:spacing w:before="0" w:after="0" w:line="240" w:lineRule="auto"/>
    </w:pPr>
    <w:rPr>
      <w:rFonts w:ascii="Arial" w:hAnsi="Arial" w:cs="Arial"/>
      <w:color w:val="000000"/>
      <w:sz w:val="24"/>
      <w:szCs w:val="24"/>
    </w:rPr>
  </w:style>
  <w:style w:type="table" w:customStyle="1" w:styleId="GridTable41">
    <w:name w:val="Grid Table 41"/>
    <w:basedOn w:val="TableNormal"/>
    <w:uiPriority w:val="49"/>
    <w:rsid w:val="00EF0AC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r="http://schemas.openxmlformats.org/officeDocument/2006/relationships" xmlns:w="http://schemas.openxmlformats.org/wordprocessingml/2006/main">
  <w:divs>
    <w:div w:id="78135339">
      <w:bodyDiv w:val="1"/>
      <w:marLeft w:val="0"/>
      <w:marRight w:val="0"/>
      <w:marTop w:val="0"/>
      <w:marBottom w:val="0"/>
      <w:divBdr>
        <w:top w:val="none" w:sz="0" w:space="0" w:color="auto"/>
        <w:left w:val="none" w:sz="0" w:space="0" w:color="auto"/>
        <w:bottom w:val="none" w:sz="0" w:space="0" w:color="auto"/>
        <w:right w:val="none" w:sz="0" w:space="0" w:color="auto"/>
      </w:divBdr>
    </w:div>
    <w:div w:id="716970583">
      <w:bodyDiv w:val="1"/>
      <w:marLeft w:val="0"/>
      <w:marRight w:val="0"/>
      <w:marTop w:val="0"/>
      <w:marBottom w:val="0"/>
      <w:divBdr>
        <w:top w:val="none" w:sz="0" w:space="0" w:color="auto"/>
        <w:left w:val="none" w:sz="0" w:space="0" w:color="auto"/>
        <w:bottom w:val="none" w:sz="0" w:space="0" w:color="auto"/>
        <w:right w:val="none" w:sz="0" w:space="0" w:color="auto"/>
      </w:divBdr>
    </w:div>
    <w:div w:id="2097706389">
      <w:marLeft w:val="0"/>
      <w:marRight w:val="0"/>
      <w:marTop w:val="0"/>
      <w:marBottom w:val="0"/>
      <w:divBdr>
        <w:top w:val="none" w:sz="0" w:space="0" w:color="auto"/>
        <w:left w:val="none" w:sz="0" w:space="0" w:color="auto"/>
        <w:bottom w:val="none" w:sz="0" w:space="0" w:color="auto"/>
        <w:right w:val="none" w:sz="0" w:space="0" w:color="auto"/>
      </w:divBdr>
    </w:div>
    <w:div w:id="2097706390">
      <w:marLeft w:val="0"/>
      <w:marRight w:val="0"/>
      <w:marTop w:val="0"/>
      <w:marBottom w:val="0"/>
      <w:divBdr>
        <w:top w:val="none" w:sz="0" w:space="0" w:color="auto"/>
        <w:left w:val="none" w:sz="0" w:space="0" w:color="auto"/>
        <w:bottom w:val="none" w:sz="0" w:space="0" w:color="auto"/>
        <w:right w:val="none" w:sz="0" w:space="0" w:color="auto"/>
      </w:divBdr>
    </w:div>
    <w:div w:id="2097706391">
      <w:marLeft w:val="0"/>
      <w:marRight w:val="0"/>
      <w:marTop w:val="0"/>
      <w:marBottom w:val="0"/>
      <w:divBdr>
        <w:top w:val="none" w:sz="0" w:space="0" w:color="auto"/>
        <w:left w:val="none" w:sz="0" w:space="0" w:color="auto"/>
        <w:bottom w:val="none" w:sz="0" w:space="0" w:color="auto"/>
        <w:right w:val="none" w:sz="0" w:space="0" w:color="auto"/>
      </w:divBdr>
    </w:div>
    <w:div w:id="20977063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N:\Projects\014001%20Multnomah%20County%20Land%20Use%20Consultant\Templates\MCCPU_Sty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991B4-85CC-4603-9E6B-BB683C72E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MCCPU_Style</Template>
  <TotalTime>1</TotalTime>
  <Pages>7</Pages>
  <Words>2134</Words>
  <Characters>11801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Bend UGB Remand Memo Template</vt:lpstr>
    </vt:vector>
  </TitlesOfParts>
  <Company>HP</Company>
  <LinksUpToDate>false</LinksUpToDate>
  <CharactersWithSpaces>13908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Bend UGB Remand Memo Template</dc:title>
  <dc:creator>Cathy</dc:creator>
  <cp:lastModifiedBy>Rich Faith</cp:lastModifiedBy>
  <cp:revision>2</cp:revision>
  <cp:lastPrinted>2014-09-08T16:27:00Z</cp:lastPrinted>
  <dcterms:created xsi:type="dcterms:W3CDTF">2016-01-19T16:38:00Z</dcterms:created>
  <dcterms:modified xsi:type="dcterms:W3CDTF">2016-01-19T16:38:00Z</dcterms:modified>
</cp:coreProperties>
</file>