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1"/>
        <w:tblW w:w="10825" w:type="dxa"/>
        <w:tblBorders>
          <w:top w:val="single" w:sz="8" w:space="0" w:color="9BBB59"/>
          <w:bottom w:val="single" w:sz="8" w:space="0" w:color="9BBB59"/>
        </w:tblBorders>
        <w:tblCellMar>
          <w:top w:w="29" w:type="dxa"/>
          <w:left w:w="115" w:type="dxa"/>
          <w:bottom w:w="29" w:type="dxa"/>
          <w:right w:w="115" w:type="dxa"/>
        </w:tblCellMar>
        <w:tblLook w:val="0080"/>
      </w:tblPr>
      <w:tblGrid>
        <w:gridCol w:w="1579"/>
        <w:gridCol w:w="2406"/>
        <w:gridCol w:w="2250"/>
        <w:gridCol w:w="2340"/>
        <w:gridCol w:w="2250"/>
      </w:tblGrid>
      <w:tr w:rsidR="00780FB0" w:rsidRPr="00AE0848" w:rsidTr="00056A92">
        <w:trPr>
          <w:trHeight w:val="668"/>
        </w:trPr>
        <w:tc>
          <w:tcPr>
            <w:tcW w:w="157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:rsidR="00780FB0" w:rsidRPr="00BF32EA" w:rsidRDefault="00780FB0" w:rsidP="00507593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bottom"/>
          </w:tcPr>
          <w:p w:rsidR="00780FB0" w:rsidRDefault="00780FB0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Ride To Care</w:t>
            </w:r>
          </w:p>
          <w:p w:rsidR="009D74A3" w:rsidRPr="009D74A3" w:rsidRDefault="009D74A3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855-321-4899</w:t>
            </w:r>
          </w:p>
          <w:p w:rsidR="009D74A3" w:rsidRPr="00BF32EA" w:rsidRDefault="009D74A3" w:rsidP="00507593">
            <w:pPr>
              <w:spacing w:after="0" w:line="240" w:lineRule="auto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:rsidR="00780FB0" w:rsidRDefault="00780FB0" w:rsidP="00507593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780FB0" w:rsidRDefault="00780FB0" w:rsidP="00507593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780FB0" w:rsidRDefault="001F42C1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First Transit</w:t>
            </w:r>
          </w:p>
          <w:p w:rsidR="00EC71AF" w:rsidRDefault="00EC71AF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866-336-0140</w:t>
            </w:r>
          </w:p>
          <w:p w:rsidR="009D74A3" w:rsidRPr="009D74A3" w:rsidRDefault="009D74A3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</w:p>
          <w:p w:rsidR="009D74A3" w:rsidRPr="00BF32EA" w:rsidRDefault="009D74A3" w:rsidP="00507593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bottom"/>
          </w:tcPr>
          <w:p w:rsidR="00780FB0" w:rsidRDefault="00780FB0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Transportation Reaching People (TRP)</w:t>
            </w:r>
          </w:p>
          <w:p w:rsidR="009D74A3" w:rsidRPr="009D74A3" w:rsidRDefault="009D74A3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503-655-8208</w:t>
            </w:r>
          </w:p>
          <w:p w:rsidR="009D74A3" w:rsidRPr="00BF32EA" w:rsidRDefault="009D74A3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bottom"/>
          </w:tcPr>
          <w:p w:rsidR="00780FB0" w:rsidRPr="00BF32EA" w:rsidRDefault="00780FB0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Tri County</w:t>
            </w:r>
          </w:p>
          <w:p w:rsidR="00780FB0" w:rsidRDefault="00780FB0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proofErr w:type="spellStart"/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MedLink</w:t>
            </w:r>
            <w:proofErr w:type="spellEnd"/>
          </w:p>
          <w:p w:rsidR="009D74A3" w:rsidRPr="009D74A3" w:rsidRDefault="009D74A3" w:rsidP="009D74A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800-889-8726</w:t>
            </w:r>
          </w:p>
          <w:p w:rsidR="009D74A3" w:rsidRPr="00BF32EA" w:rsidRDefault="009D74A3" w:rsidP="0050759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</w:tr>
      <w:tr w:rsidR="00780FB0" w:rsidRPr="00AE0848" w:rsidTr="00056A92">
        <w:trPr>
          <w:trHeight w:val="1498"/>
        </w:trPr>
        <w:tc>
          <w:tcPr>
            <w:tcW w:w="1579" w:type="dxa"/>
            <w:tcBorders>
              <w:top w:val="nil"/>
              <w:bottom w:val="nil"/>
            </w:tcBorders>
          </w:tcPr>
          <w:p w:rsidR="00780FB0" w:rsidRPr="00BF32EA" w:rsidRDefault="00780FB0" w:rsidP="0050759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80FB0" w:rsidRPr="00AE0848" w:rsidRDefault="00735967" w:rsidP="009D74A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Non-emergen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>cy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medical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rides 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for </w:t>
            </w:r>
            <w:r w:rsidR="009D74A3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current </w:t>
            </w:r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OHP members enrolled in </w:t>
            </w:r>
            <w:r w:rsidR="00780FB0" w:rsidRPr="00C4159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 xml:space="preserve">Health Share of Oregon and </w:t>
            </w:r>
            <w:proofErr w:type="spellStart"/>
            <w:r w:rsidR="00780FB0" w:rsidRPr="00C4159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FamilyCare</w:t>
            </w:r>
            <w:proofErr w:type="spellEnd"/>
            <w:r w:rsidR="00780FB0" w:rsidRPr="00C4159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 xml:space="preserve"> </w:t>
            </w:r>
            <w:r w:rsidR="005A31A7" w:rsidRP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who </w:t>
            </w:r>
            <w:proofErr w:type="gramStart"/>
            <w:r w:rsidR="005A31A7" w:rsidRPr="005A31A7">
              <w:rPr>
                <w:rFonts w:ascii="Myriad Pro" w:hAnsi="Myriad Pro" w:cs="Calibri"/>
                <w:color w:val="000000"/>
                <w:sz w:val="20"/>
                <w:szCs w:val="20"/>
              </w:rPr>
              <w:t>live</w:t>
            </w:r>
            <w:proofErr w:type="gramEnd"/>
            <w:r w:rsidR="005A31A7" w:rsidRP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in Clackamas, Multnomah, and Washington counties.</w:t>
            </w:r>
            <w:r w:rsidR="00780FB0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80FB0" w:rsidRPr="00AE0848" w:rsidRDefault="00735967" w:rsidP="001165B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Non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>-medical</w:t>
            </w:r>
            <w:r w:rsidR="00780FB0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>rides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for long term care clients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in Multnomah and Washington Counties. </w:t>
            </w:r>
            <w:r w:rsidR="003370C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Trip purposes include supportive services, personal business, nutrition, and community engagement. 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The agency also </w:t>
            </w:r>
            <w:r w:rsidR="004C3B65">
              <w:rPr>
                <w:rFonts w:ascii="Myriad Pro" w:hAnsi="Myriad Pro" w:cs="Calibri"/>
                <w:color w:val="000000"/>
                <w:sz w:val="20"/>
                <w:szCs w:val="20"/>
              </w:rPr>
              <w:t>provides other transportation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="004C3B65">
              <w:rPr>
                <w:rFonts w:ascii="Myriad Pro" w:hAnsi="Myriad Pro" w:cs="Calibri"/>
                <w:color w:val="000000"/>
                <w:sz w:val="20"/>
                <w:szCs w:val="20"/>
              </w:rPr>
              <w:t>services as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grants, contracts, and other funding sources allow. 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80FB0" w:rsidRPr="00AE0848" w:rsidRDefault="00735967" w:rsidP="001165B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Non-medical 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>rides</w:t>
            </w:r>
            <w:r w:rsidR="004C3B65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long term care clients in Clackamas County.</w:t>
            </w:r>
            <w:r w:rsidR="003370C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Trip purposes include supportive services, personal business, nutrition, and community engagement.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The </w:t>
            </w:r>
            <w:r w:rsidR="00D026DC">
              <w:rPr>
                <w:rFonts w:ascii="Myriad Pro" w:hAnsi="Myriad Pro" w:cs="Calibri"/>
                <w:color w:val="000000"/>
                <w:sz w:val="20"/>
                <w:szCs w:val="20"/>
              </w:rPr>
              <w:t>program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also </w:t>
            </w:r>
            <w:r w:rsidR="004C3B65">
              <w:rPr>
                <w:rFonts w:ascii="Myriad Pro" w:hAnsi="Myriad Pro" w:cs="Calibri"/>
                <w:color w:val="000000"/>
                <w:sz w:val="20"/>
                <w:szCs w:val="20"/>
              </w:rPr>
              <w:t>provides other transportation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="004C3B65">
              <w:rPr>
                <w:rFonts w:ascii="Myriad Pro" w:hAnsi="Myriad Pro" w:cs="Calibri"/>
                <w:color w:val="000000"/>
                <w:sz w:val="20"/>
                <w:szCs w:val="20"/>
              </w:rPr>
              <w:t>services as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grants, contracts, and other funding sources allow.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780FB0" w:rsidRPr="00AE0848" w:rsidRDefault="00735967" w:rsidP="005A31A7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Non -emergen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>cy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m</w:t>
            </w:r>
            <w:r w:rsidR="00780FB0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edical </w:t>
            </w:r>
            <w:r w:rsidR="001165B3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rides </w:t>
            </w:r>
            <w:r w:rsidR="001165B3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for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current OHP </w:t>
            </w:r>
            <w:proofErr w:type="gramStart"/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members </w:t>
            </w:r>
            <w:r w:rsidR="005A31A7" w:rsidRPr="00C4159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 xml:space="preserve"> with</w:t>
            </w:r>
            <w:proofErr w:type="gramEnd"/>
            <w:r w:rsidR="005A31A7" w:rsidRPr="00C4159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 xml:space="preserve"> an open medical card</w:t>
            </w:r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 who live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in Clackamas, Multnomah, and Washington counties</w:t>
            </w:r>
            <w:r w:rsidR="00780FB0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</w:tr>
      <w:tr w:rsidR="00780FB0" w:rsidRPr="00AE0848" w:rsidTr="00056A92">
        <w:trPr>
          <w:trHeight w:val="373"/>
        </w:trPr>
        <w:tc>
          <w:tcPr>
            <w:tcW w:w="1579" w:type="dxa"/>
            <w:shd w:val="clear" w:color="auto" w:fill="E6EED5"/>
          </w:tcPr>
          <w:p w:rsidR="00780FB0" w:rsidRPr="00BF32EA" w:rsidRDefault="005A31A7" w:rsidP="00507593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When to Call to Schedule a Ride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E6EED5"/>
          </w:tcPr>
          <w:p w:rsidR="005A31A7" w:rsidRPr="00AE0848" w:rsidRDefault="005A31A7" w:rsidP="005A31A7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24 hours a day, 7 days a week.</w:t>
            </w:r>
          </w:p>
        </w:tc>
        <w:tc>
          <w:tcPr>
            <w:tcW w:w="2250" w:type="dxa"/>
            <w:shd w:val="clear" w:color="auto" w:fill="E6EED5"/>
          </w:tcPr>
          <w:p w:rsidR="00780FB0" w:rsidRDefault="00780FB0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Mon</w:t>
            </w:r>
            <w:proofErr w:type="gram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Fri.,7:30 </w:t>
            </w:r>
            <w:r w:rsidR="00EC71AF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am to 6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pm</w:t>
            </w:r>
            <w:r w:rsidR="005A31A7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  <w:p w:rsidR="005A31A7" w:rsidRPr="00AE0848" w:rsidRDefault="005A31A7" w:rsidP="000D48B2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Note: an answering service picks up calls related to ride </w:t>
            </w:r>
            <w:r w:rsidR="000D48B2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problems such as accidents or </w:t>
            </w:r>
            <w:proofErr w:type="gramStart"/>
            <w:r w:rsidR="000D48B2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injuries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after</w:t>
            </w:r>
            <w:proofErr w:type="gram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these hours. </w:t>
            </w:r>
          </w:p>
        </w:tc>
        <w:tc>
          <w:tcPr>
            <w:tcW w:w="2340" w:type="dxa"/>
            <w:shd w:val="clear" w:color="auto" w:fill="E6EED5"/>
          </w:tcPr>
          <w:p w:rsidR="00780FB0" w:rsidRDefault="00780FB0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Mon-Thurs.</w:t>
            </w:r>
            <w:proofErr w:type="gram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,9</w:t>
            </w:r>
            <w:proofErr w:type="gram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am to 4 pm.</w:t>
            </w:r>
          </w:p>
          <w:p w:rsidR="005A31A7" w:rsidRPr="00AE0848" w:rsidRDefault="005A31A7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Note: phone is not answered after these hours.</w:t>
            </w:r>
          </w:p>
        </w:tc>
        <w:tc>
          <w:tcPr>
            <w:tcW w:w="2250" w:type="dxa"/>
            <w:shd w:val="clear" w:color="auto" w:fill="E6EED5"/>
          </w:tcPr>
          <w:p w:rsidR="00780FB0" w:rsidRPr="00AE0848" w:rsidRDefault="005A31A7" w:rsidP="005A31A7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24 hours a day, 7 days a week.</w:t>
            </w:r>
          </w:p>
        </w:tc>
      </w:tr>
      <w:tr w:rsidR="005A31A7" w:rsidRPr="00AE0848" w:rsidTr="00056A92">
        <w:trPr>
          <w:trHeight w:val="1200"/>
        </w:trPr>
        <w:tc>
          <w:tcPr>
            <w:tcW w:w="1579" w:type="dxa"/>
          </w:tcPr>
          <w:p w:rsidR="005A31A7" w:rsidRPr="00BF32EA" w:rsidRDefault="005A31A7" w:rsidP="005A31A7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Level of Services Provided</w:t>
            </w:r>
          </w:p>
        </w:tc>
        <w:tc>
          <w:tcPr>
            <w:tcW w:w="2406" w:type="dxa"/>
          </w:tcPr>
          <w:p w:rsidR="005A31A7" w:rsidRPr="00AE0848" w:rsidRDefault="005A31A7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Door to Door and curb to curb. </w:t>
            </w:r>
            <w:r w:rsidR="00CA558A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Special needs such as extra large or heavy wheelchair or scooter or additional assistance may be available if requested in advance. </w:t>
            </w:r>
          </w:p>
        </w:tc>
        <w:tc>
          <w:tcPr>
            <w:tcW w:w="2250" w:type="dxa"/>
          </w:tcPr>
          <w:p w:rsidR="005A31A7" w:rsidRDefault="00CA558A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Door to Door and curb to curb. Special needs such as extra large or heavy wheelchair or scooter or additional assistance may be available if requested in advance.</w:t>
            </w:r>
          </w:p>
        </w:tc>
        <w:tc>
          <w:tcPr>
            <w:tcW w:w="2340" w:type="dxa"/>
          </w:tcPr>
          <w:p w:rsidR="005A31A7" w:rsidRDefault="00CA558A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Door to Door and curb to curb. Special needs such as extra large or heavy wheelchair or scooter or additional assistance may be available if requested in advance.</w:t>
            </w:r>
          </w:p>
        </w:tc>
        <w:tc>
          <w:tcPr>
            <w:tcW w:w="2250" w:type="dxa"/>
          </w:tcPr>
          <w:p w:rsidR="005A31A7" w:rsidRPr="001F54AD" w:rsidRDefault="00CA558A" w:rsidP="00507593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Door to Door and curb to curb. Special needs such as extra large or heavy wheelchair or scooter or additional assistance may be available if requested in advance.</w:t>
            </w:r>
          </w:p>
        </w:tc>
      </w:tr>
      <w:tr w:rsidR="007133E0" w:rsidRPr="00AE0848" w:rsidTr="00056A92">
        <w:trPr>
          <w:trHeight w:val="1200"/>
        </w:trPr>
        <w:tc>
          <w:tcPr>
            <w:tcW w:w="1579" w:type="dxa"/>
            <w:shd w:val="clear" w:color="auto" w:fill="EAF1DD"/>
          </w:tcPr>
          <w:p w:rsidR="007133E0" w:rsidRPr="00BF32EA" w:rsidRDefault="007133E0" w:rsidP="007133E0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Types of Vehicles Available</w:t>
            </w:r>
          </w:p>
        </w:tc>
        <w:tc>
          <w:tcPr>
            <w:tcW w:w="2406" w:type="dxa"/>
            <w:shd w:val="clear" w:color="auto" w:fill="EAF1DD"/>
          </w:tcPr>
          <w:p w:rsidR="007133E0" w:rsidRPr="00AE0848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Stretcher,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w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heelchair, Sedan/Van, Secure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transport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,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Public Trans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it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, Ambulance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; also mileage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reimbursement.</w:t>
            </w:r>
          </w:p>
        </w:tc>
        <w:tc>
          <w:tcPr>
            <w:tcW w:w="2250" w:type="dxa"/>
            <w:shd w:val="clear" w:color="auto" w:fill="EAF1DD"/>
          </w:tcPr>
          <w:p w:rsidR="007133E0" w:rsidRDefault="00FA1CF0" w:rsidP="007E330F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>Stretcher,</w:t>
            </w:r>
            <w:r w:rsidR="007E330F"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>wheelchair, sedan/van, public transit, and volunteer-owned vehicles; also mileage reimbursement.</w:t>
            </w:r>
          </w:p>
        </w:tc>
        <w:tc>
          <w:tcPr>
            <w:tcW w:w="2340" w:type="dxa"/>
            <w:shd w:val="clear" w:color="auto" w:fill="EAF1DD"/>
          </w:tcPr>
          <w:p w:rsidR="007133E0" w:rsidRDefault="00FA1CF0" w:rsidP="007E330F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>Small buses, mini-vans, and volunteer-owned vehicles.</w:t>
            </w:r>
          </w:p>
        </w:tc>
        <w:tc>
          <w:tcPr>
            <w:tcW w:w="2250" w:type="dxa"/>
            <w:shd w:val="clear" w:color="auto" w:fill="EAF1DD"/>
          </w:tcPr>
          <w:p w:rsidR="007133E0" w:rsidRPr="00AE0848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Stretcher,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w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heelchair, Sedan/Van, Secure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transport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,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Public Trans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it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, Ambulance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; also mileage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reimbursement.</w:t>
            </w:r>
          </w:p>
        </w:tc>
      </w:tr>
      <w:tr w:rsidR="007133E0" w:rsidRPr="00AE0848" w:rsidTr="00056A92">
        <w:trPr>
          <w:trHeight w:val="1200"/>
        </w:trPr>
        <w:tc>
          <w:tcPr>
            <w:tcW w:w="1579" w:type="dxa"/>
          </w:tcPr>
          <w:p w:rsidR="007133E0" w:rsidRPr="00BF32EA" w:rsidRDefault="007133E0" w:rsidP="007133E0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 xml:space="preserve">Days and Hours </w:t>
            </w: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Rides are Provided</w:t>
            </w:r>
          </w:p>
        </w:tc>
        <w:tc>
          <w:tcPr>
            <w:tcW w:w="2406" w:type="dxa"/>
          </w:tcPr>
          <w:p w:rsidR="007133E0" w:rsidRPr="00AE0848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24 hours/day, 7 days a week, 365 days a year</w:t>
            </w:r>
          </w:p>
        </w:tc>
        <w:tc>
          <w:tcPr>
            <w:tcW w:w="2250" w:type="dxa"/>
          </w:tcPr>
          <w:p w:rsidR="007133E0" w:rsidRPr="00AE0848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Mon.-Sat., 7 am to 9 pm; Sun., 6 am to 6 pm</w:t>
            </w:r>
          </w:p>
        </w:tc>
        <w:tc>
          <w:tcPr>
            <w:tcW w:w="2340" w:type="dxa"/>
          </w:tcPr>
          <w:p w:rsidR="007133E0" w:rsidRPr="00AE0848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Mon.-Fri., 8:30 am to 4:30 pm</w:t>
            </w:r>
          </w:p>
        </w:tc>
        <w:tc>
          <w:tcPr>
            <w:tcW w:w="2250" w:type="dxa"/>
          </w:tcPr>
          <w:p w:rsidR="007133E0" w:rsidRDefault="007133E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1F54AD">
              <w:rPr>
                <w:rFonts w:ascii="Myriad Pro" w:hAnsi="Myriad Pro" w:cs="Calibri"/>
                <w:color w:val="000000"/>
                <w:sz w:val="20"/>
                <w:szCs w:val="20"/>
              </w:rPr>
              <w:t>24 hours/day, 7 days a week, 365 days a year</w:t>
            </w:r>
          </w:p>
          <w:p w:rsidR="00E422B0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:rsidR="00E422B0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:rsidR="00E422B0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:rsidR="00E422B0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:rsidR="00E422B0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  <w:p w:rsidR="00E422B0" w:rsidRPr="00AE0848" w:rsidRDefault="00E422B0" w:rsidP="007133E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</w:p>
        </w:tc>
      </w:tr>
      <w:tr w:rsidR="00C61C84" w:rsidRPr="00AE0848" w:rsidTr="00C61C84">
        <w:trPr>
          <w:trHeight w:val="900"/>
        </w:trPr>
        <w:tc>
          <w:tcPr>
            <w:tcW w:w="1579" w:type="dxa"/>
            <w:shd w:val="clear" w:color="auto" w:fill="EAF1DD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EAF1DD"/>
            <w:vAlign w:val="bottom"/>
          </w:tcPr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Ride To Care</w:t>
            </w:r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855-321-4899</w:t>
            </w:r>
          </w:p>
          <w:p w:rsidR="00C61C84" w:rsidRPr="00BF32EA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AF1DD"/>
            <w:vAlign w:val="center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C61C84" w:rsidRDefault="00E46F1C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First Transit</w:t>
            </w:r>
          </w:p>
          <w:p w:rsidR="00E46F1C" w:rsidRDefault="00E46F1C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866-336-0140</w:t>
            </w:r>
          </w:p>
          <w:p w:rsidR="00E46F1C" w:rsidRPr="009D74A3" w:rsidRDefault="00E46F1C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</w:p>
          <w:p w:rsidR="00C61C84" w:rsidRPr="00BF32EA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/>
            <w:vAlign w:val="bottom"/>
          </w:tcPr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Transportation Reaching People (TRP)</w:t>
            </w:r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503-655-8208</w:t>
            </w:r>
          </w:p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AF1DD"/>
            <w:vAlign w:val="bottom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Tri County</w:t>
            </w:r>
          </w:p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proofErr w:type="spellStart"/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MedLink</w:t>
            </w:r>
            <w:proofErr w:type="spellEnd"/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800-889-8726</w:t>
            </w:r>
          </w:p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</w:tr>
      <w:tr w:rsidR="00C61C84" w:rsidRPr="00AE0848" w:rsidTr="00C61C84">
        <w:trPr>
          <w:trHeight w:val="900"/>
        </w:trPr>
        <w:tc>
          <w:tcPr>
            <w:tcW w:w="1579" w:type="dxa"/>
            <w:shd w:val="clear" w:color="auto" w:fill="FFFFFF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Ride Requests and Reservations</w:t>
            </w:r>
          </w:p>
        </w:tc>
        <w:tc>
          <w:tcPr>
            <w:tcW w:w="2406" w:type="dxa"/>
            <w:shd w:val="clear" w:color="auto" w:fill="FFFFFF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2 business day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notice </w:t>
            </w:r>
            <w:r w:rsidRPr="00CA558A">
              <w:rPr>
                <w:rFonts w:ascii="Myriad Pro" w:hAnsi="Myriad Pro" w:cs="Calibri"/>
                <w:color w:val="000000"/>
                <w:sz w:val="20"/>
                <w:szCs w:val="20"/>
              </w:rPr>
              <w:t>requested;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Riders may schedule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up to </w:t>
            </w:r>
            <w:r w:rsidRPr="00CA558A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90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days in advance </w:t>
            </w:r>
          </w:p>
        </w:tc>
        <w:tc>
          <w:tcPr>
            <w:tcW w:w="2250" w:type="dxa"/>
            <w:shd w:val="clear" w:color="auto" w:fill="FFFFFF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>2</w:t>
            </w:r>
            <w:r w:rsidRPr="00AE0848"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business </w:t>
            </w:r>
            <w:r w:rsidRPr="00AE0848">
              <w:rPr>
                <w:rFonts w:ascii="Myriad Pro" w:hAnsi="Myriad Pro" w:cs="Calibri"/>
                <w:sz w:val="20"/>
                <w:szCs w:val="20"/>
              </w:rPr>
              <w:t xml:space="preserve">days 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notice </w:t>
            </w:r>
            <w:r w:rsidRPr="00CA558A">
              <w:rPr>
                <w:rFonts w:ascii="Myriad Pro" w:hAnsi="Myriad Pro" w:cs="Calibri"/>
                <w:sz w:val="20"/>
                <w:szCs w:val="20"/>
              </w:rPr>
              <w:t>requested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; Riders may schedule up to </w:t>
            </w:r>
            <w:r w:rsidRPr="00CA558A">
              <w:rPr>
                <w:rFonts w:ascii="Myriad Pro" w:hAnsi="Myriad Pro" w:cs="Calibri"/>
                <w:b/>
                <w:sz w:val="20"/>
                <w:szCs w:val="20"/>
              </w:rPr>
              <w:t>60</w:t>
            </w:r>
            <w:r w:rsidRPr="00AE0848">
              <w:rPr>
                <w:rFonts w:ascii="Myriad Pro" w:hAnsi="Myriad Pro" w:cs="Calibri"/>
                <w:sz w:val="20"/>
                <w:szCs w:val="20"/>
              </w:rPr>
              <w:t xml:space="preserve"> days in advance.</w:t>
            </w:r>
          </w:p>
        </w:tc>
        <w:tc>
          <w:tcPr>
            <w:tcW w:w="2340" w:type="dxa"/>
            <w:shd w:val="clear" w:color="auto" w:fill="FFFFFF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 xml:space="preserve">4 business days notice </w:t>
            </w:r>
            <w:r w:rsidRPr="00CA558A">
              <w:rPr>
                <w:rFonts w:ascii="Myriad Pro" w:hAnsi="Myriad Pro" w:cs="Calibri"/>
                <w:sz w:val="20"/>
                <w:szCs w:val="20"/>
              </w:rPr>
              <w:t>requested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; Riders may schedule up to </w:t>
            </w:r>
            <w:r w:rsidRPr="00CA558A">
              <w:rPr>
                <w:rFonts w:ascii="Myriad Pro" w:hAnsi="Myriad Pro" w:cs="Calibri"/>
                <w:b/>
                <w:sz w:val="20"/>
                <w:szCs w:val="20"/>
              </w:rPr>
              <w:t>14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 days in advance.</w:t>
            </w:r>
          </w:p>
        </w:tc>
        <w:tc>
          <w:tcPr>
            <w:tcW w:w="2250" w:type="dxa"/>
            <w:shd w:val="clear" w:color="auto" w:fill="FFFFFF"/>
          </w:tcPr>
          <w:p w:rsidR="00C61C84" w:rsidRPr="00F15770" w:rsidRDefault="00C61C84" w:rsidP="00C61C84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 xml:space="preserve">2 business day notice </w:t>
            </w:r>
            <w:r w:rsidRPr="00CA558A">
              <w:rPr>
                <w:rFonts w:ascii="Myriad Pro" w:hAnsi="Myriad Pro" w:cs="Calibri"/>
                <w:sz w:val="20"/>
                <w:szCs w:val="20"/>
              </w:rPr>
              <w:t>requested;</w:t>
            </w:r>
          </w:p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sz w:val="20"/>
                <w:szCs w:val="20"/>
              </w:rPr>
            </w:pPr>
            <w:r>
              <w:rPr>
                <w:rFonts w:ascii="Myriad Pro" w:hAnsi="Myriad Pro" w:cs="Calibri"/>
                <w:sz w:val="20"/>
                <w:szCs w:val="20"/>
              </w:rPr>
              <w:t xml:space="preserve">Riders may schedule </w:t>
            </w:r>
            <w:r w:rsidRPr="00F15770">
              <w:rPr>
                <w:rFonts w:ascii="Myriad Pro" w:hAnsi="Myriad Pro" w:cs="Calibri"/>
                <w:sz w:val="20"/>
                <w:szCs w:val="20"/>
              </w:rPr>
              <w:t xml:space="preserve">up to </w:t>
            </w:r>
            <w:r w:rsidRPr="00CA558A">
              <w:rPr>
                <w:rFonts w:ascii="Myriad Pro" w:hAnsi="Myriad Pro" w:cs="Calibri"/>
                <w:b/>
                <w:sz w:val="20"/>
                <w:szCs w:val="20"/>
              </w:rPr>
              <w:t>90</w:t>
            </w:r>
            <w:r>
              <w:rPr>
                <w:rFonts w:ascii="Myriad Pro" w:hAnsi="Myriad Pro" w:cs="Calibri"/>
                <w:sz w:val="20"/>
                <w:szCs w:val="20"/>
              </w:rPr>
              <w:t xml:space="preserve"> </w:t>
            </w:r>
            <w:r w:rsidRPr="00F15770">
              <w:rPr>
                <w:rFonts w:ascii="Myriad Pro" w:hAnsi="Myriad Pro" w:cs="Calibri"/>
                <w:sz w:val="20"/>
                <w:szCs w:val="20"/>
              </w:rPr>
              <w:t>days in advance.</w:t>
            </w:r>
          </w:p>
        </w:tc>
      </w:tr>
      <w:tr w:rsidR="00C61C84" w:rsidRPr="00AE0848" w:rsidTr="00C61C84">
        <w:trPr>
          <w:trHeight w:val="1219"/>
        </w:trPr>
        <w:tc>
          <w:tcPr>
            <w:tcW w:w="1579" w:type="dxa"/>
            <w:tcBorders>
              <w:bottom w:val="nil"/>
            </w:tcBorders>
            <w:shd w:val="clear" w:color="auto" w:fill="EAF1DD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Same or Next Day Service</w:t>
            </w:r>
          </w:p>
        </w:tc>
        <w:tc>
          <w:tcPr>
            <w:tcW w:w="2406" w:type="dxa"/>
            <w:tcBorders>
              <w:left w:val="nil"/>
              <w:bottom w:val="nil"/>
              <w:right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Available for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Hospital Discharges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, Radiation,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Urgent Care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,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Dialysis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, and</w:t>
            </w:r>
          </w:p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Chemotherapy.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Same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or </w:t>
            </w:r>
            <w:proofErr w:type="gram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next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day</w:t>
            </w:r>
            <w:proofErr w:type="gramEnd"/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requests are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accepted based on provider capacity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 same day service available.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Same day trips can be accommodated when medically necessary.</w:t>
            </w:r>
          </w:p>
        </w:tc>
      </w:tr>
      <w:tr w:rsidR="00C61C84" w:rsidRPr="00AE0848" w:rsidTr="00C61C84">
        <w:trPr>
          <w:trHeight w:val="958"/>
        </w:trPr>
        <w:tc>
          <w:tcPr>
            <w:tcW w:w="1579" w:type="dxa"/>
            <w:shd w:val="clear" w:color="auto" w:fill="FFFFFF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Same Day Schedule Changes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FFFFFF"/>
          </w:tcPr>
          <w:p w:rsidR="00C61C84" w:rsidRPr="003370C7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3370C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Can be accommodated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depending on trip reason and driver capacity.</w:t>
            </w:r>
            <w:r w:rsidRPr="003370C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C61C84" w:rsidRPr="00D026DC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3370C7">
              <w:rPr>
                <w:rFonts w:ascii="Myriad Pro" w:hAnsi="Myriad Pro" w:cs="Calibri"/>
                <w:color w:val="000000"/>
                <w:sz w:val="20"/>
                <w:szCs w:val="20"/>
              </w:rPr>
              <w:t>Can be accommodated based on provider capacity.</w:t>
            </w:r>
          </w:p>
        </w:tc>
        <w:tc>
          <w:tcPr>
            <w:tcW w:w="2340" w:type="dxa"/>
            <w:shd w:val="clear" w:color="auto" w:fill="FFFFFF"/>
          </w:tcPr>
          <w:p w:rsidR="00C61C84" w:rsidRPr="00FA1CF0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Cannot </w:t>
            </w:r>
          </w:p>
          <w:p w:rsidR="00C61C84" w:rsidRPr="00FA1CF0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accommodate </w:t>
            </w:r>
          </w:p>
          <w:p w:rsidR="00C61C84" w:rsidRPr="00FA1CF0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same day </w:t>
            </w:r>
          </w:p>
          <w:p w:rsidR="00C61C84" w:rsidRPr="00D026DC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proofErr w:type="gramStart"/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>schedule</w:t>
            </w:r>
            <w:proofErr w:type="gramEnd"/>
            <w:r w:rsidRPr="00FA1CF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changes.</w:t>
            </w:r>
          </w:p>
        </w:tc>
        <w:tc>
          <w:tcPr>
            <w:tcW w:w="2250" w:type="dxa"/>
            <w:shd w:val="clear" w:color="auto" w:fill="FFFFFF"/>
          </w:tcPr>
          <w:p w:rsidR="00C61C84" w:rsidRPr="003370C7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3370C7">
              <w:rPr>
                <w:rFonts w:ascii="Myriad Pro" w:hAnsi="Myriad Pro" w:cs="Calibri"/>
                <w:color w:val="000000"/>
                <w:sz w:val="20"/>
                <w:szCs w:val="20"/>
              </w:rPr>
              <w:t>Can be accommodated based on provider capacity.</w:t>
            </w:r>
          </w:p>
        </w:tc>
      </w:tr>
      <w:tr w:rsidR="00C61C84" w:rsidRPr="00AE0848" w:rsidTr="00C61C84">
        <w:trPr>
          <w:trHeight w:val="958"/>
        </w:trPr>
        <w:tc>
          <w:tcPr>
            <w:tcW w:w="1579" w:type="dxa"/>
            <w:shd w:val="clear" w:color="auto" w:fill="EAF1DD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Driver Wait</w:t>
            </w: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 xml:space="preserve"> Time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D026DC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15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minute wait time required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;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drivers may choose to wait longer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D026DC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5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-minute wait time required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. The driver is required to make contact with the customer and/or dispatcher before leaving.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EAF1DD"/>
          </w:tcPr>
          <w:p w:rsidR="00C61C84" w:rsidRPr="00AE0848" w:rsidRDefault="00E422B0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D026DC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15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-minute</w:t>
            </w:r>
            <w:r w:rsidR="00C61C84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wait time required</w:t>
            </w:r>
            <w:r w:rsidR="00C61C84">
              <w:rPr>
                <w:rFonts w:ascii="Myriad Pro" w:hAnsi="Myriad Pro" w:cs="Calibri"/>
                <w:color w:val="000000"/>
                <w:sz w:val="20"/>
                <w:szCs w:val="20"/>
              </w:rPr>
              <w:t>;</w:t>
            </w:r>
            <w:r w:rsidR="00C61C84"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drivers may choose to wait longer</w:t>
            </w:r>
            <w:r w:rsidR="00C61C84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D026DC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-minute wait time required; drivers may choose to wait longer.</w:t>
            </w:r>
          </w:p>
        </w:tc>
      </w:tr>
      <w:tr w:rsidR="00C61C84" w:rsidRPr="00AE0848" w:rsidTr="00C61C84">
        <w:trPr>
          <w:trHeight w:val="346"/>
        </w:trPr>
        <w:tc>
          <w:tcPr>
            <w:tcW w:w="1579" w:type="dxa"/>
            <w:shd w:val="clear" w:color="auto" w:fill="FFFFFF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 xml:space="preserve">Are Riders Expected to Share the Vehicle with Other </w:t>
            </w:r>
            <w:r w:rsidR="00E422B0"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Riders</w:t>
            </w:r>
            <w:r w:rsidR="00E422B0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406" w:type="dxa"/>
            <w:shd w:val="clear" w:color="auto" w:fill="FFFFFF"/>
          </w:tcPr>
          <w:p w:rsidR="00C61C84" w:rsidRPr="004F3827" w:rsidRDefault="00C61C84" w:rsidP="00E422B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Yes, </w:t>
            </w:r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unless rider states that he/she is unable to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accept.</w:t>
            </w:r>
          </w:p>
        </w:tc>
        <w:tc>
          <w:tcPr>
            <w:tcW w:w="2250" w:type="dxa"/>
            <w:shd w:val="clear" w:color="auto" w:fill="FFFFFF"/>
          </w:tcPr>
          <w:p w:rsidR="00C61C84" w:rsidRPr="004F3827" w:rsidRDefault="00C61C84" w:rsidP="00E422B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Yes, </w:t>
            </w:r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unless rider states that he/she is unable to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accept</w:t>
            </w:r>
            <w:proofErr w:type="gram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40" w:type="dxa"/>
            <w:shd w:val="clear" w:color="auto" w:fill="FFFFFF"/>
          </w:tcPr>
          <w:p w:rsidR="00C61C84" w:rsidRPr="004F3827" w:rsidRDefault="00C61C84" w:rsidP="00E422B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Yes</w:t>
            </w:r>
            <w:proofErr w:type="gramStart"/>
            <w:r w:rsidR="00E422B0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, </w:t>
            </w:r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unless</w:t>
            </w:r>
            <w:proofErr w:type="gramEnd"/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rider states that he/she is unable to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accept.</w:t>
            </w:r>
          </w:p>
        </w:tc>
        <w:tc>
          <w:tcPr>
            <w:tcW w:w="2250" w:type="dxa"/>
            <w:shd w:val="clear" w:color="auto" w:fill="FFFFFF"/>
          </w:tcPr>
          <w:p w:rsidR="00C61C84" w:rsidRPr="004F3827" w:rsidRDefault="00C61C84" w:rsidP="00E422B0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Yes, </w:t>
            </w:r>
            <w:r w:rsidRPr="004F3827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unless rider states that he/she is unable to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accept.</w:t>
            </w:r>
          </w:p>
        </w:tc>
      </w:tr>
      <w:tr w:rsidR="00C61C84" w:rsidRPr="00AE0848" w:rsidTr="00C61C84">
        <w:trPr>
          <w:trHeight w:val="600"/>
        </w:trPr>
        <w:tc>
          <w:tcPr>
            <w:tcW w:w="1579" w:type="dxa"/>
            <w:shd w:val="clear" w:color="auto" w:fill="EAF1DD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Pickup window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Up to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60 minutes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before scheduled </w:t>
            </w:r>
            <w:proofErr w:type="gramStart"/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appointment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or</w:t>
            </w:r>
            <w:proofErr w:type="gramEnd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30 minutes after scheduled pick-up time.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Based on travel time;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15 minutes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to 60 minutes prior to appointment and up to 15 minutes after scheduled pick up time. </w:t>
            </w:r>
          </w:p>
        </w:tc>
        <w:tc>
          <w:tcPr>
            <w:tcW w:w="234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Up to 15 minutes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prior to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and after scheduled pick-up time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Up to 45 minutes prior to appointment or 45 minutes after scheduled pick-up time.</w:t>
            </w:r>
          </w:p>
        </w:tc>
      </w:tr>
      <w:tr w:rsidR="00C61C84" w:rsidRPr="00AE0848" w:rsidTr="00C61C84">
        <w:trPr>
          <w:trHeight w:val="1381"/>
        </w:trPr>
        <w:tc>
          <w:tcPr>
            <w:tcW w:w="1579" w:type="dxa"/>
            <w:shd w:val="clear" w:color="auto" w:fill="FFFFFF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Drop off and Wait or Wait and Return</w:t>
            </w:r>
          </w:p>
        </w:tc>
        <w:tc>
          <w:tcPr>
            <w:tcW w:w="2406" w:type="dxa"/>
            <w:shd w:val="clear" w:color="auto" w:fill="FFFFFF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Prescription pick-up at pharmacy allowed immediately following medical appointment. If wait exceeds 15 minutes, driver may leave and must return within 60 minutes.</w:t>
            </w:r>
          </w:p>
        </w:tc>
        <w:tc>
          <w:tcPr>
            <w:tcW w:w="2250" w:type="dxa"/>
            <w:shd w:val="clear" w:color="auto" w:fill="FFFFFF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Any time the vehicle stops to drop off a rider counts as an extra trip and must be scheduled in advance. For wait and returns, driver may leave if wait exceeds 15 minutes and must return within 60 minutes.</w:t>
            </w:r>
          </w:p>
        </w:tc>
        <w:tc>
          <w:tcPr>
            <w:tcW w:w="2340" w:type="dxa"/>
            <w:shd w:val="clear" w:color="auto" w:fill="FFFFFF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Allowed in limited circumstances and for a limited amount of time.</w:t>
            </w:r>
          </w:p>
        </w:tc>
        <w:tc>
          <w:tcPr>
            <w:tcW w:w="2250" w:type="dxa"/>
            <w:shd w:val="clear" w:color="auto" w:fill="FFFFFF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Prescription pick-up at pharmacy allowed immediately following medical appointment. If wait exceeds 15 minutes, driver may leave and must return within 60 minutes.</w:t>
            </w:r>
          </w:p>
        </w:tc>
      </w:tr>
      <w:tr w:rsidR="00C61C84" w:rsidRPr="00AE0848" w:rsidTr="00C61C84">
        <w:trPr>
          <w:trHeight w:val="1546"/>
        </w:trPr>
        <w:tc>
          <w:tcPr>
            <w:tcW w:w="1579" w:type="dxa"/>
            <w:shd w:val="clear" w:color="auto" w:fill="EAF1DD"/>
          </w:tcPr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EAF1DD"/>
            <w:vAlign w:val="bottom"/>
          </w:tcPr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Ride To Care</w:t>
            </w:r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855-321-4899</w:t>
            </w:r>
          </w:p>
          <w:p w:rsidR="00C61C84" w:rsidRPr="00BF32EA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AF1DD"/>
            <w:vAlign w:val="center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  <w:p w:rsidR="00C61C84" w:rsidRDefault="00E46F1C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First Transit</w:t>
            </w:r>
          </w:p>
          <w:p w:rsidR="00E46F1C" w:rsidRPr="009D74A3" w:rsidRDefault="00E46F1C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866-336-0140</w:t>
            </w:r>
          </w:p>
          <w:p w:rsidR="00C61C84" w:rsidRPr="00BF32EA" w:rsidRDefault="00C61C84" w:rsidP="00C61C84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/>
            <w:vAlign w:val="bottom"/>
          </w:tcPr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Transportation Reaching People (TRP)</w:t>
            </w:r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503-655-8208</w:t>
            </w:r>
          </w:p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EAF1DD"/>
            <w:vAlign w:val="bottom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Tri County</w:t>
            </w:r>
          </w:p>
          <w:p w:rsidR="00C61C84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  <w:proofErr w:type="spellStart"/>
            <w:r w:rsidRPr="00BF32EA"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  <w:t>MedLink</w:t>
            </w:r>
            <w:proofErr w:type="spellEnd"/>
          </w:p>
          <w:p w:rsidR="00C61C84" w:rsidRPr="009D74A3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</w:pPr>
            <w:r w:rsidRPr="009D74A3">
              <w:rPr>
                <w:rFonts w:ascii="Myriad Pro" w:hAnsi="Myriad Pro" w:cs="Calibri"/>
                <w:b/>
                <w:color w:val="000000"/>
                <w:sz w:val="20"/>
                <w:szCs w:val="20"/>
              </w:rPr>
              <w:t>800-889-8726</w:t>
            </w:r>
          </w:p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color w:val="000000"/>
                <w:sz w:val="24"/>
                <w:szCs w:val="24"/>
              </w:rPr>
            </w:pPr>
          </w:p>
        </w:tc>
      </w:tr>
      <w:tr w:rsidR="00C61C84" w:rsidRPr="00AE0848" w:rsidTr="00056A92">
        <w:trPr>
          <w:trHeight w:val="1546"/>
        </w:trPr>
        <w:tc>
          <w:tcPr>
            <w:tcW w:w="1579" w:type="dxa"/>
            <w:shd w:val="clear" w:color="auto" w:fill="auto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Open or Unscheduled Returns or pick-ups</w:t>
            </w:r>
          </w:p>
        </w:tc>
        <w:tc>
          <w:tcPr>
            <w:tcW w:w="2406" w:type="dxa"/>
            <w:shd w:val="clear" w:color="auto" w:fill="auto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Service response may take up to 60 minutes after the request. Scheduling the pick-up time is a better option. </w:t>
            </w:r>
          </w:p>
        </w:tc>
        <w:tc>
          <w:tcPr>
            <w:tcW w:w="2250" w:type="dxa"/>
            <w:shd w:val="clear" w:color="auto" w:fill="auto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Service response may take up to 60 minutes after the request. Scheduling the pick-up time is a better option.</w:t>
            </w:r>
          </w:p>
        </w:tc>
        <w:tc>
          <w:tcPr>
            <w:tcW w:w="2340" w:type="dxa"/>
            <w:shd w:val="clear" w:color="auto" w:fill="auto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50" w:type="dxa"/>
            <w:shd w:val="clear" w:color="auto" w:fill="auto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Service response may take up to 60 minutes after the request. Scheduling the pick-up time is a better option.</w:t>
            </w:r>
          </w:p>
        </w:tc>
      </w:tr>
      <w:tr w:rsidR="00C61C84" w:rsidRPr="00AE0848" w:rsidTr="00056A92">
        <w:trPr>
          <w:trHeight w:val="1546"/>
        </w:trPr>
        <w:tc>
          <w:tcPr>
            <w:tcW w:w="1579" w:type="dxa"/>
            <w:shd w:val="clear" w:color="auto" w:fill="EAF1DD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No-show Policy</w:t>
            </w:r>
          </w:p>
        </w:tc>
        <w:tc>
          <w:tcPr>
            <w:tcW w:w="2406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 shows include cancelling ride less than 2 hours before pick-up time. Flexibility for medically related no-shows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No-shows include: cancelling ride less than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2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hour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s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before pick-up time. Flexibility for medically related no-shows.</w:t>
            </w:r>
          </w:p>
        </w:tc>
        <w:tc>
          <w:tcPr>
            <w:tcW w:w="234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No-show includes same day cancellations.</w:t>
            </w:r>
          </w:p>
        </w:tc>
        <w:tc>
          <w:tcPr>
            <w:tcW w:w="2250" w:type="dxa"/>
            <w:shd w:val="clear" w:color="auto" w:fill="EAF1DD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No-shows </w:t>
            </w:r>
            <w:proofErr w:type="gramStart"/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include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ride</w:t>
            </w:r>
            <w:proofErr w:type="gramEnd"/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that is cancelled after th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e driver is on the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way or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if </w:t>
            </w:r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rider is not ready to 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go within 5</w:t>
            </w:r>
            <w:bookmarkStart w:id="0" w:name="_GoBack"/>
            <w:bookmarkEnd w:id="0"/>
            <w:r w:rsidRPr="00AE0848">
              <w:rPr>
                <w:rFonts w:ascii="Myriad Pro" w:hAnsi="Myriad Pro" w:cs="Calibri"/>
                <w:color w:val="000000"/>
                <w:sz w:val="20"/>
                <w:szCs w:val="20"/>
              </w:rPr>
              <w:t xml:space="preserve"> minutes after the driver arrives</w:t>
            </w: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.</w:t>
            </w:r>
          </w:p>
        </w:tc>
      </w:tr>
      <w:tr w:rsidR="00C61C84" w:rsidRPr="00AE0848" w:rsidTr="00056A92">
        <w:trPr>
          <w:trHeight w:val="1761"/>
        </w:trPr>
        <w:tc>
          <w:tcPr>
            <w:tcW w:w="1579" w:type="dxa"/>
            <w:tcBorders>
              <w:bottom w:val="single" w:sz="8" w:space="0" w:color="9BBB59"/>
            </w:tcBorders>
            <w:shd w:val="clear" w:color="auto" w:fill="auto"/>
          </w:tcPr>
          <w:p w:rsidR="00C61C84" w:rsidRPr="00BF32EA" w:rsidRDefault="00C61C84" w:rsidP="00C61C84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  <w:r w:rsidRPr="00BF32EA"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  <w:t>Preferred Provider</w:t>
            </w:r>
          </w:p>
        </w:tc>
        <w:tc>
          <w:tcPr>
            <w:tcW w:w="2406" w:type="dxa"/>
            <w:tcBorders>
              <w:bottom w:val="single" w:sz="8" w:space="0" w:color="9BBB59"/>
            </w:tcBorders>
            <w:shd w:val="clear" w:color="auto" w:fill="auto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Rider preferences are noted and will be honored if vehicle and provider capacity allows it. Riders may also note unacceptable providers.</w:t>
            </w:r>
          </w:p>
        </w:tc>
        <w:tc>
          <w:tcPr>
            <w:tcW w:w="2250" w:type="dxa"/>
            <w:tcBorders>
              <w:bottom w:val="single" w:sz="8" w:space="0" w:color="9BBB59"/>
            </w:tcBorders>
            <w:shd w:val="clear" w:color="auto" w:fill="auto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Rider preferences are noted and will be honored if vehicle and provider capacity allows it. Riders may also note unacceptable providers.</w:t>
            </w:r>
          </w:p>
        </w:tc>
        <w:tc>
          <w:tcPr>
            <w:tcW w:w="2340" w:type="dxa"/>
            <w:tcBorders>
              <w:bottom w:val="single" w:sz="8" w:space="0" w:color="9BBB59"/>
            </w:tcBorders>
            <w:shd w:val="clear" w:color="auto" w:fill="auto"/>
          </w:tcPr>
          <w:p w:rsidR="00C61C84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Rider preferences are noted and will be honored if vehicle and provider capacity allows it. Riders may also note unacceptable providers.</w:t>
            </w:r>
          </w:p>
        </w:tc>
        <w:tc>
          <w:tcPr>
            <w:tcW w:w="2250" w:type="dxa"/>
            <w:tcBorders>
              <w:bottom w:val="single" w:sz="8" w:space="0" w:color="9BBB59"/>
            </w:tcBorders>
            <w:shd w:val="clear" w:color="auto" w:fill="auto"/>
          </w:tcPr>
          <w:p w:rsidR="00C61C84" w:rsidRPr="00AE0848" w:rsidRDefault="00C61C84" w:rsidP="00C61C84">
            <w:pPr>
              <w:spacing w:after="0" w:line="240" w:lineRule="auto"/>
              <w:rPr>
                <w:rFonts w:ascii="Myriad Pro" w:hAnsi="Myriad Pro" w:cs="Calibri"/>
                <w:color w:val="000000"/>
                <w:sz w:val="20"/>
                <w:szCs w:val="20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</w:rPr>
              <w:t>Rider preferences are noted and will be honored if vehicle and provider capacity allows it. Riders may also note unacceptable providers.</w:t>
            </w:r>
          </w:p>
        </w:tc>
      </w:tr>
    </w:tbl>
    <w:p w:rsidR="00780FB0" w:rsidRDefault="00780FB0" w:rsidP="00780FB0">
      <w:pPr>
        <w:tabs>
          <w:tab w:val="left" w:pos="780"/>
        </w:tabs>
        <w:ind w:left="-720"/>
      </w:pPr>
      <w:r>
        <w:tab/>
        <w:t xml:space="preserve"> </w:t>
      </w:r>
    </w:p>
    <w:p w:rsidR="00507593" w:rsidRDefault="00780FB0" w:rsidP="00780FB0">
      <w:pPr>
        <w:tabs>
          <w:tab w:val="left" w:pos="2304"/>
        </w:tabs>
      </w:pPr>
      <w:r w:rsidRPr="00E16508">
        <w:rPr>
          <w:b/>
        </w:rPr>
        <w:t>Note:</w:t>
      </w:r>
      <w:r>
        <w:t xml:space="preserve"> Tri-Met, Canby Area Transit, Sandy Area Transit, and South Metro Area Transit all offer bus and/or light rail services to the </w:t>
      </w:r>
      <w:r w:rsidR="00C61C84">
        <w:t>public</w:t>
      </w:r>
      <w:r>
        <w:t>.  The brokerages listed in this Guide (</w:t>
      </w:r>
      <w:proofErr w:type="spellStart"/>
      <w:r>
        <w:t>RideToCare</w:t>
      </w:r>
      <w:proofErr w:type="spellEnd"/>
      <w:r>
        <w:t>, Tri-Co</w:t>
      </w:r>
      <w:r w:rsidR="00304611">
        <w:t xml:space="preserve">unty </w:t>
      </w:r>
      <w:proofErr w:type="spellStart"/>
      <w:r w:rsidR="00304611">
        <w:t>MedLink</w:t>
      </w:r>
      <w:proofErr w:type="spellEnd"/>
      <w:r w:rsidR="00304611">
        <w:t xml:space="preserve"> and </w:t>
      </w:r>
      <w:r w:rsidR="00E46F1C">
        <w:t>First Transit</w:t>
      </w:r>
      <w:r w:rsidR="00304611">
        <w:t>)</w:t>
      </w:r>
      <w:r>
        <w:t xml:space="preserve"> all </w:t>
      </w:r>
      <w:r w:rsidR="00304611">
        <w:t>send</w:t>
      </w:r>
      <w:r>
        <w:t xml:space="preserve"> bus tickets, vouchers, and monthly passes (as appropriate) to riders who are able to use public transit. In addition, riders with disabilities who live within ¾ of a mile of public transit bus and light rail routes may be eligible for </w:t>
      </w:r>
      <w:proofErr w:type="spellStart"/>
      <w:r>
        <w:t>para</w:t>
      </w:r>
      <w:proofErr w:type="spellEnd"/>
      <w:r>
        <w:t xml:space="preserve">-transit services operated by the transit agencies. Generally, these </w:t>
      </w:r>
      <w:r w:rsidR="00C61C84">
        <w:t>lift and/or ramp-equipped vehicles</w:t>
      </w:r>
      <w:r>
        <w:t xml:space="preserve"> provide </w:t>
      </w:r>
      <w:r w:rsidR="00304611">
        <w:t>door-to-door</w:t>
      </w:r>
      <w:r>
        <w:t xml:space="preserve"> transportation 7 days a week, 365 days a year, from early in the morning until late in the evening.  Tri-</w:t>
      </w:r>
      <w:proofErr w:type="spellStart"/>
      <w:r w:rsidR="00C61C84">
        <w:t>Met‘s</w:t>
      </w:r>
      <w:proofErr w:type="spellEnd"/>
      <w:r>
        <w:t xml:space="preserve"> LIFT program is the </w:t>
      </w:r>
      <w:proofErr w:type="spellStart"/>
      <w:r>
        <w:t>para</w:t>
      </w:r>
      <w:proofErr w:type="spellEnd"/>
      <w:r>
        <w:t>-transit provider throughout the Tri-Met Service District. Individuals with an Honored Citizen bus ticket, voucher, or monthly pass must pay an additional</w:t>
      </w:r>
      <w:r w:rsidR="00304611">
        <w:t xml:space="preserve"> $1.25 </w:t>
      </w:r>
      <w:r>
        <w:t xml:space="preserve">fare </w:t>
      </w:r>
      <w:r w:rsidR="00304611">
        <w:t>each time</w:t>
      </w:r>
      <w:r>
        <w:t xml:space="preserve"> they use the Tri- Met LIFT service. For more information on Tri Met LIFT services, call 503-962-8000. </w:t>
      </w:r>
    </w:p>
    <w:sectPr w:rsidR="00507593" w:rsidSect="00330782">
      <w:headerReference w:type="default" r:id="rId7"/>
      <w:footerReference w:type="default" r:id="rId8"/>
      <w:pgSz w:w="12240" w:h="15840" w:code="1"/>
      <w:pgMar w:top="720" w:right="720" w:bottom="720" w:left="720" w:header="288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27" w:rsidRDefault="003F5227" w:rsidP="00780FB0">
      <w:pPr>
        <w:spacing w:after="0" w:line="240" w:lineRule="auto"/>
      </w:pPr>
      <w:r>
        <w:separator/>
      </w:r>
    </w:p>
  </w:endnote>
  <w:endnote w:type="continuationSeparator" w:id="0">
    <w:p w:rsidR="003F5227" w:rsidRDefault="003F5227" w:rsidP="0078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5A" w:rsidRDefault="00D4475A" w:rsidP="00D4475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11/23/15</w:t>
    </w:r>
    <w:r>
      <w:rPr>
        <w:rFonts w:ascii="Cambria" w:hAnsi="Cambria"/>
      </w:rPr>
      <w:tab/>
      <w:t xml:space="preserve">Page </w:t>
    </w:r>
    <w:fldSimple w:instr=" PAGE   \* MERGEFORMAT ">
      <w:r w:rsidR="00EC71AF" w:rsidRPr="00EC71AF">
        <w:rPr>
          <w:rFonts w:ascii="Cambria" w:hAnsi="Cambria"/>
          <w:noProof/>
        </w:rPr>
        <w:t>1</w:t>
      </w:r>
    </w:fldSimple>
  </w:p>
  <w:p w:rsidR="00E422B0" w:rsidRDefault="00E4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27" w:rsidRDefault="003F5227" w:rsidP="00780FB0">
      <w:pPr>
        <w:spacing w:after="0" w:line="240" w:lineRule="auto"/>
      </w:pPr>
      <w:r>
        <w:separator/>
      </w:r>
    </w:p>
  </w:footnote>
  <w:footnote w:type="continuationSeparator" w:id="0">
    <w:p w:rsidR="003F5227" w:rsidRDefault="003F5227" w:rsidP="0078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82" w:rsidRDefault="00E422B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Guide to Transportation Options for Medicaid Consumers in Clackamas,</w:t>
    </w:r>
  </w:p>
  <w:p w:rsidR="00E422B0" w:rsidRDefault="00E422B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Multnomah, and Washington Counties</w:t>
    </w:r>
  </w:p>
  <w:p w:rsidR="00E422B0" w:rsidRDefault="00E422B0" w:rsidP="00E422B0">
    <w:pPr>
      <w:tabs>
        <w:tab w:val="left" w:pos="10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34A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80FB0"/>
    <w:rsid w:val="00023190"/>
    <w:rsid w:val="00024C75"/>
    <w:rsid w:val="00056A92"/>
    <w:rsid w:val="000A6A30"/>
    <w:rsid w:val="000D48B2"/>
    <w:rsid w:val="001165B3"/>
    <w:rsid w:val="001A38A7"/>
    <w:rsid w:val="001F42C1"/>
    <w:rsid w:val="00257005"/>
    <w:rsid w:val="00266B9E"/>
    <w:rsid w:val="002748CC"/>
    <w:rsid w:val="00304611"/>
    <w:rsid w:val="00330782"/>
    <w:rsid w:val="003370C7"/>
    <w:rsid w:val="00381EF7"/>
    <w:rsid w:val="003C39FB"/>
    <w:rsid w:val="003D7F25"/>
    <w:rsid w:val="003E2704"/>
    <w:rsid w:val="003F5227"/>
    <w:rsid w:val="004374D8"/>
    <w:rsid w:val="004C3B65"/>
    <w:rsid w:val="00507593"/>
    <w:rsid w:val="005A31A7"/>
    <w:rsid w:val="005D1BE6"/>
    <w:rsid w:val="006A7384"/>
    <w:rsid w:val="007133E0"/>
    <w:rsid w:val="00735967"/>
    <w:rsid w:val="007776EB"/>
    <w:rsid w:val="00780FB0"/>
    <w:rsid w:val="0079784D"/>
    <w:rsid w:val="007A00ED"/>
    <w:rsid w:val="007B4EDF"/>
    <w:rsid w:val="007B7AA6"/>
    <w:rsid w:val="007D5223"/>
    <w:rsid w:val="007E1AE8"/>
    <w:rsid w:val="007E330F"/>
    <w:rsid w:val="007E4560"/>
    <w:rsid w:val="007F5F53"/>
    <w:rsid w:val="008020A6"/>
    <w:rsid w:val="00826ADD"/>
    <w:rsid w:val="0089476B"/>
    <w:rsid w:val="008F3706"/>
    <w:rsid w:val="00905A6F"/>
    <w:rsid w:val="00942000"/>
    <w:rsid w:val="00982C89"/>
    <w:rsid w:val="00994E52"/>
    <w:rsid w:val="009D74A3"/>
    <w:rsid w:val="00B44DEC"/>
    <w:rsid w:val="00B62D07"/>
    <w:rsid w:val="00BE649C"/>
    <w:rsid w:val="00C220D7"/>
    <w:rsid w:val="00C61C84"/>
    <w:rsid w:val="00CA558A"/>
    <w:rsid w:val="00CB2CA1"/>
    <w:rsid w:val="00D026DC"/>
    <w:rsid w:val="00D4475A"/>
    <w:rsid w:val="00D757EE"/>
    <w:rsid w:val="00E16508"/>
    <w:rsid w:val="00E422B0"/>
    <w:rsid w:val="00E46F1C"/>
    <w:rsid w:val="00E62D71"/>
    <w:rsid w:val="00E90ADE"/>
    <w:rsid w:val="00EC71AF"/>
    <w:rsid w:val="00F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0FB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80F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80FB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80FB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F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700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0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005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Transportation Options for Medicaid Consumers in Clackamas, Multnomah, and Washington Counties</vt:lpstr>
    </vt:vector>
  </TitlesOfParts>
  <Company>Multnomah County.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Transportation Options for Medicaid Consumers in Clackamas, Multnomah, and Washington Counties</dc:title>
  <dc:creator>mcmanuj</dc:creator>
  <cp:lastModifiedBy>sandgrm</cp:lastModifiedBy>
  <cp:revision>2</cp:revision>
  <dcterms:created xsi:type="dcterms:W3CDTF">2016-12-21T00:02:00Z</dcterms:created>
  <dcterms:modified xsi:type="dcterms:W3CDTF">2016-12-21T00:02:00Z</dcterms:modified>
</cp:coreProperties>
</file>