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13" w:rsidRDefault="00EF4013" w:rsidP="0062596E">
      <w:pPr>
        <w:rPr>
          <w:szCs w:val="26"/>
        </w:rPr>
      </w:pPr>
      <w:bookmarkStart w:id="0" w:name="_GoBack"/>
      <w:bookmarkEnd w:id="0"/>
    </w:p>
    <w:p w:rsidR="0062596E" w:rsidRPr="0062596E" w:rsidRDefault="00B80DD6" w:rsidP="0062596E">
      <w:pPr>
        <w:rPr>
          <w:sz w:val="28"/>
          <w:szCs w:val="28"/>
        </w:rPr>
      </w:pPr>
      <w:r w:rsidRPr="00B80DD6">
        <w:rPr>
          <w:sz w:val="28"/>
          <w:szCs w:val="28"/>
          <w:highlight w:val="yellow"/>
        </w:rPr>
        <w:t>July 3, 2017 UPDATE</w:t>
      </w:r>
      <w:r>
        <w:rPr>
          <w:sz w:val="28"/>
          <w:szCs w:val="28"/>
          <w:highlight w:val="yellow"/>
        </w:rPr>
        <w:t xml:space="preserve"> added</w:t>
      </w:r>
      <w:r w:rsidRPr="00B80DD6">
        <w:rPr>
          <w:sz w:val="28"/>
          <w:szCs w:val="28"/>
          <w:highlight w:val="yellow"/>
        </w:rPr>
        <w:t xml:space="preserve"> with </w:t>
      </w:r>
      <w:r>
        <w:rPr>
          <w:sz w:val="28"/>
          <w:szCs w:val="28"/>
          <w:highlight w:val="yellow"/>
        </w:rPr>
        <w:t xml:space="preserve">corrected </w:t>
      </w:r>
      <w:r w:rsidRPr="00B80DD6">
        <w:rPr>
          <w:sz w:val="28"/>
          <w:szCs w:val="28"/>
          <w:highlight w:val="yellow"/>
        </w:rPr>
        <w:t>federal poverty level numbers</w:t>
      </w:r>
      <w:r w:rsidR="0000176A">
        <w:rPr>
          <w:sz w:val="28"/>
          <w:szCs w:val="28"/>
          <w:highlight w:val="yellow"/>
        </w:rPr>
        <w:t xml:space="preserve"> See end of page</w:t>
      </w:r>
      <w:r w:rsidRPr="00B80DD6">
        <w:rPr>
          <w:sz w:val="28"/>
          <w:szCs w:val="28"/>
          <w:highlight w:val="yellow"/>
        </w:rPr>
        <w:t>.</w:t>
      </w:r>
    </w:p>
    <w:p w:rsidR="0062596E" w:rsidRDefault="0062596E" w:rsidP="0062596E">
      <w:pPr>
        <w:rPr>
          <w:szCs w:val="26"/>
        </w:rPr>
      </w:pPr>
    </w:p>
    <w:p w:rsidR="0062596E" w:rsidRDefault="0062596E" w:rsidP="0062596E">
      <w:pPr>
        <w:pStyle w:val="Default"/>
      </w:pPr>
    </w:p>
    <w:p w:rsidR="0062596E" w:rsidRDefault="0062596E" w:rsidP="0062596E">
      <w:pPr>
        <w:pStyle w:val="Default"/>
        <w:rPr>
          <w:sz w:val="28"/>
          <w:szCs w:val="28"/>
        </w:rPr>
      </w:pPr>
      <w:r>
        <w:rPr>
          <w:sz w:val="28"/>
          <w:szCs w:val="28"/>
        </w:rPr>
        <w:t xml:space="preserve">To: District Center Case Managers, Supervisors and Managers </w:t>
      </w:r>
    </w:p>
    <w:p w:rsidR="0062596E" w:rsidRDefault="0062596E" w:rsidP="0062596E">
      <w:pPr>
        <w:pStyle w:val="Default"/>
        <w:rPr>
          <w:sz w:val="28"/>
          <w:szCs w:val="28"/>
        </w:rPr>
      </w:pPr>
      <w:r>
        <w:rPr>
          <w:sz w:val="28"/>
          <w:szCs w:val="28"/>
        </w:rPr>
        <w:t xml:space="preserve">From: Loriann McNeill, Multnomah County Family Caregiver Support Program </w:t>
      </w:r>
    </w:p>
    <w:p w:rsidR="0062596E" w:rsidRDefault="0062596E" w:rsidP="0062596E">
      <w:pPr>
        <w:pStyle w:val="Default"/>
        <w:rPr>
          <w:sz w:val="28"/>
          <w:szCs w:val="28"/>
        </w:rPr>
      </w:pPr>
    </w:p>
    <w:p w:rsidR="00872F44" w:rsidRDefault="0062596E" w:rsidP="0062596E">
      <w:pPr>
        <w:pStyle w:val="Default"/>
        <w:rPr>
          <w:sz w:val="28"/>
          <w:szCs w:val="28"/>
        </w:rPr>
      </w:pPr>
      <w:r>
        <w:rPr>
          <w:sz w:val="28"/>
          <w:szCs w:val="28"/>
        </w:rPr>
        <w:t>RE: Family Caregiver Support Program (FCSP) Update regarding relief f</w:t>
      </w:r>
      <w:r w:rsidR="00872F44">
        <w:rPr>
          <w:sz w:val="28"/>
          <w:szCs w:val="28"/>
        </w:rPr>
        <w:t>und requests as of July 01, 2017</w:t>
      </w:r>
    </w:p>
    <w:p w:rsidR="0062596E" w:rsidRDefault="0062596E" w:rsidP="0062596E">
      <w:pPr>
        <w:pStyle w:val="Default"/>
        <w:rPr>
          <w:sz w:val="28"/>
          <w:szCs w:val="28"/>
        </w:rPr>
      </w:pPr>
      <w:r>
        <w:rPr>
          <w:sz w:val="28"/>
          <w:szCs w:val="28"/>
        </w:rPr>
        <w:t xml:space="preserve"> </w:t>
      </w:r>
    </w:p>
    <w:p w:rsidR="0062596E" w:rsidRDefault="00872F44" w:rsidP="0062596E">
      <w:pPr>
        <w:pStyle w:val="Default"/>
        <w:rPr>
          <w:sz w:val="28"/>
          <w:szCs w:val="28"/>
        </w:rPr>
      </w:pPr>
      <w:r>
        <w:rPr>
          <w:sz w:val="28"/>
          <w:szCs w:val="28"/>
        </w:rPr>
        <w:t>F</w:t>
      </w:r>
      <w:r w:rsidR="0062596E">
        <w:rPr>
          <w:sz w:val="28"/>
          <w:szCs w:val="28"/>
        </w:rPr>
        <w:t>amily caregivers</w:t>
      </w:r>
      <w:r>
        <w:rPr>
          <w:sz w:val="28"/>
          <w:szCs w:val="28"/>
        </w:rPr>
        <w:t>/informal caregivers</w:t>
      </w:r>
      <w:r w:rsidR="0062596E">
        <w:rPr>
          <w:sz w:val="28"/>
          <w:szCs w:val="28"/>
        </w:rPr>
        <w:t xml:space="preserve"> requesting relief funds must meet the following requirements: </w:t>
      </w:r>
    </w:p>
    <w:p w:rsidR="0062596E" w:rsidRDefault="0062596E" w:rsidP="0062596E">
      <w:pPr>
        <w:pStyle w:val="Default"/>
        <w:rPr>
          <w:sz w:val="28"/>
          <w:szCs w:val="28"/>
        </w:rPr>
      </w:pPr>
    </w:p>
    <w:p w:rsidR="0062596E" w:rsidRDefault="0062596E" w:rsidP="0062596E">
      <w:pPr>
        <w:pStyle w:val="Default"/>
        <w:rPr>
          <w:sz w:val="28"/>
          <w:szCs w:val="28"/>
        </w:rPr>
      </w:pPr>
      <w:r>
        <w:rPr>
          <w:b/>
          <w:bCs/>
          <w:sz w:val="28"/>
          <w:szCs w:val="28"/>
        </w:rPr>
        <w:t xml:space="preserve">1. </w:t>
      </w:r>
      <w:r w:rsidRPr="0062596E">
        <w:rPr>
          <w:b/>
          <w:bCs/>
          <w:sz w:val="28"/>
          <w:szCs w:val="28"/>
          <w:u w:val="single"/>
        </w:rPr>
        <w:t>Caregiver eligibility:</w:t>
      </w:r>
      <w:r>
        <w:rPr>
          <w:b/>
          <w:bCs/>
          <w:sz w:val="28"/>
          <w:szCs w:val="28"/>
        </w:rPr>
        <w:t xml:space="preserve"> </w:t>
      </w:r>
    </w:p>
    <w:p w:rsidR="0062596E" w:rsidRDefault="0062596E" w:rsidP="0062596E">
      <w:pPr>
        <w:pStyle w:val="Default"/>
      </w:pPr>
    </w:p>
    <w:p w:rsidR="0062596E" w:rsidRDefault="0062596E" w:rsidP="0062596E">
      <w:pPr>
        <w:pStyle w:val="Default"/>
        <w:numPr>
          <w:ilvl w:val="0"/>
          <w:numId w:val="1"/>
        </w:numPr>
        <w:rPr>
          <w:sz w:val="28"/>
          <w:szCs w:val="28"/>
        </w:rPr>
      </w:pPr>
      <w:r>
        <w:rPr>
          <w:sz w:val="28"/>
          <w:szCs w:val="28"/>
        </w:rPr>
        <w:t xml:space="preserve">Caregiver of a person age 60 years of age or older, the caregiver can be an adult of any age. </w:t>
      </w:r>
    </w:p>
    <w:p w:rsidR="0062596E" w:rsidRPr="0062596E" w:rsidRDefault="0062596E" w:rsidP="0062596E">
      <w:pPr>
        <w:pStyle w:val="Default"/>
        <w:numPr>
          <w:ilvl w:val="0"/>
          <w:numId w:val="1"/>
        </w:numPr>
        <w:rPr>
          <w:rFonts w:asciiTheme="minorHAnsi" w:hAnsiTheme="minorHAnsi" w:cstheme="minorHAnsi"/>
          <w:color w:val="auto"/>
          <w:sz w:val="28"/>
          <w:szCs w:val="28"/>
        </w:rPr>
      </w:pPr>
      <w:r w:rsidRPr="0062596E">
        <w:rPr>
          <w:rFonts w:asciiTheme="minorHAnsi" w:hAnsiTheme="minorHAnsi" w:cstheme="minorHAnsi"/>
          <w:color w:val="auto"/>
          <w:sz w:val="28"/>
          <w:szCs w:val="28"/>
        </w:rPr>
        <w:t>Grandparents/Elder Relatives age 55 and over, Raising Grandchildren/Relative Children under the age of 18.</w:t>
      </w:r>
    </w:p>
    <w:p w:rsidR="0062596E" w:rsidRPr="0062596E" w:rsidRDefault="0062596E" w:rsidP="0062596E">
      <w:pPr>
        <w:pStyle w:val="ListParagraph"/>
        <w:numPr>
          <w:ilvl w:val="0"/>
          <w:numId w:val="1"/>
        </w:numPr>
        <w:rPr>
          <w:sz w:val="28"/>
          <w:szCs w:val="28"/>
        </w:rPr>
      </w:pPr>
      <w:r w:rsidRPr="0062596E">
        <w:rPr>
          <w:rFonts w:asciiTheme="minorHAnsi" w:hAnsiTheme="minorHAnsi" w:cstheme="minorHAnsi"/>
          <w:sz w:val="28"/>
          <w:szCs w:val="28"/>
        </w:rPr>
        <w:t>Older Relatives, including parents, age 55 and over providing care to adults age 18- 59 with a disability.</w:t>
      </w:r>
    </w:p>
    <w:p w:rsidR="0062596E" w:rsidRDefault="0062596E" w:rsidP="0062596E">
      <w:pPr>
        <w:pStyle w:val="ListParagraph"/>
        <w:numPr>
          <w:ilvl w:val="0"/>
          <w:numId w:val="1"/>
        </w:numPr>
        <w:rPr>
          <w:rFonts w:asciiTheme="minorHAnsi" w:hAnsiTheme="minorHAnsi" w:cstheme="minorHAnsi"/>
          <w:sz w:val="28"/>
          <w:szCs w:val="28"/>
        </w:rPr>
      </w:pPr>
      <w:r w:rsidRPr="0062596E">
        <w:rPr>
          <w:rFonts w:asciiTheme="minorHAnsi" w:hAnsiTheme="minorHAnsi" w:cstheme="minorHAnsi"/>
          <w:sz w:val="28"/>
          <w:szCs w:val="28"/>
        </w:rPr>
        <w:t>Must reside in Multnomah County</w:t>
      </w:r>
    </w:p>
    <w:p w:rsidR="00872F44" w:rsidRDefault="0062596E" w:rsidP="0062596E">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Caregiver must be unpaid </w:t>
      </w:r>
    </w:p>
    <w:p w:rsidR="0062596E" w:rsidRDefault="00872F44" w:rsidP="0062596E">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T</w:t>
      </w:r>
      <w:r w:rsidR="0062596E">
        <w:rPr>
          <w:rFonts w:asciiTheme="minorHAnsi" w:hAnsiTheme="minorHAnsi" w:cstheme="minorHAnsi"/>
          <w:sz w:val="28"/>
          <w:szCs w:val="28"/>
        </w:rPr>
        <w:t xml:space="preserve">he person in care cannot be receiving Medicaid Services (in-home or facility care). </w:t>
      </w:r>
      <w:r w:rsidR="00F545CB">
        <w:rPr>
          <w:rFonts w:asciiTheme="minorHAnsi" w:hAnsiTheme="minorHAnsi" w:cstheme="minorHAnsi"/>
          <w:sz w:val="28"/>
          <w:szCs w:val="28"/>
        </w:rPr>
        <w:t xml:space="preserve">Caregivers caring for a person </w:t>
      </w:r>
      <w:r w:rsidR="0062596E">
        <w:rPr>
          <w:rFonts w:asciiTheme="minorHAnsi" w:hAnsiTheme="minorHAnsi" w:cstheme="minorHAnsi"/>
          <w:sz w:val="28"/>
          <w:szCs w:val="28"/>
        </w:rPr>
        <w:t xml:space="preserve">receiving </w:t>
      </w:r>
      <w:r w:rsidR="00F545CB">
        <w:rPr>
          <w:rFonts w:asciiTheme="minorHAnsi" w:hAnsiTheme="minorHAnsi" w:cstheme="minorHAnsi"/>
          <w:sz w:val="28"/>
          <w:szCs w:val="28"/>
        </w:rPr>
        <w:t>SNAP benefits are eligible.</w:t>
      </w:r>
    </w:p>
    <w:p w:rsidR="003040F7" w:rsidRDefault="003040F7" w:rsidP="003040F7">
      <w:pPr>
        <w:rPr>
          <w:rFonts w:asciiTheme="minorHAnsi" w:hAnsiTheme="minorHAnsi" w:cstheme="minorHAnsi"/>
          <w:b/>
          <w:sz w:val="28"/>
          <w:szCs w:val="28"/>
          <w:u w:val="single"/>
        </w:rPr>
      </w:pPr>
      <w:r w:rsidRPr="003040F7">
        <w:rPr>
          <w:rFonts w:asciiTheme="minorHAnsi" w:hAnsiTheme="minorHAnsi" w:cstheme="minorHAnsi"/>
          <w:sz w:val="28"/>
          <w:szCs w:val="28"/>
        </w:rPr>
        <w:t xml:space="preserve">2. </w:t>
      </w:r>
      <w:r w:rsidRPr="003040F7">
        <w:rPr>
          <w:rFonts w:asciiTheme="minorHAnsi" w:hAnsiTheme="minorHAnsi" w:cstheme="minorHAnsi"/>
          <w:b/>
          <w:sz w:val="28"/>
          <w:szCs w:val="28"/>
          <w:u w:val="single"/>
        </w:rPr>
        <w:t>Maximum grants:</w:t>
      </w:r>
    </w:p>
    <w:p w:rsidR="003040F7" w:rsidRDefault="003040F7" w:rsidP="003040F7">
      <w:pPr>
        <w:rPr>
          <w:rFonts w:asciiTheme="minorHAnsi" w:hAnsiTheme="minorHAnsi" w:cstheme="minorHAnsi"/>
          <w:b/>
          <w:sz w:val="28"/>
          <w:szCs w:val="28"/>
          <w:u w:val="single"/>
        </w:rPr>
      </w:pPr>
    </w:p>
    <w:p w:rsidR="003040F7" w:rsidRDefault="003040F7" w:rsidP="003040F7">
      <w:pPr>
        <w:rPr>
          <w:rFonts w:asciiTheme="minorHAnsi" w:hAnsiTheme="minorHAnsi" w:cstheme="minorHAnsi"/>
          <w:sz w:val="28"/>
          <w:szCs w:val="28"/>
        </w:rPr>
      </w:pPr>
      <w:r w:rsidRPr="003040F7">
        <w:rPr>
          <w:rFonts w:asciiTheme="minorHAnsi" w:hAnsiTheme="minorHAnsi" w:cstheme="minorHAnsi"/>
          <w:sz w:val="28"/>
          <w:szCs w:val="28"/>
        </w:rPr>
        <w:t xml:space="preserve"> Due to budget constraints a family caregiver, caring for an elder is eligible for up to 2 grants per care recipient, per life time. A</w:t>
      </w:r>
      <w:r w:rsidR="00872F44">
        <w:rPr>
          <w:rFonts w:asciiTheme="minorHAnsi" w:hAnsiTheme="minorHAnsi" w:cstheme="minorHAnsi"/>
          <w:sz w:val="28"/>
          <w:szCs w:val="28"/>
        </w:rPr>
        <w:t>n</w:t>
      </w:r>
      <w:r w:rsidRPr="003040F7">
        <w:rPr>
          <w:rFonts w:asciiTheme="minorHAnsi" w:hAnsiTheme="minorHAnsi" w:cstheme="minorHAnsi"/>
          <w:sz w:val="28"/>
          <w:szCs w:val="28"/>
        </w:rPr>
        <w:t xml:space="preserve"> elder relative caring for a child or an adult with a disability is eligible for 3 grants per life time. </w:t>
      </w:r>
    </w:p>
    <w:p w:rsidR="003040F7" w:rsidRPr="003040F7" w:rsidRDefault="003040F7" w:rsidP="003040F7">
      <w:pPr>
        <w:rPr>
          <w:rFonts w:asciiTheme="minorHAnsi" w:hAnsiTheme="minorHAnsi" w:cstheme="minorHAnsi"/>
          <w:sz w:val="28"/>
          <w:szCs w:val="28"/>
        </w:rPr>
      </w:pPr>
    </w:p>
    <w:p w:rsidR="003040F7" w:rsidRDefault="00A85A89" w:rsidP="00F545CB">
      <w:pPr>
        <w:rPr>
          <w:b/>
          <w:sz w:val="28"/>
          <w:szCs w:val="28"/>
          <w:u w:val="single"/>
        </w:rPr>
      </w:pPr>
      <w:r>
        <w:rPr>
          <w:b/>
          <w:sz w:val="28"/>
          <w:szCs w:val="28"/>
        </w:rPr>
        <w:t xml:space="preserve">3. </w:t>
      </w:r>
      <w:r w:rsidRPr="00C8169D">
        <w:rPr>
          <w:b/>
          <w:sz w:val="28"/>
          <w:szCs w:val="28"/>
          <w:u w:val="single"/>
        </w:rPr>
        <w:t>Grant timeline:</w:t>
      </w:r>
    </w:p>
    <w:p w:rsidR="00C8169D" w:rsidRDefault="00C8169D" w:rsidP="00F545CB">
      <w:pPr>
        <w:rPr>
          <w:b/>
          <w:sz w:val="28"/>
          <w:szCs w:val="28"/>
        </w:rPr>
      </w:pPr>
    </w:p>
    <w:p w:rsidR="00A85A89" w:rsidRDefault="00C8169D" w:rsidP="00F545CB">
      <w:pPr>
        <w:rPr>
          <w:b/>
          <w:sz w:val="28"/>
          <w:szCs w:val="28"/>
        </w:rPr>
      </w:pPr>
      <w:r>
        <w:rPr>
          <w:b/>
          <w:sz w:val="28"/>
          <w:szCs w:val="28"/>
        </w:rPr>
        <w:t>All Family Caregiver r</w:t>
      </w:r>
      <w:r w:rsidR="00A85A89">
        <w:rPr>
          <w:b/>
          <w:sz w:val="28"/>
          <w:szCs w:val="28"/>
        </w:rPr>
        <w:t>elief grants will end December 31, 2017</w:t>
      </w:r>
      <w:r>
        <w:rPr>
          <w:b/>
          <w:sz w:val="28"/>
          <w:szCs w:val="28"/>
        </w:rPr>
        <w:t>. A second grant period will start January 1, 2018 and will end June 30, 2018.</w:t>
      </w:r>
    </w:p>
    <w:p w:rsidR="003040F7" w:rsidRDefault="003040F7" w:rsidP="00F545CB">
      <w:pPr>
        <w:rPr>
          <w:b/>
          <w:sz w:val="28"/>
          <w:szCs w:val="28"/>
        </w:rPr>
      </w:pPr>
    </w:p>
    <w:p w:rsidR="003040F7" w:rsidRDefault="003040F7" w:rsidP="00F545CB">
      <w:pPr>
        <w:rPr>
          <w:b/>
          <w:sz w:val="28"/>
          <w:szCs w:val="28"/>
        </w:rPr>
      </w:pPr>
    </w:p>
    <w:p w:rsidR="003040F7" w:rsidRDefault="003040F7" w:rsidP="00F545CB">
      <w:pPr>
        <w:rPr>
          <w:b/>
          <w:sz w:val="28"/>
          <w:szCs w:val="28"/>
        </w:rPr>
      </w:pPr>
    </w:p>
    <w:p w:rsidR="003040F7" w:rsidRDefault="003040F7" w:rsidP="00F545CB">
      <w:pPr>
        <w:rPr>
          <w:b/>
          <w:sz w:val="28"/>
          <w:szCs w:val="28"/>
        </w:rPr>
      </w:pPr>
    </w:p>
    <w:p w:rsidR="00F545CB" w:rsidRPr="001B7C8D" w:rsidRDefault="001B7C8D" w:rsidP="001B7C8D">
      <w:pPr>
        <w:ind w:left="360"/>
        <w:rPr>
          <w:b/>
          <w:sz w:val="28"/>
          <w:szCs w:val="28"/>
          <w:u w:val="single"/>
        </w:rPr>
      </w:pPr>
      <w:r>
        <w:rPr>
          <w:b/>
          <w:sz w:val="28"/>
          <w:szCs w:val="28"/>
        </w:rPr>
        <w:t xml:space="preserve">3.  </w:t>
      </w:r>
      <w:r w:rsidR="00F545CB" w:rsidRPr="001B7C8D">
        <w:rPr>
          <w:b/>
          <w:sz w:val="28"/>
          <w:szCs w:val="28"/>
          <w:u w:val="single"/>
        </w:rPr>
        <w:t xml:space="preserve">FCSP clients who are caring for an elder age 60 and older, or of any </w:t>
      </w:r>
      <w:r w:rsidRPr="001B7C8D">
        <w:rPr>
          <w:b/>
          <w:sz w:val="28"/>
          <w:szCs w:val="28"/>
          <w:u w:val="single"/>
        </w:rPr>
        <w:t xml:space="preserve">        </w:t>
      </w:r>
      <w:r w:rsidR="00F545CB" w:rsidRPr="001B7C8D">
        <w:rPr>
          <w:b/>
          <w:sz w:val="28"/>
          <w:szCs w:val="28"/>
          <w:u w:val="single"/>
        </w:rPr>
        <w:t xml:space="preserve">age with Alzheimer’s and related disorders, who meet eligibility guidelines for relief funds have a choice of </w:t>
      </w:r>
      <w:r w:rsidR="00C8169D">
        <w:rPr>
          <w:b/>
          <w:sz w:val="28"/>
          <w:szCs w:val="28"/>
          <w:u w:val="single"/>
        </w:rPr>
        <w:t xml:space="preserve">ONE of </w:t>
      </w:r>
      <w:r w:rsidR="00F545CB" w:rsidRPr="001B7C8D">
        <w:rPr>
          <w:b/>
          <w:sz w:val="28"/>
          <w:szCs w:val="28"/>
          <w:u w:val="single"/>
        </w:rPr>
        <w:t>the following three grants:</w:t>
      </w:r>
    </w:p>
    <w:p w:rsidR="00F545CB" w:rsidRPr="001B7C8D" w:rsidRDefault="00F545CB" w:rsidP="001B7C8D">
      <w:pPr>
        <w:rPr>
          <w:b/>
          <w:sz w:val="28"/>
          <w:szCs w:val="28"/>
          <w:u w:val="single"/>
        </w:rPr>
      </w:pPr>
    </w:p>
    <w:p w:rsidR="00F545CB" w:rsidRPr="009A1BFF" w:rsidRDefault="00F545CB" w:rsidP="00F545CB">
      <w:pPr>
        <w:numPr>
          <w:ilvl w:val="0"/>
          <w:numId w:val="2"/>
        </w:numPr>
        <w:spacing w:after="200" w:line="276" w:lineRule="auto"/>
      </w:pPr>
      <w:r w:rsidRPr="004078BD">
        <w:rPr>
          <w:b/>
          <w:sz w:val="28"/>
          <w:szCs w:val="28"/>
        </w:rPr>
        <w:t>Respite grant</w:t>
      </w:r>
      <w:r>
        <w:rPr>
          <w:b/>
          <w:sz w:val="28"/>
          <w:szCs w:val="28"/>
        </w:rPr>
        <w:t>-</w:t>
      </w:r>
      <w:r w:rsidRPr="004078BD">
        <w:rPr>
          <w:b/>
          <w:sz w:val="28"/>
          <w:szCs w:val="28"/>
        </w:rPr>
        <w:t xml:space="preserve"> maximum $700</w:t>
      </w:r>
      <w:r>
        <w:rPr>
          <w:b/>
        </w:rPr>
        <w:t>-</w:t>
      </w:r>
      <w:r w:rsidRPr="009A1BFF">
        <w:t>provided by licensed, bonded and insured in home care agencies, Adult Day Programs, facility respite</w:t>
      </w:r>
      <w:r>
        <w:t>.</w:t>
      </w:r>
    </w:p>
    <w:p w:rsidR="00F545CB" w:rsidRPr="004078BD" w:rsidRDefault="00F545CB" w:rsidP="00F545CB">
      <w:pPr>
        <w:numPr>
          <w:ilvl w:val="0"/>
          <w:numId w:val="2"/>
        </w:numPr>
        <w:spacing w:after="200" w:line="276" w:lineRule="auto"/>
      </w:pPr>
      <w:r w:rsidRPr="004078BD">
        <w:rPr>
          <w:b/>
          <w:sz w:val="28"/>
          <w:szCs w:val="28"/>
        </w:rPr>
        <w:t>Supplemental Services only</w:t>
      </w:r>
      <w:r>
        <w:rPr>
          <w:b/>
          <w:sz w:val="28"/>
          <w:szCs w:val="28"/>
        </w:rPr>
        <w:t>-</w:t>
      </w:r>
      <w:r w:rsidRPr="004078BD">
        <w:rPr>
          <w:b/>
          <w:sz w:val="28"/>
          <w:szCs w:val="28"/>
        </w:rPr>
        <w:t xml:space="preserve"> maximum $300</w:t>
      </w:r>
      <w:r>
        <w:rPr>
          <w:b/>
        </w:rPr>
        <w:t xml:space="preserve">  –</w:t>
      </w:r>
      <w:r w:rsidRPr="004078BD">
        <w:t xml:space="preserve">Durable medical equipment, self care activities for the family caregiver, incontinence supplies, etc </w:t>
      </w:r>
    </w:p>
    <w:p w:rsidR="00F545CB" w:rsidRPr="00F665BB" w:rsidRDefault="00F545CB" w:rsidP="00F545CB">
      <w:pPr>
        <w:numPr>
          <w:ilvl w:val="0"/>
          <w:numId w:val="2"/>
        </w:numPr>
        <w:spacing w:after="200" w:line="276" w:lineRule="auto"/>
      </w:pPr>
      <w:r>
        <w:rPr>
          <w:b/>
          <w:sz w:val="28"/>
          <w:szCs w:val="28"/>
        </w:rPr>
        <w:t>C</w:t>
      </w:r>
      <w:r w:rsidRPr="0061087D">
        <w:rPr>
          <w:b/>
          <w:sz w:val="28"/>
          <w:szCs w:val="28"/>
        </w:rPr>
        <w:t>ombination Respite/Supplemental services grant</w:t>
      </w:r>
      <w:r>
        <w:rPr>
          <w:b/>
          <w:sz w:val="28"/>
          <w:szCs w:val="28"/>
        </w:rPr>
        <w:t>-</w:t>
      </w:r>
      <w:r w:rsidRPr="0061087D">
        <w:rPr>
          <w:b/>
          <w:sz w:val="28"/>
          <w:szCs w:val="28"/>
        </w:rPr>
        <w:t>$700:</w:t>
      </w:r>
      <w:r w:rsidRPr="00F665BB">
        <w:t xml:space="preserve">  </w:t>
      </w:r>
      <w:r>
        <w:t>Allows a plan with both r</w:t>
      </w:r>
      <w:r w:rsidRPr="00F665BB">
        <w:t>espite and supplemental services</w:t>
      </w:r>
      <w:r>
        <w:t xml:space="preserve">. A </w:t>
      </w:r>
      <w:r w:rsidRPr="00F665BB">
        <w:t xml:space="preserve"> maximum of $300 </w:t>
      </w:r>
      <w:r>
        <w:t xml:space="preserve">can be used </w:t>
      </w:r>
      <w:r w:rsidRPr="00F665BB">
        <w:t>towards supplemental services</w:t>
      </w:r>
    </w:p>
    <w:p w:rsidR="00F545CB" w:rsidRDefault="00F545CB" w:rsidP="00F545CB">
      <w:pPr>
        <w:pStyle w:val="ListParagraph"/>
        <w:ind w:left="0"/>
        <w:rPr>
          <w:rFonts w:asciiTheme="majorHAnsi" w:hAnsiTheme="majorHAnsi" w:cstheme="majorHAnsi"/>
          <w:b/>
          <w:sz w:val="28"/>
          <w:szCs w:val="28"/>
        </w:rPr>
      </w:pPr>
      <w:r w:rsidRPr="001B7C8D">
        <w:rPr>
          <w:rFonts w:asciiTheme="majorHAnsi" w:hAnsiTheme="majorHAnsi" w:cstheme="majorHAnsi"/>
          <w:b/>
          <w:sz w:val="28"/>
          <w:szCs w:val="28"/>
          <w:u w:val="single"/>
        </w:rPr>
        <w:t>In</w:t>
      </w:r>
      <w:r w:rsidR="00F929BF" w:rsidRPr="001B7C8D">
        <w:rPr>
          <w:rFonts w:asciiTheme="majorHAnsi" w:hAnsiTheme="majorHAnsi" w:cstheme="majorHAnsi"/>
          <w:b/>
          <w:sz w:val="28"/>
          <w:szCs w:val="28"/>
          <w:u w:val="single"/>
        </w:rPr>
        <w:t xml:space="preserve"> addition to the above grants a</w:t>
      </w:r>
      <w:r w:rsidRPr="001B7C8D">
        <w:rPr>
          <w:rFonts w:asciiTheme="majorHAnsi" w:hAnsiTheme="majorHAnsi" w:cstheme="majorHAnsi"/>
          <w:b/>
          <w:sz w:val="28"/>
          <w:szCs w:val="28"/>
          <w:u w:val="single"/>
        </w:rPr>
        <w:t xml:space="preserve"> counseling grant</w:t>
      </w:r>
      <w:r w:rsidR="00F929BF" w:rsidRPr="001B7C8D">
        <w:rPr>
          <w:rFonts w:asciiTheme="majorHAnsi" w:hAnsiTheme="majorHAnsi" w:cstheme="majorHAnsi"/>
          <w:b/>
          <w:sz w:val="28"/>
          <w:szCs w:val="28"/>
          <w:u w:val="single"/>
        </w:rPr>
        <w:t xml:space="preserve"> is also available to unpaid family caregivers</w:t>
      </w:r>
      <w:r w:rsidRPr="001B7C8D">
        <w:rPr>
          <w:rFonts w:asciiTheme="majorHAnsi" w:hAnsiTheme="majorHAnsi" w:cstheme="majorHAnsi"/>
          <w:b/>
          <w:sz w:val="28"/>
          <w:szCs w:val="28"/>
          <w:u w:val="single"/>
        </w:rPr>
        <w:t>.</w:t>
      </w:r>
      <w:r w:rsidRPr="00F545CB">
        <w:rPr>
          <w:rFonts w:asciiTheme="majorHAnsi" w:hAnsiTheme="majorHAnsi" w:cstheme="majorHAnsi"/>
          <w:b/>
          <w:sz w:val="28"/>
          <w:szCs w:val="28"/>
        </w:rPr>
        <w:t xml:space="preserve"> </w:t>
      </w:r>
    </w:p>
    <w:p w:rsidR="001B7C8D" w:rsidRPr="00F545CB" w:rsidRDefault="001B7C8D" w:rsidP="00F545CB">
      <w:pPr>
        <w:pStyle w:val="ListParagraph"/>
        <w:ind w:left="0"/>
        <w:rPr>
          <w:rFonts w:asciiTheme="majorHAnsi" w:hAnsiTheme="majorHAnsi" w:cstheme="majorHAnsi"/>
          <w:b/>
          <w:sz w:val="28"/>
          <w:szCs w:val="28"/>
        </w:rPr>
      </w:pPr>
    </w:p>
    <w:p w:rsidR="00F545CB" w:rsidRDefault="00F545CB" w:rsidP="00F929BF">
      <w:pPr>
        <w:pStyle w:val="ListParagraph"/>
        <w:rPr>
          <w:rFonts w:asciiTheme="minorHAnsi" w:hAnsiTheme="minorHAnsi" w:cstheme="minorHAnsi"/>
          <w:sz w:val="28"/>
          <w:szCs w:val="28"/>
        </w:rPr>
      </w:pPr>
      <w:r w:rsidRPr="00F929BF">
        <w:rPr>
          <w:rFonts w:asciiTheme="minorHAnsi" w:hAnsiTheme="minorHAnsi" w:cstheme="minorHAnsi"/>
          <w:b/>
          <w:sz w:val="28"/>
          <w:szCs w:val="28"/>
        </w:rPr>
        <w:t xml:space="preserve">Counseling grant -Maximum $300: </w:t>
      </w:r>
      <w:r w:rsidRPr="00F929BF">
        <w:rPr>
          <w:rFonts w:asciiTheme="minorHAnsi" w:hAnsiTheme="minorHAnsi" w:cstheme="minorHAnsi"/>
          <w:sz w:val="28"/>
          <w:szCs w:val="28"/>
        </w:rPr>
        <w:t xml:space="preserve">Counseling must be provided by a licensed and insured counselor or social worker.  Family Caregiver clients may choose their own counselor but the counselor must be willing to invoice Multnomah County Family Caregiver Support Program for their services. A list of counselors/social workers who work with family caregivers and are set up to invoice Multnomah County can be found at: </w:t>
      </w:r>
      <w:hyperlink r:id="rId9" w:history="1">
        <w:r w:rsidRPr="00F929BF">
          <w:rPr>
            <w:rStyle w:val="Hyperlink"/>
            <w:rFonts w:asciiTheme="minorHAnsi" w:hAnsiTheme="minorHAnsi" w:cstheme="minorHAnsi"/>
            <w:sz w:val="28"/>
            <w:szCs w:val="28"/>
          </w:rPr>
          <w:t>https://multco.us/ads/cs-family-caregiver-support-program</w:t>
        </w:r>
      </w:hyperlink>
      <w:r w:rsidRPr="00F929BF">
        <w:rPr>
          <w:rFonts w:asciiTheme="minorHAnsi" w:hAnsiTheme="minorHAnsi" w:cstheme="minorHAnsi"/>
          <w:sz w:val="28"/>
          <w:szCs w:val="28"/>
        </w:rPr>
        <w:t xml:space="preserve"> </w:t>
      </w:r>
    </w:p>
    <w:p w:rsidR="001B7C8D" w:rsidRPr="00F929BF" w:rsidRDefault="001B7C8D" w:rsidP="00F929BF">
      <w:pPr>
        <w:pStyle w:val="ListParagraph"/>
        <w:rPr>
          <w:rFonts w:asciiTheme="minorHAnsi" w:hAnsiTheme="minorHAnsi" w:cstheme="minorHAnsi"/>
          <w:sz w:val="28"/>
          <w:szCs w:val="28"/>
        </w:rPr>
      </w:pPr>
    </w:p>
    <w:p w:rsidR="00F545CB" w:rsidRPr="001B7C8D" w:rsidRDefault="00F545CB" w:rsidP="001B7C8D">
      <w:pPr>
        <w:pStyle w:val="ListParagraph"/>
        <w:numPr>
          <w:ilvl w:val="0"/>
          <w:numId w:val="2"/>
        </w:numPr>
        <w:rPr>
          <w:rFonts w:asciiTheme="minorHAnsi" w:hAnsiTheme="minorHAnsi" w:cstheme="minorHAnsi"/>
          <w:b/>
          <w:sz w:val="28"/>
          <w:szCs w:val="28"/>
          <w:highlight w:val="yellow"/>
          <w:u w:val="single"/>
        </w:rPr>
      </w:pPr>
      <w:r w:rsidRPr="001B7C8D">
        <w:rPr>
          <w:rFonts w:asciiTheme="minorHAnsi" w:hAnsiTheme="minorHAnsi" w:cstheme="minorHAnsi"/>
          <w:b/>
          <w:sz w:val="28"/>
          <w:szCs w:val="28"/>
          <w:highlight w:val="yellow"/>
          <w:u w:val="single"/>
        </w:rPr>
        <w:t>NEW: Relief funds available for all unpaid family caregivers caring for an elder</w:t>
      </w:r>
    </w:p>
    <w:p w:rsidR="00F545CB" w:rsidRDefault="00F545CB" w:rsidP="008579EA">
      <w:pPr>
        <w:ind w:left="720" w:right="-450"/>
        <w:rPr>
          <w:rFonts w:asciiTheme="minorHAnsi" w:hAnsiTheme="minorHAnsi" w:cstheme="minorHAnsi"/>
          <w:b/>
          <w:sz w:val="28"/>
          <w:szCs w:val="28"/>
        </w:rPr>
      </w:pPr>
      <w:r w:rsidRPr="008579EA">
        <w:rPr>
          <w:rFonts w:asciiTheme="minorHAnsi" w:hAnsiTheme="minorHAnsi" w:cstheme="minorHAnsi"/>
          <w:b/>
          <w:sz w:val="28"/>
          <w:szCs w:val="28"/>
          <w:highlight w:val="yellow"/>
        </w:rPr>
        <w:t xml:space="preserve">For the following services there is </w:t>
      </w:r>
      <w:r w:rsidRPr="001B7C8D">
        <w:rPr>
          <w:rFonts w:asciiTheme="minorHAnsi" w:hAnsiTheme="minorHAnsi" w:cstheme="minorHAnsi"/>
          <w:b/>
          <w:sz w:val="28"/>
          <w:szCs w:val="28"/>
          <w:highlight w:val="yellow"/>
          <w:u w:val="single"/>
        </w:rPr>
        <w:t>no income eligibility</w:t>
      </w:r>
      <w:r w:rsidRPr="008579EA">
        <w:rPr>
          <w:rFonts w:asciiTheme="minorHAnsi" w:hAnsiTheme="minorHAnsi" w:cstheme="minorHAnsi"/>
          <w:b/>
          <w:sz w:val="28"/>
          <w:szCs w:val="28"/>
          <w:highlight w:val="yellow"/>
        </w:rPr>
        <w:t xml:space="preserve"> for the family caregiver and </w:t>
      </w:r>
      <w:r w:rsidRPr="001B7C8D">
        <w:rPr>
          <w:rFonts w:asciiTheme="minorHAnsi" w:hAnsiTheme="minorHAnsi" w:cstheme="minorHAnsi"/>
          <w:b/>
          <w:sz w:val="28"/>
          <w:szCs w:val="28"/>
          <w:highlight w:val="yellow"/>
          <w:u w:val="single"/>
        </w:rPr>
        <w:t>no ADL requirements of the care recipient.</w:t>
      </w:r>
      <w:r w:rsidRPr="008579EA">
        <w:rPr>
          <w:rFonts w:asciiTheme="minorHAnsi" w:hAnsiTheme="minorHAnsi" w:cstheme="minorHAnsi"/>
          <w:b/>
          <w:sz w:val="28"/>
          <w:szCs w:val="28"/>
          <w:highlight w:val="yellow"/>
        </w:rPr>
        <w:t xml:space="preserve"> These clients will still be required to be served by one of the contracted agencies working with the Family Caregiver Support Program (FCSP) and have been opened as a FCSP client.</w:t>
      </w:r>
      <w:r w:rsidRPr="008579EA">
        <w:rPr>
          <w:rFonts w:asciiTheme="minorHAnsi" w:hAnsiTheme="minorHAnsi" w:cstheme="minorHAnsi"/>
          <w:b/>
          <w:sz w:val="28"/>
          <w:szCs w:val="28"/>
        </w:rPr>
        <w:t xml:space="preserve"> </w:t>
      </w:r>
    </w:p>
    <w:p w:rsidR="001B7C8D" w:rsidRPr="008579EA" w:rsidRDefault="001B7C8D" w:rsidP="008579EA">
      <w:pPr>
        <w:ind w:left="720" w:right="-450"/>
        <w:rPr>
          <w:rFonts w:asciiTheme="minorHAnsi" w:hAnsiTheme="minorHAnsi" w:cstheme="minorHAnsi"/>
          <w:b/>
          <w:sz w:val="28"/>
          <w:szCs w:val="28"/>
        </w:rPr>
      </w:pPr>
    </w:p>
    <w:p w:rsidR="00F545CB" w:rsidRPr="008579EA" w:rsidRDefault="00F545CB" w:rsidP="00F545CB">
      <w:pPr>
        <w:numPr>
          <w:ilvl w:val="0"/>
          <w:numId w:val="3"/>
        </w:numPr>
        <w:spacing w:after="200" w:line="276" w:lineRule="auto"/>
        <w:ind w:left="1080" w:right="-450"/>
        <w:rPr>
          <w:rFonts w:asciiTheme="minorHAnsi" w:hAnsiTheme="minorHAnsi" w:cstheme="minorHAnsi"/>
          <w:sz w:val="28"/>
          <w:szCs w:val="28"/>
        </w:rPr>
      </w:pPr>
      <w:r w:rsidRPr="008579EA">
        <w:rPr>
          <w:rFonts w:asciiTheme="minorHAnsi" w:hAnsiTheme="minorHAnsi" w:cstheme="minorHAnsi"/>
          <w:b/>
          <w:sz w:val="28"/>
          <w:szCs w:val="28"/>
        </w:rPr>
        <w:t>$300 maximum for Counseling for unpaid family caregivers</w:t>
      </w:r>
      <w:r w:rsidRPr="008579EA">
        <w:rPr>
          <w:rFonts w:asciiTheme="minorHAnsi" w:hAnsiTheme="minorHAnsi" w:cstheme="minorHAnsi"/>
          <w:sz w:val="28"/>
          <w:szCs w:val="28"/>
        </w:rPr>
        <w:t xml:space="preserve">. Counseling must be provided by a licensed and insured counselor or social worker.  </w:t>
      </w:r>
      <w:r w:rsidRPr="008579EA">
        <w:rPr>
          <w:rFonts w:asciiTheme="minorHAnsi" w:hAnsiTheme="minorHAnsi" w:cstheme="minorHAnsi"/>
          <w:sz w:val="28"/>
          <w:szCs w:val="28"/>
        </w:rPr>
        <w:lastRenderedPageBreak/>
        <w:t xml:space="preserve">Family Caregiver clients can choose their own counselor but the counselor must be willing to invoice Multnomah County Family Caregiver Support Program for their services. </w:t>
      </w:r>
    </w:p>
    <w:p w:rsidR="00F545CB" w:rsidRPr="00F545CB" w:rsidRDefault="00F545CB" w:rsidP="00F545CB">
      <w:pPr>
        <w:pStyle w:val="ListParagraph"/>
        <w:numPr>
          <w:ilvl w:val="0"/>
          <w:numId w:val="3"/>
        </w:numPr>
        <w:ind w:left="1170"/>
        <w:rPr>
          <w:rFonts w:asciiTheme="minorHAnsi" w:hAnsiTheme="minorHAnsi" w:cstheme="minorHAnsi"/>
          <w:sz w:val="28"/>
          <w:szCs w:val="28"/>
        </w:rPr>
      </w:pPr>
      <w:r w:rsidRPr="00F545CB">
        <w:rPr>
          <w:rFonts w:asciiTheme="minorHAnsi" w:hAnsiTheme="minorHAnsi" w:cstheme="minorHAnsi"/>
          <w:b/>
          <w:sz w:val="28"/>
          <w:szCs w:val="28"/>
        </w:rPr>
        <w:t xml:space="preserve">$100 maximum for Support Group-respite while attending a support group: </w:t>
      </w:r>
      <w:r w:rsidRPr="00F545CB">
        <w:rPr>
          <w:rFonts w:asciiTheme="minorHAnsi" w:hAnsiTheme="minorHAnsi" w:cstheme="minorHAnsi"/>
          <w:sz w:val="28"/>
          <w:szCs w:val="28"/>
        </w:rPr>
        <w:t xml:space="preserve"> A $100 respite grant is available for unpaid family caregivers while they attend a family caregiver support group. Respite can be provided by an in-home care agency or an adult day program.</w:t>
      </w:r>
    </w:p>
    <w:p w:rsidR="00F545CB" w:rsidRPr="00F545CB" w:rsidRDefault="00F545CB" w:rsidP="00F545CB">
      <w:pPr>
        <w:pStyle w:val="ListParagraph"/>
        <w:rPr>
          <w:rFonts w:asciiTheme="minorHAnsi" w:hAnsiTheme="minorHAnsi" w:cstheme="minorHAnsi"/>
          <w:sz w:val="24"/>
          <w:szCs w:val="24"/>
        </w:rPr>
      </w:pPr>
    </w:p>
    <w:p w:rsidR="00F545CB" w:rsidRPr="00F545CB" w:rsidRDefault="00F545CB" w:rsidP="00F545CB">
      <w:pPr>
        <w:pStyle w:val="ListParagraph"/>
        <w:ind w:left="0"/>
        <w:rPr>
          <w:rFonts w:asciiTheme="minorHAnsi" w:hAnsiTheme="minorHAnsi" w:cstheme="minorHAnsi"/>
        </w:rPr>
      </w:pPr>
      <w:r w:rsidRPr="00F545CB">
        <w:rPr>
          <w:rFonts w:asciiTheme="minorHAnsi" w:hAnsiTheme="minorHAnsi" w:cstheme="minorHAnsi"/>
          <w:b/>
          <w:color w:val="FF0000"/>
          <w:sz w:val="28"/>
          <w:szCs w:val="28"/>
        </w:rPr>
        <w:t xml:space="preserve"> </w:t>
      </w:r>
      <w:r w:rsidRPr="008579EA">
        <w:rPr>
          <w:rFonts w:asciiTheme="minorHAnsi" w:hAnsiTheme="minorHAnsi" w:cstheme="minorHAnsi"/>
          <w:b/>
          <w:sz w:val="28"/>
          <w:szCs w:val="28"/>
          <w:highlight w:val="yellow"/>
        </w:rPr>
        <w:t>The specific intake form for clients not requiring financial and ADL eligibility requesting counseling or respite while they are attending a support is available at:</w:t>
      </w:r>
      <w:r w:rsidR="00DE5CF4" w:rsidRPr="008579EA">
        <w:rPr>
          <w:rFonts w:asciiTheme="minorHAnsi" w:hAnsiTheme="minorHAnsi" w:cstheme="minorHAnsi"/>
          <w:b/>
          <w:sz w:val="28"/>
          <w:szCs w:val="28"/>
          <w:highlight w:val="yellow"/>
        </w:rPr>
        <w:t xml:space="preserve"> </w:t>
      </w:r>
      <w:hyperlink r:id="rId10" w:history="1">
        <w:r w:rsidR="00DE5CF4" w:rsidRPr="008579EA">
          <w:rPr>
            <w:rStyle w:val="Hyperlink"/>
            <w:highlight w:val="yellow"/>
          </w:rPr>
          <w:t>https://multco.us/ads/cs-family-caregiver-support-program</w:t>
        </w:r>
      </w:hyperlink>
    </w:p>
    <w:p w:rsidR="00F545CB" w:rsidRPr="00F545CB" w:rsidRDefault="00F545CB" w:rsidP="00F545CB">
      <w:pPr>
        <w:rPr>
          <w:rFonts w:asciiTheme="minorHAnsi" w:hAnsiTheme="minorHAnsi" w:cstheme="minorHAnsi"/>
          <w:sz w:val="28"/>
          <w:szCs w:val="28"/>
        </w:rPr>
      </w:pPr>
    </w:p>
    <w:p w:rsidR="008579EA" w:rsidRPr="008579EA" w:rsidRDefault="008579EA" w:rsidP="001B7C8D">
      <w:pPr>
        <w:pStyle w:val="ListParagraph"/>
        <w:numPr>
          <w:ilvl w:val="0"/>
          <w:numId w:val="2"/>
        </w:numPr>
        <w:rPr>
          <w:rFonts w:asciiTheme="minorHAnsi" w:hAnsiTheme="minorHAnsi" w:cstheme="minorHAnsi"/>
          <w:b/>
          <w:sz w:val="28"/>
          <w:szCs w:val="28"/>
        </w:rPr>
      </w:pPr>
      <w:r w:rsidRPr="008579EA">
        <w:rPr>
          <w:rFonts w:asciiTheme="minorHAnsi" w:hAnsiTheme="minorHAnsi" w:cstheme="minorHAnsi"/>
          <w:b/>
          <w:sz w:val="28"/>
          <w:szCs w:val="28"/>
        </w:rPr>
        <w:t>Grandparents/Elder Relatives age 55 and over, Raising Grandchildren/Relative Children under the age of 18.</w:t>
      </w:r>
    </w:p>
    <w:p w:rsidR="008579EA" w:rsidRPr="008579EA" w:rsidRDefault="008579EA" w:rsidP="008579EA">
      <w:pPr>
        <w:pStyle w:val="ListParagraph"/>
        <w:ind w:left="0"/>
        <w:rPr>
          <w:rFonts w:asciiTheme="minorHAnsi" w:hAnsiTheme="minorHAnsi" w:cstheme="minorHAnsi"/>
          <w:sz w:val="24"/>
          <w:szCs w:val="24"/>
        </w:rPr>
      </w:pPr>
    </w:p>
    <w:p w:rsidR="008579EA" w:rsidRPr="008579EA" w:rsidRDefault="008579EA" w:rsidP="008579EA">
      <w:pPr>
        <w:pStyle w:val="ListParagraph"/>
        <w:rPr>
          <w:rFonts w:asciiTheme="minorHAnsi" w:hAnsiTheme="minorHAnsi" w:cstheme="minorHAnsi"/>
          <w:sz w:val="28"/>
          <w:szCs w:val="28"/>
        </w:rPr>
      </w:pPr>
      <w:r w:rsidRPr="008579EA">
        <w:rPr>
          <w:rFonts w:asciiTheme="minorHAnsi" w:hAnsiTheme="minorHAnsi" w:cstheme="minorHAnsi"/>
          <w:b/>
          <w:sz w:val="28"/>
          <w:szCs w:val="28"/>
        </w:rPr>
        <w:t>Relief Grant-$200 per child</w:t>
      </w:r>
      <w:r w:rsidRPr="008579EA">
        <w:rPr>
          <w:rFonts w:asciiTheme="minorHAnsi" w:hAnsiTheme="minorHAnsi" w:cstheme="minorHAnsi"/>
          <w:sz w:val="28"/>
          <w:szCs w:val="28"/>
        </w:rPr>
        <w:t>. The grant can be used to pay for after school activities, childcare provided by licensed and insured agencies, summer camps, school clothing, adaptive equipment for the child with special needs, and/or self care activities for the grandparent/elder relative client (i.e. parks and recreation programs, massage, etc)</w:t>
      </w:r>
    </w:p>
    <w:p w:rsidR="008579EA" w:rsidRPr="008579EA" w:rsidRDefault="008579EA" w:rsidP="008579EA">
      <w:pPr>
        <w:pStyle w:val="ListParagraph"/>
        <w:ind w:left="0"/>
        <w:rPr>
          <w:rFonts w:asciiTheme="minorHAnsi" w:hAnsiTheme="minorHAnsi" w:cstheme="minorHAnsi"/>
        </w:rPr>
      </w:pPr>
    </w:p>
    <w:p w:rsidR="008579EA" w:rsidRPr="008579EA" w:rsidRDefault="008579EA" w:rsidP="001B7C8D">
      <w:pPr>
        <w:pStyle w:val="ListParagraph"/>
        <w:numPr>
          <w:ilvl w:val="0"/>
          <w:numId w:val="2"/>
        </w:numPr>
        <w:rPr>
          <w:rFonts w:asciiTheme="minorHAnsi" w:hAnsiTheme="minorHAnsi" w:cstheme="minorHAnsi"/>
          <w:b/>
          <w:sz w:val="28"/>
          <w:szCs w:val="28"/>
        </w:rPr>
      </w:pPr>
      <w:r w:rsidRPr="008579EA">
        <w:rPr>
          <w:rFonts w:asciiTheme="minorHAnsi" w:hAnsiTheme="minorHAnsi" w:cstheme="minorHAnsi"/>
          <w:b/>
          <w:sz w:val="28"/>
          <w:szCs w:val="28"/>
        </w:rPr>
        <w:t>Older Relatives, including parents, age 55 and over providing care to adults age 18- 59 with a disability.</w:t>
      </w:r>
    </w:p>
    <w:p w:rsidR="008579EA" w:rsidRPr="008579EA" w:rsidRDefault="008579EA" w:rsidP="008579EA">
      <w:pPr>
        <w:pStyle w:val="ListParagraph"/>
        <w:ind w:left="0"/>
        <w:rPr>
          <w:rFonts w:asciiTheme="minorHAnsi" w:hAnsiTheme="minorHAnsi" w:cstheme="minorHAnsi"/>
          <w:b/>
          <w:sz w:val="28"/>
          <w:szCs w:val="28"/>
        </w:rPr>
      </w:pPr>
    </w:p>
    <w:p w:rsidR="008579EA" w:rsidRDefault="008579EA" w:rsidP="008579EA">
      <w:pPr>
        <w:pStyle w:val="ListParagraph"/>
        <w:rPr>
          <w:rFonts w:asciiTheme="minorHAnsi" w:hAnsiTheme="minorHAnsi" w:cstheme="minorHAnsi"/>
          <w:sz w:val="28"/>
          <w:szCs w:val="28"/>
        </w:rPr>
      </w:pPr>
      <w:r w:rsidRPr="008579EA">
        <w:rPr>
          <w:rFonts w:asciiTheme="minorHAnsi" w:hAnsiTheme="minorHAnsi" w:cstheme="minorHAnsi"/>
          <w:b/>
          <w:sz w:val="28"/>
          <w:szCs w:val="28"/>
        </w:rPr>
        <w:t>Relief Grant-$200 per care recipient.</w:t>
      </w:r>
      <w:r w:rsidRPr="008579EA">
        <w:rPr>
          <w:rFonts w:asciiTheme="minorHAnsi" w:hAnsiTheme="minorHAnsi" w:cstheme="minorHAnsi"/>
          <w:sz w:val="28"/>
          <w:szCs w:val="28"/>
        </w:rPr>
        <w:t xml:space="preserve"> The grant can be used for respite, community activities for the care recipient, adaptive equipment, and/or self care activities for the elder relative.</w:t>
      </w:r>
    </w:p>
    <w:p w:rsidR="001B7C8D" w:rsidRDefault="001B7C8D" w:rsidP="008579EA">
      <w:pPr>
        <w:pStyle w:val="ListParagraph"/>
        <w:rPr>
          <w:rFonts w:asciiTheme="minorHAnsi" w:hAnsiTheme="minorHAnsi" w:cstheme="minorHAnsi"/>
          <w:sz w:val="28"/>
          <w:szCs w:val="28"/>
        </w:rPr>
      </w:pPr>
    </w:p>
    <w:p w:rsidR="001B7C8D" w:rsidRDefault="001B7C8D" w:rsidP="008579EA">
      <w:pPr>
        <w:pStyle w:val="ListParagraph"/>
        <w:rPr>
          <w:rFonts w:asciiTheme="minorHAnsi" w:hAnsiTheme="minorHAnsi" w:cstheme="minorHAnsi"/>
          <w:sz w:val="28"/>
          <w:szCs w:val="28"/>
        </w:rPr>
      </w:pPr>
    </w:p>
    <w:p w:rsidR="001B7C8D" w:rsidRDefault="001B7C8D" w:rsidP="008579EA">
      <w:pPr>
        <w:pStyle w:val="ListParagraph"/>
        <w:rPr>
          <w:rFonts w:asciiTheme="minorHAnsi" w:hAnsiTheme="minorHAnsi" w:cstheme="minorHAnsi"/>
          <w:sz w:val="28"/>
          <w:szCs w:val="28"/>
        </w:rPr>
      </w:pPr>
    </w:p>
    <w:p w:rsidR="001B7C8D" w:rsidRDefault="001B7C8D" w:rsidP="00872F44">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See following page for Federal Poverty Level guidelines</w:t>
      </w:r>
    </w:p>
    <w:p w:rsidR="003040F7" w:rsidRDefault="003040F7" w:rsidP="008579EA">
      <w:pPr>
        <w:pStyle w:val="ListParagraph"/>
        <w:rPr>
          <w:rFonts w:asciiTheme="minorHAnsi" w:hAnsiTheme="minorHAnsi" w:cstheme="minorHAnsi"/>
          <w:sz w:val="28"/>
          <w:szCs w:val="28"/>
        </w:rPr>
      </w:pPr>
    </w:p>
    <w:p w:rsidR="007368A5" w:rsidRDefault="007368A5" w:rsidP="008579EA">
      <w:pPr>
        <w:pStyle w:val="ListParagraph"/>
        <w:rPr>
          <w:rFonts w:asciiTheme="minorHAnsi" w:hAnsiTheme="minorHAnsi" w:cstheme="minorHAnsi"/>
          <w:sz w:val="28"/>
          <w:szCs w:val="28"/>
        </w:rPr>
      </w:pPr>
    </w:p>
    <w:p w:rsidR="007368A5" w:rsidRDefault="007368A5" w:rsidP="008579EA">
      <w:pPr>
        <w:pStyle w:val="ListParagraph"/>
        <w:rPr>
          <w:rFonts w:asciiTheme="minorHAnsi" w:hAnsiTheme="minorHAnsi" w:cstheme="minorHAnsi"/>
          <w:sz w:val="28"/>
          <w:szCs w:val="28"/>
        </w:rPr>
      </w:pPr>
    </w:p>
    <w:p w:rsidR="007368A5" w:rsidRDefault="007368A5" w:rsidP="008579EA">
      <w:pPr>
        <w:pStyle w:val="ListParagraph"/>
        <w:rPr>
          <w:rFonts w:asciiTheme="minorHAnsi" w:hAnsiTheme="minorHAnsi" w:cstheme="minorHAnsi"/>
          <w:sz w:val="28"/>
          <w:szCs w:val="28"/>
        </w:rPr>
      </w:pPr>
    </w:p>
    <w:tbl>
      <w:tblPr>
        <w:tblW w:w="16307" w:type="dxa"/>
        <w:tblInd w:w="93" w:type="dxa"/>
        <w:tblLook w:val="04A0" w:firstRow="1" w:lastRow="0" w:firstColumn="1" w:lastColumn="0" w:noHBand="0" w:noVBand="1"/>
      </w:tblPr>
      <w:tblGrid>
        <w:gridCol w:w="1962"/>
        <w:gridCol w:w="2153"/>
        <w:gridCol w:w="1443"/>
        <w:gridCol w:w="988"/>
        <w:gridCol w:w="1000"/>
        <w:gridCol w:w="216"/>
        <w:gridCol w:w="784"/>
        <w:gridCol w:w="216"/>
        <w:gridCol w:w="784"/>
        <w:gridCol w:w="216"/>
        <w:gridCol w:w="784"/>
        <w:gridCol w:w="216"/>
        <w:gridCol w:w="784"/>
        <w:gridCol w:w="216"/>
        <w:gridCol w:w="784"/>
        <w:gridCol w:w="216"/>
        <w:gridCol w:w="784"/>
        <w:gridCol w:w="216"/>
        <w:gridCol w:w="784"/>
        <w:gridCol w:w="216"/>
        <w:gridCol w:w="1000"/>
        <w:gridCol w:w="1000"/>
      </w:tblGrid>
      <w:tr w:rsidR="007368A5" w:rsidRPr="00D73BD0" w:rsidTr="00BE40B2">
        <w:trPr>
          <w:trHeight w:val="288"/>
        </w:trPr>
        <w:tc>
          <w:tcPr>
            <w:tcW w:w="7307" w:type="dxa"/>
            <w:gridSpan w:val="6"/>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b/>
                <w:bCs/>
                <w:color w:val="000000"/>
                <w:sz w:val="32"/>
                <w:szCs w:val="32"/>
              </w:rPr>
            </w:pPr>
            <w:r w:rsidRPr="00D73BD0">
              <w:rPr>
                <w:rFonts w:asciiTheme="majorHAnsi" w:eastAsia="Times New Roman" w:hAnsiTheme="majorHAnsi" w:cs="Times New Roman"/>
                <w:b/>
                <w:bCs/>
                <w:color w:val="000000"/>
                <w:sz w:val="32"/>
                <w:szCs w:val="32"/>
              </w:rPr>
              <w:lastRenderedPageBreak/>
              <w:t xml:space="preserve">Annual 2017 </w:t>
            </w:r>
            <w:r w:rsidRPr="00DA7060">
              <w:rPr>
                <w:rFonts w:asciiTheme="majorHAnsi" w:eastAsia="Times New Roman" w:hAnsiTheme="majorHAnsi" w:cs="Times New Roman"/>
                <w:b/>
                <w:bCs/>
                <w:color w:val="000000"/>
                <w:sz w:val="32"/>
                <w:szCs w:val="32"/>
              </w:rPr>
              <w:t xml:space="preserve"> 300% of </w:t>
            </w:r>
            <w:r w:rsidRPr="00D73BD0">
              <w:rPr>
                <w:rFonts w:asciiTheme="majorHAnsi" w:eastAsia="Times New Roman" w:hAnsiTheme="majorHAnsi" w:cs="Times New Roman"/>
                <w:b/>
                <w:bCs/>
                <w:color w:val="000000"/>
                <w:sz w:val="32"/>
                <w:szCs w:val="32"/>
              </w:rPr>
              <w:t>Poverty Guidelines for the 48 Contiguous States</w:t>
            </w:r>
          </w:p>
        </w:tc>
        <w:tc>
          <w:tcPr>
            <w:tcW w:w="1000" w:type="dxa"/>
            <w:gridSpan w:val="2"/>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gridSpan w:val="2"/>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gridSpan w:val="2"/>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gridSpan w:val="2"/>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gridSpan w:val="2"/>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gridSpan w:val="2"/>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gridSpan w:val="2"/>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r>
      <w:tr w:rsidR="007368A5" w:rsidRPr="00DA7060" w:rsidTr="00BE40B2">
        <w:trPr>
          <w:gridAfter w:val="3"/>
          <w:wAfter w:w="2216" w:type="dxa"/>
          <w:trHeight w:val="240"/>
        </w:trPr>
        <w:tc>
          <w:tcPr>
            <w:tcW w:w="1962" w:type="dxa"/>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2153" w:type="dxa"/>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988" w:type="dxa"/>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988" w:type="dxa"/>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gridSpan w:val="2"/>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gridSpan w:val="2"/>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gridSpan w:val="2"/>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gridSpan w:val="2"/>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gridSpan w:val="2"/>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gridSpan w:val="2"/>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c>
          <w:tcPr>
            <w:tcW w:w="1000" w:type="dxa"/>
            <w:gridSpan w:val="2"/>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r>
      <w:tr w:rsidR="007368A5" w:rsidRPr="00DA7060" w:rsidTr="00BE40B2">
        <w:trPr>
          <w:gridAfter w:val="18"/>
          <w:wAfter w:w="10216" w:type="dxa"/>
          <w:trHeight w:val="480"/>
        </w:trPr>
        <w:tc>
          <w:tcPr>
            <w:tcW w:w="1962" w:type="dxa"/>
            <w:tcBorders>
              <w:top w:val="nil"/>
              <w:left w:val="nil"/>
              <w:bottom w:val="single" w:sz="4" w:space="0" w:color="auto"/>
              <w:right w:val="nil"/>
            </w:tcBorders>
            <w:shd w:val="clear" w:color="auto" w:fill="auto"/>
            <w:vAlign w:val="bottom"/>
            <w:hideMark/>
          </w:tcPr>
          <w:p w:rsidR="007368A5" w:rsidRPr="00D73BD0" w:rsidRDefault="007368A5" w:rsidP="007368A5">
            <w:pPr>
              <w:jc w:val="center"/>
              <w:rPr>
                <w:rFonts w:asciiTheme="majorHAnsi" w:eastAsia="Times New Roman" w:hAnsiTheme="majorHAnsi" w:cs="Times New Roman"/>
                <w:b/>
                <w:bCs/>
                <w:color w:val="000000"/>
                <w:sz w:val="32"/>
                <w:szCs w:val="32"/>
              </w:rPr>
            </w:pPr>
            <w:r w:rsidRPr="00D73BD0">
              <w:rPr>
                <w:rFonts w:asciiTheme="majorHAnsi" w:eastAsia="Times New Roman" w:hAnsiTheme="majorHAnsi" w:cs="Times New Roman"/>
                <w:b/>
                <w:bCs/>
                <w:color w:val="000000"/>
                <w:sz w:val="32"/>
                <w:szCs w:val="32"/>
              </w:rPr>
              <w:t>Family Size</w:t>
            </w:r>
            <w:r>
              <w:rPr>
                <w:rFonts w:asciiTheme="majorHAnsi" w:eastAsia="Times New Roman" w:hAnsiTheme="majorHAnsi"/>
                <w:b/>
                <w:bCs/>
                <w:color w:val="000000"/>
                <w:sz w:val="32"/>
                <w:szCs w:val="32"/>
              </w:rPr>
              <w:t xml:space="preserve"> </w:t>
            </w:r>
          </w:p>
        </w:tc>
        <w:tc>
          <w:tcPr>
            <w:tcW w:w="2153" w:type="dxa"/>
            <w:tcBorders>
              <w:top w:val="nil"/>
              <w:left w:val="nil"/>
              <w:bottom w:val="single" w:sz="4" w:space="0" w:color="auto"/>
              <w:right w:val="nil"/>
            </w:tcBorders>
            <w:shd w:val="clear" w:color="auto" w:fill="auto"/>
            <w:noWrap/>
            <w:vAlign w:val="bottom"/>
            <w:hideMark/>
          </w:tcPr>
          <w:p w:rsidR="007368A5" w:rsidRPr="00D73BD0" w:rsidRDefault="007368A5" w:rsidP="00BE40B2">
            <w:pPr>
              <w:jc w:val="both"/>
              <w:rPr>
                <w:rFonts w:asciiTheme="majorHAnsi" w:eastAsia="Times New Roman" w:hAnsiTheme="majorHAnsi" w:cs="Times New Roman"/>
                <w:b/>
                <w:bCs/>
                <w:color w:val="000000"/>
                <w:sz w:val="32"/>
                <w:szCs w:val="32"/>
              </w:rPr>
            </w:pPr>
            <w:r w:rsidRPr="00DA7060">
              <w:rPr>
                <w:rFonts w:asciiTheme="majorHAnsi" w:eastAsia="Times New Roman" w:hAnsiTheme="majorHAnsi" w:cs="Times New Roman"/>
                <w:b/>
                <w:bCs/>
                <w:color w:val="000000"/>
                <w:sz w:val="32"/>
                <w:szCs w:val="32"/>
              </w:rPr>
              <w:t>Annual300%</w:t>
            </w:r>
          </w:p>
        </w:tc>
        <w:tc>
          <w:tcPr>
            <w:tcW w:w="988" w:type="dxa"/>
            <w:tcBorders>
              <w:top w:val="nil"/>
              <w:left w:val="nil"/>
              <w:bottom w:val="single" w:sz="4" w:space="0" w:color="auto"/>
              <w:right w:val="nil"/>
            </w:tcBorders>
            <w:shd w:val="clear" w:color="auto" w:fill="auto"/>
            <w:noWrap/>
            <w:vAlign w:val="bottom"/>
            <w:hideMark/>
          </w:tcPr>
          <w:p w:rsidR="007368A5" w:rsidRPr="00D73BD0" w:rsidRDefault="007368A5" w:rsidP="00BE40B2">
            <w:pPr>
              <w:jc w:val="center"/>
              <w:rPr>
                <w:rFonts w:asciiTheme="majorHAnsi" w:eastAsia="Times New Roman" w:hAnsiTheme="majorHAnsi" w:cs="Times New Roman"/>
                <w:b/>
                <w:bCs/>
                <w:color w:val="000000"/>
                <w:sz w:val="32"/>
                <w:szCs w:val="32"/>
              </w:rPr>
            </w:pPr>
            <w:r>
              <w:rPr>
                <w:rFonts w:asciiTheme="majorHAnsi" w:eastAsia="Times New Roman" w:hAnsiTheme="majorHAnsi" w:cs="Times New Roman"/>
                <w:b/>
                <w:bCs/>
                <w:color w:val="000000"/>
                <w:sz w:val="32"/>
                <w:szCs w:val="32"/>
              </w:rPr>
              <w:t>Monthly</w:t>
            </w:r>
          </w:p>
        </w:tc>
        <w:tc>
          <w:tcPr>
            <w:tcW w:w="988" w:type="dxa"/>
            <w:tcBorders>
              <w:top w:val="nil"/>
              <w:left w:val="nil"/>
              <w:bottom w:val="single" w:sz="4" w:space="0" w:color="auto"/>
              <w:right w:val="nil"/>
            </w:tcBorders>
            <w:shd w:val="clear" w:color="auto" w:fill="auto"/>
            <w:noWrap/>
            <w:vAlign w:val="bottom"/>
            <w:hideMark/>
          </w:tcPr>
          <w:p w:rsidR="007368A5" w:rsidRPr="00D73BD0" w:rsidRDefault="007368A5" w:rsidP="00BE40B2">
            <w:pPr>
              <w:jc w:val="right"/>
              <w:rPr>
                <w:rFonts w:asciiTheme="majorHAnsi" w:eastAsia="Times New Roman" w:hAnsiTheme="majorHAnsi" w:cs="Times New Roman"/>
                <w:b/>
                <w:bCs/>
                <w:color w:val="000000"/>
                <w:sz w:val="32"/>
                <w:szCs w:val="32"/>
              </w:rPr>
            </w:pPr>
          </w:p>
        </w:tc>
      </w:tr>
      <w:tr w:rsidR="007368A5" w:rsidRPr="00DA7060" w:rsidTr="00BE40B2">
        <w:trPr>
          <w:gridAfter w:val="18"/>
          <w:wAfter w:w="10216" w:type="dxa"/>
          <w:trHeight w:val="240"/>
        </w:trPr>
        <w:tc>
          <w:tcPr>
            <w:tcW w:w="1962" w:type="dxa"/>
            <w:tcBorders>
              <w:top w:val="nil"/>
              <w:left w:val="nil"/>
              <w:bottom w:val="nil"/>
              <w:right w:val="nil"/>
            </w:tcBorders>
            <w:shd w:val="clear" w:color="auto" w:fill="auto"/>
            <w:noWrap/>
            <w:vAlign w:val="bottom"/>
            <w:hideMark/>
          </w:tcPr>
          <w:p w:rsidR="007368A5" w:rsidRPr="00D73BD0" w:rsidRDefault="007368A5" w:rsidP="00BE40B2">
            <w:pPr>
              <w:jc w:val="center"/>
              <w:rPr>
                <w:rFonts w:asciiTheme="majorHAnsi" w:eastAsia="Times New Roman" w:hAnsiTheme="majorHAnsi" w:cs="Times New Roman"/>
                <w:b/>
                <w:bCs/>
                <w:color w:val="000000"/>
                <w:sz w:val="32"/>
                <w:szCs w:val="32"/>
              </w:rPr>
            </w:pPr>
            <w:r w:rsidRPr="00D73BD0">
              <w:rPr>
                <w:rFonts w:asciiTheme="majorHAnsi" w:eastAsia="Times New Roman" w:hAnsiTheme="majorHAnsi" w:cs="Times New Roman"/>
                <w:b/>
                <w:bCs/>
                <w:color w:val="000000"/>
                <w:sz w:val="32"/>
                <w:szCs w:val="32"/>
              </w:rPr>
              <w:t>1</w:t>
            </w:r>
          </w:p>
        </w:tc>
        <w:tc>
          <w:tcPr>
            <w:tcW w:w="2153" w:type="dxa"/>
            <w:tcBorders>
              <w:top w:val="nil"/>
              <w:left w:val="nil"/>
              <w:bottom w:val="nil"/>
              <w:right w:val="nil"/>
            </w:tcBorders>
            <w:shd w:val="clear" w:color="auto" w:fill="auto"/>
            <w:noWrap/>
            <w:vAlign w:val="bottom"/>
            <w:hideMark/>
          </w:tcPr>
          <w:p w:rsidR="007368A5" w:rsidRPr="00D73BD0" w:rsidRDefault="007368A5" w:rsidP="00BE40B2">
            <w:pPr>
              <w:jc w:val="both"/>
              <w:rPr>
                <w:rFonts w:asciiTheme="majorHAnsi" w:eastAsia="Times New Roman" w:hAnsiTheme="majorHAnsi" w:cs="Times New Roman"/>
                <w:color w:val="000000"/>
                <w:sz w:val="32"/>
                <w:szCs w:val="32"/>
              </w:rPr>
            </w:pPr>
            <w:r w:rsidRPr="00D73BD0">
              <w:rPr>
                <w:rFonts w:asciiTheme="majorHAnsi" w:eastAsia="Times New Roman" w:hAnsiTheme="majorHAnsi" w:cs="Times New Roman"/>
                <w:color w:val="000000"/>
                <w:sz w:val="32"/>
                <w:szCs w:val="32"/>
              </w:rPr>
              <w:t>36,180</w:t>
            </w:r>
          </w:p>
        </w:tc>
        <w:tc>
          <w:tcPr>
            <w:tcW w:w="988" w:type="dxa"/>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r>
              <w:rPr>
                <w:rFonts w:asciiTheme="majorHAnsi" w:eastAsia="Times New Roman" w:hAnsiTheme="majorHAnsi" w:cs="Times New Roman"/>
                <w:color w:val="000000"/>
                <w:sz w:val="32"/>
                <w:szCs w:val="32"/>
              </w:rPr>
              <w:t>3,015</w:t>
            </w:r>
          </w:p>
        </w:tc>
        <w:tc>
          <w:tcPr>
            <w:tcW w:w="988" w:type="dxa"/>
            <w:tcBorders>
              <w:top w:val="nil"/>
              <w:left w:val="nil"/>
              <w:bottom w:val="nil"/>
              <w:right w:val="nil"/>
            </w:tcBorders>
            <w:shd w:val="clear" w:color="000000" w:fill="FFFF00"/>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r>
      <w:tr w:rsidR="007368A5" w:rsidRPr="00DA7060" w:rsidTr="00BE40B2">
        <w:trPr>
          <w:gridAfter w:val="18"/>
          <w:wAfter w:w="10216" w:type="dxa"/>
          <w:trHeight w:val="240"/>
        </w:trPr>
        <w:tc>
          <w:tcPr>
            <w:tcW w:w="1962" w:type="dxa"/>
            <w:tcBorders>
              <w:top w:val="nil"/>
              <w:left w:val="nil"/>
              <w:bottom w:val="nil"/>
              <w:right w:val="nil"/>
            </w:tcBorders>
            <w:shd w:val="clear" w:color="auto" w:fill="auto"/>
            <w:noWrap/>
            <w:vAlign w:val="bottom"/>
            <w:hideMark/>
          </w:tcPr>
          <w:p w:rsidR="007368A5" w:rsidRPr="00D73BD0" w:rsidRDefault="007368A5" w:rsidP="00BE40B2">
            <w:pPr>
              <w:jc w:val="center"/>
              <w:rPr>
                <w:rFonts w:asciiTheme="majorHAnsi" w:eastAsia="Times New Roman" w:hAnsiTheme="majorHAnsi" w:cs="Times New Roman"/>
                <w:b/>
                <w:bCs/>
                <w:color w:val="000000"/>
                <w:sz w:val="32"/>
                <w:szCs w:val="32"/>
              </w:rPr>
            </w:pPr>
            <w:r w:rsidRPr="00D73BD0">
              <w:rPr>
                <w:rFonts w:asciiTheme="majorHAnsi" w:eastAsia="Times New Roman" w:hAnsiTheme="majorHAnsi" w:cs="Times New Roman"/>
                <w:b/>
                <w:bCs/>
                <w:color w:val="000000"/>
                <w:sz w:val="32"/>
                <w:szCs w:val="32"/>
              </w:rPr>
              <w:t>2</w:t>
            </w:r>
          </w:p>
        </w:tc>
        <w:tc>
          <w:tcPr>
            <w:tcW w:w="2153" w:type="dxa"/>
            <w:tcBorders>
              <w:top w:val="nil"/>
              <w:left w:val="nil"/>
              <w:bottom w:val="nil"/>
              <w:right w:val="nil"/>
            </w:tcBorders>
            <w:shd w:val="clear" w:color="auto" w:fill="auto"/>
            <w:noWrap/>
            <w:vAlign w:val="bottom"/>
            <w:hideMark/>
          </w:tcPr>
          <w:p w:rsidR="007368A5" w:rsidRPr="00D73BD0" w:rsidRDefault="007368A5" w:rsidP="00BE40B2">
            <w:pPr>
              <w:jc w:val="both"/>
              <w:rPr>
                <w:rFonts w:asciiTheme="majorHAnsi" w:eastAsia="Times New Roman" w:hAnsiTheme="majorHAnsi" w:cs="Times New Roman"/>
                <w:color w:val="000000"/>
                <w:sz w:val="32"/>
                <w:szCs w:val="32"/>
              </w:rPr>
            </w:pPr>
            <w:r w:rsidRPr="00D73BD0">
              <w:rPr>
                <w:rFonts w:asciiTheme="majorHAnsi" w:eastAsia="Times New Roman" w:hAnsiTheme="majorHAnsi" w:cs="Times New Roman"/>
                <w:color w:val="000000"/>
                <w:sz w:val="32"/>
                <w:szCs w:val="32"/>
              </w:rPr>
              <w:t>48,720</w:t>
            </w:r>
          </w:p>
        </w:tc>
        <w:tc>
          <w:tcPr>
            <w:tcW w:w="988" w:type="dxa"/>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r>
              <w:rPr>
                <w:rFonts w:asciiTheme="majorHAnsi" w:eastAsia="Times New Roman" w:hAnsiTheme="majorHAnsi" w:cs="Times New Roman"/>
                <w:color w:val="000000"/>
                <w:sz w:val="32"/>
                <w:szCs w:val="32"/>
              </w:rPr>
              <w:t>4,060</w:t>
            </w:r>
          </w:p>
        </w:tc>
        <w:tc>
          <w:tcPr>
            <w:tcW w:w="988" w:type="dxa"/>
            <w:tcBorders>
              <w:top w:val="nil"/>
              <w:left w:val="nil"/>
              <w:bottom w:val="nil"/>
              <w:right w:val="nil"/>
            </w:tcBorders>
            <w:shd w:val="clear" w:color="000000" w:fill="FFFF00"/>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r>
      <w:tr w:rsidR="007368A5" w:rsidRPr="00DA7060" w:rsidTr="00BE40B2">
        <w:trPr>
          <w:gridAfter w:val="18"/>
          <w:wAfter w:w="10216" w:type="dxa"/>
          <w:trHeight w:val="240"/>
        </w:trPr>
        <w:tc>
          <w:tcPr>
            <w:tcW w:w="1962" w:type="dxa"/>
            <w:tcBorders>
              <w:top w:val="nil"/>
              <w:left w:val="nil"/>
              <w:bottom w:val="nil"/>
              <w:right w:val="nil"/>
            </w:tcBorders>
            <w:shd w:val="clear" w:color="auto" w:fill="auto"/>
            <w:noWrap/>
            <w:vAlign w:val="bottom"/>
            <w:hideMark/>
          </w:tcPr>
          <w:p w:rsidR="007368A5" w:rsidRPr="00D73BD0" w:rsidRDefault="007368A5" w:rsidP="00BE40B2">
            <w:pPr>
              <w:jc w:val="center"/>
              <w:rPr>
                <w:rFonts w:asciiTheme="majorHAnsi" w:eastAsia="Times New Roman" w:hAnsiTheme="majorHAnsi" w:cs="Times New Roman"/>
                <w:b/>
                <w:bCs/>
                <w:color w:val="000000"/>
                <w:sz w:val="32"/>
                <w:szCs w:val="32"/>
              </w:rPr>
            </w:pPr>
            <w:r w:rsidRPr="00D73BD0">
              <w:rPr>
                <w:rFonts w:asciiTheme="majorHAnsi" w:eastAsia="Times New Roman" w:hAnsiTheme="majorHAnsi" w:cs="Times New Roman"/>
                <w:b/>
                <w:bCs/>
                <w:color w:val="000000"/>
                <w:sz w:val="32"/>
                <w:szCs w:val="32"/>
              </w:rPr>
              <w:t>3</w:t>
            </w:r>
          </w:p>
        </w:tc>
        <w:tc>
          <w:tcPr>
            <w:tcW w:w="2153" w:type="dxa"/>
            <w:tcBorders>
              <w:top w:val="nil"/>
              <w:left w:val="nil"/>
              <w:bottom w:val="nil"/>
              <w:right w:val="nil"/>
            </w:tcBorders>
            <w:shd w:val="clear" w:color="auto" w:fill="auto"/>
            <w:noWrap/>
            <w:vAlign w:val="bottom"/>
            <w:hideMark/>
          </w:tcPr>
          <w:p w:rsidR="007368A5" w:rsidRPr="00D73BD0" w:rsidRDefault="007368A5" w:rsidP="00BE40B2">
            <w:pPr>
              <w:jc w:val="both"/>
              <w:rPr>
                <w:rFonts w:asciiTheme="majorHAnsi" w:eastAsia="Times New Roman" w:hAnsiTheme="majorHAnsi" w:cs="Times New Roman"/>
                <w:color w:val="000000"/>
                <w:sz w:val="32"/>
                <w:szCs w:val="32"/>
              </w:rPr>
            </w:pPr>
            <w:r w:rsidRPr="00D73BD0">
              <w:rPr>
                <w:rFonts w:asciiTheme="majorHAnsi" w:eastAsia="Times New Roman" w:hAnsiTheme="majorHAnsi" w:cs="Times New Roman"/>
                <w:color w:val="000000"/>
                <w:sz w:val="32"/>
                <w:szCs w:val="32"/>
              </w:rPr>
              <w:t>61,260</w:t>
            </w:r>
          </w:p>
        </w:tc>
        <w:tc>
          <w:tcPr>
            <w:tcW w:w="988" w:type="dxa"/>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r>
              <w:rPr>
                <w:rFonts w:asciiTheme="majorHAnsi" w:eastAsia="Times New Roman" w:hAnsiTheme="majorHAnsi" w:cs="Times New Roman"/>
                <w:color w:val="000000"/>
                <w:sz w:val="32"/>
                <w:szCs w:val="32"/>
              </w:rPr>
              <w:t>5,105</w:t>
            </w:r>
          </w:p>
        </w:tc>
        <w:tc>
          <w:tcPr>
            <w:tcW w:w="988" w:type="dxa"/>
            <w:tcBorders>
              <w:top w:val="nil"/>
              <w:left w:val="nil"/>
              <w:bottom w:val="nil"/>
              <w:right w:val="nil"/>
            </w:tcBorders>
            <w:shd w:val="clear" w:color="000000" w:fill="FFFF00"/>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r>
      <w:tr w:rsidR="007368A5" w:rsidRPr="00DA7060" w:rsidTr="00BE40B2">
        <w:trPr>
          <w:gridAfter w:val="18"/>
          <w:wAfter w:w="10216" w:type="dxa"/>
          <w:trHeight w:val="240"/>
        </w:trPr>
        <w:tc>
          <w:tcPr>
            <w:tcW w:w="1962" w:type="dxa"/>
            <w:tcBorders>
              <w:top w:val="nil"/>
              <w:left w:val="nil"/>
              <w:bottom w:val="nil"/>
              <w:right w:val="nil"/>
            </w:tcBorders>
            <w:shd w:val="clear" w:color="auto" w:fill="auto"/>
            <w:noWrap/>
            <w:vAlign w:val="bottom"/>
            <w:hideMark/>
          </w:tcPr>
          <w:p w:rsidR="007368A5" w:rsidRPr="00D73BD0" w:rsidRDefault="007368A5" w:rsidP="00BE40B2">
            <w:pPr>
              <w:jc w:val="center"/>
              <w:rPr>
                <w:rFonts w:asciiTheme="majorHAnsi" w:eastAsia="Times New Roman" w:hAnsiTheme="majorHAnsi" w:cs="Times New Roman"/>
                <w:b/>
                <w:bCs/>
                <w:color w:val="000000"/>
                <w:sz w:val="32"/>
                <w:szCs w:val="32"/>
              </w:rPr>
            </w:pPr>
            <w:r w:rsidRPr="00D73BD0">
              <w:rPr>
                <w:rFonts w:asciiTheme="majorHAnsi" w:eastAsia="Times New Roman" w:hAnsiTheme="majorHAnsi" w:cs="Times New Roman"/>
                <w:b/>
                <w:bCs/>
                <w:color w:val="000000"/>
                <w:sz w:val="32"/>
                <w:szCs w:val="32"/>
              </w:rPr>
              <w:t>4</w:t>
            </w:r>
          </w:p>
        </w:tc>
        <w:tc>
          <w:tcPr>
            <w:tcW w:w="2153" w:type="dxa"/>
            <w:tcBorders>
              <w:top w:val="nil"/>
              <w:left w:val="nil"/>
              <w:bottom w:val="nil"/>
              <w:right w:val="nil"/>
            </w:tcBorders>
            <w:shd w:val="clear" w:color="auto" w:fill="auto"/>
            <w:noWrap/>
            <w:vAlign w:val="bottom"/>
            <w:hideMark/>
          </w:tcPr>
          <w:p w:rsidR="007368A5" w:rsidRPr="00D73BD0" w:rsidRDefault="007368A5" w:rsidP="00BE40B2">
            <w:pPr>
              <w:jc w:val="both"/>
              <w:rPr>
                <w:rFonts w:asciiTheme="majorHAnsi" w:eastAsia="Times New Roman" w:hAnsiTheme="majorHAnsi" w:cs="Times New Roman"/>
                <w:color w:val="000000"/>
                <w:sz w:val="32"/>
                <w:szCs w:val="32"/>
              </w:rPr>
            </w:pPr>
            <w:r w:rsidRPr="00D73BD0">
              <w:rPr>
                <w:rFonts w:asciiTheme="majorHAnsi" w:eastAsia="Times New Roman" w:hAnsiTheme="majorHAnsi" w:cs="Times New Roman"/>
                <w:color w:val="000000"/>
                <w:sz w:val="32"/>
                <w:szCs w:val="32"/>
              </w:rPr>
              <w:t>73,800</w:t>
            </w:r>
          </w:p>
        </w:tc>
        <w:tc>
          <w:tcPr>
            <w:tcW w:w="988" w:type="dxa"/>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r>
              <w:rPr>
                <w:rFonts w:asciiTheme="majorHAnsi" w:eastAsia="Times New Roman" w:hAnsiTheme="majorHAnsi" w:cs="Times New Roman"/>
                <w:color w:val="000000"/>
                <w:sz w:val="32"/>
                <w:szCs w:val="32"/>
              </w:rPr>
              <w:t>6,150</w:t>
            </w:r>
          </w:p>
        </w:tc>
        <w:tc>
          <w:tcPr>
            <w:tcW w:w="988" w:type="dxa"/>
            <w:tcBorders>
              <w:top w:val="nil"/>
              <w:left w:val="nil"/>
              <w:bottom w:val="nil"/>
              <w:right w:val="nil"/>
            </w:tcBorders>
            <w:shd w:val="clear" w:color="000000" w:fill="FFFF00"/>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r>
      <w:tr w:rsidR="007368A5" w:rsidRPr="00DA7060" w:rsidTr="00BE40B2">
        <w:trPr>
          <w:gridAfter w:val="18"/>
          <w:wAfter w:w="10216" w:type="dxa"/>
          <w:trHeight w:val="240"/>
        </w:trPr>
        <w:tc>
          <w:tcPr>
            <w:tcW w:w="1962" w:type="dxa"/>
            <w:tcBorders>
              <w:top w:val="nil"/>
              <w:left w:val="nil"/>
              <w:bottom w:val="nil"/>
              <w:right w:val="nil"/>
            </w:tcBorders>
            <w:shd w:val="clear" w:color="auto" w:fill="auto"/>
            <w:noWrap/>
            <w:vAlign w:val="bottom"/>
            <w:hideMark/>
          </w:tcPr>
          <w:p w:rsidR="007368A5" w:rsidRPr="00D73BD0" w:rsidRDefault="007368A5" w:rsidP="00BE40B2">
            <w:pPr>
              <w:jc w:val="center"/>
              <w:rPr>
                <w:rFonts w:asciiTheme="majorHAnsi" w:eastAsia="Times New Roman" w:hAnsiTheme="majorHAnsi" w:cs="Times New Roman"/>
                <w:b/>
                <w:bCs/>
                <w:color w:val="000000"/>
                <w:sz w:val="32"/>
                <w:szCs w:val="32"/>
              </w:rPr>
            </w:pPr>
            <w:r w:rsidRPr="00D73BD0">
              <w:rPr>
                <w:rFonts w:asciiTheme="majorHAnsi" w:eastAsia="Times New Roman" w:hAnsiTheme="majorHAnsi" w:cs="Times New Roman"/>
                <w:b/>
                <w:bCs/>
                <w:color w:val="000000"/>
                <w:sz w:val="32"/>
                <w:szCs w:val="32"/>
              </w:rPr>
              <w:t>5</w:t>
            </w:r>
          </w:p>
        </w:tc>
        <w:tc>
          <w:tcPr>
            <w:tcW w:w="2153" w:type="dxa"/>
            <w:tcBorders>
              <w:top w:val="nil"/>
              <w:left w:val="nil"/>
              <w:bottom w:val="nil"/>
              <w:right w:val="nil"/>
            </w:tcBorders>
            <w:shd w:val="clear" w:color="auto" w:fill="auto"/>
            <w:noWrap/>
            <w:vAlign w:val="bottom"/>
            <w:hideMark/>
          </w:tcPr>
          <w:p w:rsidR="007368A5" w:rsidRPr="00D73BD0" w:rsidRDefault="007368A5" w:rsidP="00BE40B2">
            <w:pPr>
              <w:jc w:val="both"/>
              <w:rPr>
                <w:rFonts w:asciiTheme="majorHAnsi" w:eastAsia="Times New Roman" w:hAnsiTheme="majorHAnsi" w:cs="Times New Roman"/>
                <w:color w:val="000000"/>
                <w:sz w:val="32"/>
                <w:szCs w:val="32"/>
              </w:rPr>
            </w:pPr>
            <w:r w:rsidRPr="00D73BD0">
              <w:rPr>
                <w:rFonts w:asciiTheme="majorHAnsi" w:eastAsia="Times New Roman" w:hAnsiTheme="majorHAnsi" w:cs="Times New Roman"/>
                <w:color w:val="000000"/>
                <w:sz w:val="32"/>
                <w:szCs w:val="32"/>
              </w:rPr>
              <w:t>86,340</w:t>
            </w:r>
          </w:p>
        </w:tc>
        <w:tc>
          <w:tcPr>
            <w:tcW w:w="988" w:type="dxa"/>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r>
              <w:rPr>
                <w:rFonts w:asciiTheme="majorHAnsi" w:eastAsia="Times New Roman" w:hAnsiTheme="majorHAnsi" w:cs="Times New Roman"/>
                <w:color w:val="000000"/>
                <w:sz w:val="32"/>
                <w:szCs w:val="32"/>
              </w:rPr>
              <w:t>7,195</w:t>
            </w:r>
          </w:p>
        </w:tc>
        <w:tc>
          <w:tcPr>
            <w:tcW w:w="988" w:type="dxa"/>
            <w:tcBorders>
              <w:top w:val="nil"/>
              <w:left w:val="nil"/>
              <w:bottom w:val="nil"/>
              <w:right w:val="nil"/>
            </w:tcBorders>
            <w:shd w:val="clear" w:color="000000" w:fill="FFFF00"/>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r>
      <w:tr w:rsidR="007368A5" w:rsidRPr="00DA7060" w:rsidTr="00BE40B2">
        <w:trPr>
          <w:gridAfter w:val="18"/>
          <w:wAfter w:w="10216" w:type="dxa"/>
          <w:trHeight w:val="240"/>
        </w:trPr>
        <w:tc>
          <w:tcPr>
            <w:tcW w:w="1962" w:type="dxa"/>
            <w:tcBorders>
              <w:top w:val="nil"/>
              <w:left w:val="nil"/>
              <w:bottom w:val="nil"/>
              <w:right w:val="nil"/>
            </w:tcBorders>
            <w:shd w:val="clear" w:color="auto" w:fill="auto"/>
            <w:noWrap/>
            <w:vAlign w:val="bottom"/>
            <w:hideMark/>
          </w:tcPr>
          <w:p w:rsidR="007368A5" w:rsidRPr="00D73BD0" w:rsidRDefault="007368A5" w:rsidP="00BE40B2">
            <w:pPr>
              <w:jc w:val="center"/>
              <w:rPr>
                <w:rFonts w:asciiTheme="majorHAnsi" w:eastAsia="Times New Roman" w:hAnsiTheme="majorHAnsi" w:cs="Times New Roman"/>
                <w:b/>
                <w:bCs/>
                <w:color w:val="000000"/>
                <w:sz w:val="32"/>
                <w:szCs w:val="32"/>
              </w:rPr>
            </w:pPr>
            <w:r w:rsidRPr="00D73BD0">
              <w:rPr>
                <w:rFonts w:asciiTheme="majorHAnsi" w:eastAsia="Times New Roman" w:hAnsiTheme="majorHAnsi" w:cs="Times New Roman"/>
                <w:b/>
                <w:bCs/>
                <w:color w:val="000000"/>
                <w:sz w:val="32"/>
                <w:szCs w:val="32"/>
              </w:rPr>
              <w:t>6</w:t>
            </w:r>
          </w:p>
        </w:tc>
        <w:tc>
          <w:tcPr>
            <w:tcW w:w="2153" w:type="dxa"/>
            <w:tcBorders>
              <w:top w:val="nil"/>
              <w:left w:val="nil"/>
              <w:bottom w:val="nil"/>
              <w:right w:val="nil"/>
            </w:tcBorders>
            <w:shd w:val="clear" w:color="auto" w:fill="auto"/>
            <w:noWrap/>
            <w:vAlign w:val="bottom"/>
            <w:hideMark/>
          </w:tcPr>
          <w:p w:rsidR="007368A5" w:rsidRPr="00D73BD0" w:rsidRDefault="007368A5" w:rsidP="00BE40B2">
            <w:pPr>
              <w:jc w:val="both"/>
              <w:rPr>
                <w:rFonts w:asciiTheme="majorHAnsi" w:eastAsia="Times New Roman" w:hAnsiTheme="majorHAnsi" w:cs="Times New Roman"/>
                <w:color w:val="000000"/>
                <w:sz w:val="32"/>
                <w:szCs w:val="32"/>
              </w:rPr>
            </w:pPr>
            <w:r w:rsidRPr="00D73BD0">
              <w:rPr>
                <w:rFonts w:asciiTheme="majorHAnsi" w:eastAsia="Times New Roman" w:hAnsiTheme="majorHAnsi" w:cs="Times New Roman"/>
                <w:color w:val="000000"/>
                <w:sz w:val="32"/>
                <w:szCs w:val="32"/>
              </w:rPr>
              <w:t>98,880</w:t>
            </w:r>
          </w:p>
        </w:tc>
        <w:tc>
          <w:tcPr>
            <w:tcW w:w="988" w:type="dxa"/>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r>
              <w:rPr>
                <w:rFonts w:asciiTheme="majorHAnsi" w:eastAsia="Times New Roman" w:hAnsiTheme="majorHAnsi" w:cs="Times New Roman"/>
                <w:color w:val="000000"/>
                <w:sz w:val="32"/>
                <w:szCs w:val="32"/>
              </w:rPr>
              <w:t>8,210</w:t>
            </w:r>
          </w:p>
        </w:tc>
        <w:tc>
          <w:tcPr>
            <w:tcW w:w="988" w:type="dxa"/>
            <w:tcBorders>
              <w:top w:val="nil"/>
              <w:left w:val="nil"/>
              <w:bottom w:val="nil"/>
              <w:right w:val="nil"/>
            </w:tcBorders>
            <w:shd w:val="clear" w:color="000000" w:fill="FFFF00"/>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r>
      <w:tr w:rsidR="007368A5" w:rsidRPr="00DA7060" w:rsidTr="00BE40B2">
        <w:trPr>
          <w:gridAfter w:val="18"/>
          <w:wAfter w:w="10216" w:type="dxa"/>
          <w:trHeight w:val="240"/>
        </w:trPr>
        <w:tc>
          <w:tcPr>
            <w:tcW w:w="1962" w:type="dxa"/>
            <w:tcBorders>
              <w:top w:val="nil"/>
              <w:left w:val="nil"/>
              <w:bottom w:val="nil"/>
              <w:right w:val="nil"/>
            </w:tcBorders>
            <w:shd w:val="clear" w:color="auto" w:fill="auto"/>
            <w:noWrap/>
            <w:vAlign w:val="bottom"/>
            <w:hideMark/>
          </w:tcPr>
          <w:p w:rsidR="007368A5" w:rsidRPr="00D73BD0" w:rsidRDefault="007368A5" w:rsidP="00BE40B2">
            <w:pPr>
              <w:jc w:val="center"/>
              <w:rPr>
                <w:rFonts w:asciiTheme="majorHAnsi" w:eastAsia="Times New Roman" w:hAnsiTheme="majorHAnsi" w:cs="Times New Roman"/>
                <w:b/>
                <w:bCs/>
                <w:color w:val="000000"/>
                <w:sz w:val="32"/>
                <w:szCs w:val="32"/>
              </w:rPr>
            </w:pPr>
            <w:r w:rsidRPr="00D73BD0">
              <w:rPr>
                <w:rFonts w:asciiTheme="majorHAnsi" w:eastAsia="Times New Roman" w:hAnsiTheme="majorHAnsi" w:cs="Times New Roman"/>
                <w:b/>
                <w:bCs/>
                <w:color w:val="000000"/>
                <w:sz w:val="32"/>
                <w:szCs w:val="32"/>
              </w:rPr>
              <w:t>7</w:t>
            </w:r>
          </w:p>
        </w:tc>
        <w:tc>
          <w:tcPr>
            <w:tcW w:w="2153" w:type="dxa"/>
            <w:tcBorders>
              <w:top w:val="nil"/>
              <w:left w:val="nil"/>
              <w:bottom w:val="nil"/>
              <w:right w:val="nil"/>
            </w:tcBorders>
            <w:shd w:val="clear" w:color="auto" w:fill="auto"/>
            <w:noWrap/>
            <w:vAlign w:val="bottom"/>
            <w:hideMark/>
          </w:tcPr>
          <w:p w:rsidR="007368A5" w:rsidRPr="00D73BD0" w:rsidRDefault="007368A5" w:rsidP="00BE40B2">
            <w:pPr>
              <w:jc w:val="both"/>
              <w:rPr>
                <w:rFonts w:asciiTheme="majorHAnsi" w:eastAsia="Times New Roman" w:hAnsiTheme="majorHAnsi" w:cs="Times New Roman"/>
                <w:color w:val="000000"/>
                <w:sz w:val="32"/>
                <w:szCs w:val="32"/>
              </w:rPr>
            </w:pPr>
            <w:r w:rsidRPr="00DA7060">
              <w:rPr>
                <w:rFonts w:asciiTheme="majorHAnsi" w:eastAsia="Times New Roman" w:hAnsiTheme="majorHAnsi" w:cs="Times New Roman"/>
                <w:color w:val="000000"/>
                <w:sz w:val="32"/>
                <w:szCs w:val="32"/>
              </w:rPr>
              <w:t>111,420</w:t>
            </w:r>
          </w:p>
        </w:tc>
        <w:tc>
          <w:tcPr>
            <w:tcW w:w="988" w:type="dxa"/>
            <w:tcBorders>
              <w:top w:val="nil"/>
              <w:left w:val="nil"/>
              <w:bottom w:val="nil"/>
              <w:right w:val="nil"/>
            </w:tcBorders>
            <w:shd w:val="clear" w:color="auto" w:fill="auto"/>
            <w:noWrap/>
            <w:vAlign w:val="bottom"/>
            <w:hideMark/>
          </w:tcPr>
          <w:p w:rsidR="007368A5" w:rsidRPr="00D73BD0" w:rsidRDefault="007368A5" w:rsidP="00BE40B2">
            <w:pPr>
              <w:rPr>
                <w:rFonts w:asciiTheme="majorHAnsi" w:eastAsia="Times New Roman" w:hAnsiTheme="majorHAnsi" w:cs="Times New Roman"/>
                <w:color w:val="000000"/>
                <w:sz w:val="32"/>
                <w:szCs w:val="32"/>
              </w:rPr>
            </w:pPr>
            <w:r>
              <w:rPr>
                <w:rFonts w:asciiTheme="majorHAnsi" w:eastAsia="Times New Roman" w:hAnsiTheme="majorHAnsi" w:cs="Times New Roman"/>
                <w:color w:val="000000"/>
                <w:sz w:val="32"/>
                <w:szCs w:val="32"/>
              </w:rPr>
              <w:t>9,516</w:t>
            </w:r>
          </w:p>
        </w:tc>
        <w:tc>
          <w:tcPr>
            <w:tcW w:w="988" w:type="dxa"/>
            <w:tcBorders>
              <w:top w:val="nil"/>
              <w:left w:val="nil"/>
              <w:bottom w:val="nil"/>
              <w:right w:val="nil"/>
            </w:tcBorders>
            <w:shd w:val="clear" w:color="000000" w:fill="FFFF00"/>
            <w:noWrap/>
            <w:vAlign w:val="bottom"/>
            <w:hideMark/>
          </w:tcPr>
          <w:p w:rsidR="007368A5" w:rsidRPr="00D73BD0" w:rsidRDefault="007368A5" w:rsidP="00BE40B2">
            <w:pPr>
              <w:rPr>
                <w:rFonts w:asciiTheme="majorHAnsi" w:eastAsia="Times New Roman" w:hAnsiTheme="majorHAnsi" w:cs="Times New Roman"/>
                <w:color w:val="000000"/>
                <w:sz w:val="32"/>
                <w:szCs w:val="32"/>
              </w:rPr>
            </w:pPr>
          </w:p>
        </w:tc>
      </w:tr>
    </w:tbl>
    <w:p w:rsidR="007368A5" w:rsidRDefault="007368A5" w:rsidP="008579EA">
      <w:pPr>
        <w:pStyle w:val="ListParagraph"/>
        <w:rPr>
          <w:rFonts w:asciiTheme="minorHAnsi" w:hAnsiTheme="minorHAnsi" w:cstheme="minorHAnsi"/>
          <w:sz w:val="28"/>
          <w:szCs w:val="28"/>
        </w:rPr>
      </w:pPr>
    </w:p>
    <w:p w:rsidR="007368A5" w:rsidRDefault="007368A5" w:rsidP="008579EA">
      <w:pPr>
        <w:pStyle w:val="ListParagraph"/>
        <w:rPr>
          <w:rFonts w:asciiTheme="minorHAnsi" w:hAnsiTheme="minorHAnsi" w:cstheme="minorHAnsi"/>
          <w:sz w:val="28"/>
          <w:szCs w:val="28"/>
        </w:rPr>
      </w:pPr>
      <w:r>
        <w:rPr>
          <w:rFonts w:asciiTheme="minorHAnsi" w:hAnsiTheme="minorHAnsi" w:cstheme="minorHAnsi"/>
          <w:sz w:val="28"/>
          <w:szCs w:val="28"/>
        </w:rPr>
        <w:t>The family size is the family caregiver’s household. This includes the family caregiver, spouse and their dependents. All medical expenses can be deducted-insurance premiums, co-pays, prescription costs. If the family caregiver is paying for medical expenses for the person they are caring for those costs can also be deducted.</w:t>
      </w:r>
    </w:p>
    <w:p w:rsidR="003040F7" w:rsidRPr="008579EA" w:rsidRDefault="003040F7" w:rsidP="008579EA">
      <w:pPr>
        <w:pStyle w:val="ListParagraph"/>
        <w:rPr>
          <w:rFonts w:asciiTheme="minorHAnsi" w:hAnsiTheme="minorHAnsi" w:cstheme="minorHAnsi"/>
          <w:sz w:val="28"/>
          <w:szCs w:val="28"/>
        </w:rPr>
      </w:pPr>
    </w:p>
    <w:p w:rsidR="0062596E" w:rsidRPr="008579EA" w:rsidRDefault="0062596E" w:rsidP="0062596E">
      <w:pPr>
        <w:rPr>
          <w:rFonts w:asciiTheme="minorHAnsi" w:hAnsiTheme="minorHAnsi" w:cstheme="minorHAnsi"/>
          <w:szCs w:val="26"/>
        </w:rPr>
      </w:pPr>
    </w:p>
    <w:sectPr w:rsidR="0062596E" w:rsidRPr="008579EA" w:rsidSect="002A5B61">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B4" w:rsidRDefault="00DA2AB4" w:rsidP="00CD36BA">
      <w:r>
        <w:separator/>
      </w:r>
    </w:p>
  </w:endnote>
  <w:endnote w:type="continuationSeparator" w:id="0">
    <w:p w:rsidR="00DA2AB4" w:rsidRDefault="00DA2AB4" w:rsidP="00CD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98" w:rsidRPr="00E8024A" w:rsidRDefault="00EA4698" w:rsidP="00017A22">
    <w:pPr>
      <w:pStyle w:val="Header"/>
      <w:pBdr>
        <w:between w:val="single" w:sz="4" w:space="1" w:color="346094" w:themeColor="accent1"/>
      </w:pBdr>
      <w:spacing w:line="276" w:lineRule="auto"/>
      <w:jc w:val="center"/>
      <w:rPr>
        <w:rFonts w:ascii="Cambria" w:hAnsi="Cambria"/>
      </w:rPr>
    </w:pPr>
    <w:r>
      <w:rPr>
        <w:rFonts w:ascii="Cambria" w:hAnsi="Cambria"/>
      </w:rPr>
      <w:t xml:space="preserve"> </w:t>
    </w:r>
  </w:p>
  <w:p w:rsidR="00EA4698" w:rsidRPr="00017A22" w:rsidRDefault="00EA4698" w:rsidP="00AA1661">
    <w:pPr>
      <w:pStyle w:val="Header"/>
      <w:pBdr>
        <w:between w:val="single" w:sz="4" w:space="1" w:color="346094" w:themeColor="accent1"/>
      </w:pBdr>
      <w:spacing w:before="100" w:line="276" w:lineRule="auto"/>
      <w:jc w:val="center"/>
    </w:pPr>
    <w:r w:rsidRPr="003B178B">
      <w:t xml:space="preserve"> </w:t>
    </w:r>
    <w:r>
      <w:t xml:space="preserve">[ Enter Address ] </w:t>
    </w:r>
    <w:r w:rsidRPr="001841FA">
      <w:rPr>
        <w:rFonts w:ascii="Wingdings" w:hAnsi="Wingdings" w:cstheme="minorBidi"/>
        <w:lang w:eastAsia="ja-JP"/>
      </w:rPr>
      <w:t></w:t>
    </w:r>
    <w:r w:rsidRPr="003B178B">
      <w:t xml:space="preserve"> Portland, Oregon</w:t>
    </w:r>
    <w:r>
      <w:t xml:space="preserve"> [ Enter Zip</w:t>
    </w:r>
    <w:r w:rsidRPr="003B178B">
      <w:t xml:space="preserve"> </w:t>
    </w:r>
    <w:r>
      <w:t>]</w:t>
    </w:r>
    <w:r w:rsidRPr="003B178B">
      <w:t xml:space="preserve"> </w:t>
    </w:r>
    <w:r w:rsidRPr="00DC6F24">
      <w:rPr>
        <w:rFonts w:ascii="Wingdings" w:hAnsi="Wingdings" w:cstheme="minorBidi"/>
        <w:lang w:eastAsia="ja-JP"/>
      </w:rPr>
      <w:t></w:t>
    </w:r>
    <w:r>
      <w:rPr>
        <w:rFonts w:cstheme="minorBidi"/>
        <w:lang w:eastAsia="ja-JP"/>
      </w:rPr>
      <w:t xml:space="preserve"> </w:t>
    </w:r>
    <w:r w:rsidRPr="003B178B">
      <w:t xml:space="preserve">Phone: </w:t>
    </w:r>
    <w:r>
      <w:t xml:space="preserve">[ Enter </w:t>
    </w:r>
    <w:r w:rsidRPr="003B178B">
      <w:t>503.</w:t>
    </w:r>
    <w:r>
      <w:t>555</w:t>
    </w:r>
    <w:r w:rsidRPr="003B178B">
      <w:t>.</w:t>
    </w:r>
    <w:r>
      <w:t>1212]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98" w:rsidRPr="00F43470" w:rsidRDefault="001E17EE" w:rsidP="002A5B61">
    <w:pPr>
      <w:pStyle w:val="Header"/>
      <w:spacing w:before="120"/>
      <w:jc w:val="center"/>
      <w:rPr>
        <w:color w:val="5F5F5F"/>
        <w:kern w:val="24"/>
      </w:rPr>
    </w:pPr>
    <w:r>
      <w:rPr>
        <w:noProof/>
        <w:color w:val="5F5F5F"/>
        <w:kern w:val="24"/>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bottomMargin">
                <wp:posOffset>45720</wp:posOffset>
              </wp:positionV>
              <wp:extent cx="6400800" cy="0"/>
              <wp:effectExtent l="9525" t="7620" r="952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1759AB" id="_x0000_t32" coordsize="21600,21600" o:spt="32" o:oned="t" path="m,l21600,21600e" filled="f">
              <v:path arrowok="t" fillok="f" o:connecttype="none"/>
              <o:lock v:ext="edit" shapetype="t"/>
            </v:shapetype>
            <v:shape id="AutoShape 3" o:spid="_x0000_s1026" type="#_x0000_t32" style="position:absolute;margin-left:0;margin-top:3.6pt;width:7in;height:0;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whNgIAAHY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" strokecolor="#346094 [3204]">
              <w10:wrap anchory="margin"/>
            </v:shape>
          </w:pict>
        </mc:Fallback>
      </mc:AlternateContent>
    </w:r>
    <w:r w:rsidR="00EA4698" w:rsidRPr="00F43470">
      <w:rPr>
        <w:color w:val="5F5F5F"/>
        <w:kern w:val="24"/>
      </w:rPr>
      <w:t xml:space="preserve">421 SW Oak St Suite </w:t>
    </w:r>
    <w:r w:rsidR="00EA4698">
      <w:rPr>
        <w:color w:val="5F5F5F"/>
        <w:kern w:val="24"/>
      </w:rPr>
      <w:t>510</w:t>
    </w:r>
    <w:r w:rsidR="00EA4698" w:rsidRPr="00F43470">
      <w:rPr>
        <w:color w:val="5F5F5F"/>
        <w:kern w:val="24"/>
      </w:rPr>
      <w:t xml:space="preserve"> ● Portland, Oregon 97204 ● Phone: 503.988.</w:t>
    </w:r>
    <w:r w:rsidR="00EA4698">
      <w:rPr>
        <w:color w:val="5F5F5F"/>
        <w:kern w:val="24"/>
      </w:rPr>
      <w:t>3620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98" w:rsidRPr="00F43470" w:rsidRDefault="001E17EE" w:rsidP="002A5B61">
    <w:pPr>
      <w:pStyle w:val="Header"/>
      <w:spacing w:before="120"/>
      <w:jc w:val="center"/>
      <w:rPr>
        <w:color w:val="5F5F5F"/>
        <w:kern w:val="24"/>
      </w:rPr>
    </w:pPr>
    <w:r>
      <w:rPr>
        <w:noProof/>
        <w:color w:val="5F5F5F"/>
        <w:kern w:val="24"/>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bottomMargin">
                <wp:posOffset>45720</wp:posOffset>
              </wp:positionV>
              <wp:extent cx="6400800" cy="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5DCFF" id="_x0000_t32" coordsize="21600,21600" o:spt="32" o:oned="t" path="m,l21600,21600e" filled="f">
              <v:path arrowok="t" fillok="f" o:connecttype="none"/>
              <o:lock v:ext="edit" shapetype="t"/>
            </v:shapetype>
            <v:shape id="AutoShape 2" o:spid="_x0000_s1026" type="#_x0000_t32" style="position:absolute;margin-left:0;margin-top:3.6pt;width:7in;height:0;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" strokecolor="#346094 [3204]">
              <w10:wrap anchory="margin"/>
            </v:shape>
          </w:pict>
        </mc:Fallback>
      </mc:AlternateContent>
    </w:r>
    <w:r w:rsidR="00EA4698" w:rsidRPr="00F43470">
      <w:rPr>
        <w:color w:val="5F5F5F"/>
        <w:kern w:val="24"/>
      </w:rPr>
      <w:t xml:space="preserve">421 SW Oak St Suite </w:t>
    </w:r>
    <w:r w:rsidR="00EA4698">
      <w:rPr>
        <w:color w:val="5F5F5F"/>
        <w:kern w:val="24"/>
      </w:rPr>
      <w:t>510</w:t>
    </w:r>
    <w:r w:rsidR="00EA4698" w:rsidRPr="00F43470">
      <w:rPr>
        <w:color w:val="5F5F5F"/>
        <w:kern w:val="24"/>
      </w:rPr>
      <w:t xml:space="preserve"> ● Portland, Oregon 97204 ● Phone: 503.988.</w:t>
    </w:r>
    <w:r w:rsidR="00EA4698">
      <w:rPr>
        <w:color w:val="5F5F5F"/>
        <w:kern w:val="24"/>
      </w:rPr>
      <w:t>3620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B4" w:rsidRDefault="00DA2AB4" w:rsidP="00CD36BA">
      <w:r>
        <w:separator/>
      </w:r>
    </w:p>
  </w:footnote>
  <w:footnote w:type="continuationSeparator" w:id="0">
    <w:p w:rsidR="00DA2AB4" w:rsidRDefault="00DA2AB4" w:rsidP="00CD3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98" w:rsidRDefault="00EA4698" w:rsidP="003B178B">
    <w:pPr>
      <w:pStyle w:val="Header"/>
      <w:tabs>
        <w:tab w:val="clear" w:pos="8640"/>
        <w:tab w:val="right" w:pos="9360"/>
      </w:tabs>
      <w:spacing w:after="80" w:line="276" w:lineRule="auto"/>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98" w:rsidRDefault="00EA4698" w:rsidP="00DD21EC">
    <w:pPr>
      <w:pStyle w:val="Header"/>
      <w:tabs>
        <w:tab w:val="clear" w:pos="8640"/>
        <w:tab w:val="right" w:pos="9360"/>
      </w:tabs>
      <w:spacing w:after="80" w:line="276" w:lineRule="auto"/>
      <w:rPr>
        <w:sz w:val="32"/>
        <w:szCs w:val="32"/>
      </w:rPr>
    </w:pPr>
    <w:r>
      <w:rPr>
        <w:noProof/>
        <w:sz w:val="32"/>
        <w:szCs w:val="32"/>
      </w:rPr>
      <w:drawing>
        <wp:anchor distT="0" distB="0" distL="114300" distR="114300" simplePos="0" relativeHeight="251660288" behindDoc="1" locked="0" layoutInCell="1" allowOverlap="1">
          <wp:simplePos x="0" y="0"/>
          <wp:positionH relativeFrom="column">
            <wp:align>right</wp:align>
          </wp:positionH>
          <wp:positionV relativeFrom="paragraph">
            <wp:posOffset>112341</wp:posOffset>
          </wp:positionV>
          <wp:extent cx="1454440" cy="444137"/>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co_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1454440" cy="4441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EA4698" w:rsidRPr="00B96591" w:rsidRDefault="00EA4698" w:rsidP="006027E9">
    <w:pPr>
      <w:pStyle w:val="Header"/>
      <w:tabs>
        <w:tab w:val="clear" w:pos="8640"/>
        <w:tab w:val="left" w:pos="7866"/>
        <w:tab w:val="right" w:pos="9360"/>
      </w:tabs>
      <w:rPr>
        <w:b/>
        <w:color w:val="4D4D4D"/>
        <w:kern w:val="24"/>
        <w:sz w:val="36"/>
        <w:szCs w:val="36"/>
      </w:rPr>
    </w:pPr>
    <w:r w:rsidRPr="00B96591">
      <w:rPr>
        <w:b/>
        <w:color w:val="4D4D4D"/>
        <w:kern w:val="24"/>
        <w:sz w:val="32"/>
        <w:szCs w:val="32"/>
      </w:rPr>
      <w:t>Department of County Human Services</w:t>
    </w:r>
  </w:p>
  <w:p w:rsidR="00EA4698" w:rsidRPr="00491D81" w:rsidRDefault="001E17EE" w:rsidP="003E3400">
    <w:pPr>
      <w:spacing w:before="200" w:after="200"/>
      <w:rPr>
        <w:color w:val="5F5F5F"/>
        <w:spacing w:val="-4"/>
        <w:w w:val="98"/>
        <w:kern w:val="24"/>
        <w:sz w:val="28"/>
        <w:szCs w:val="28"/>
      </w:rPr>
    </w:pPr>
    <w:r>
      <w:rPr>
        <w:noProof/>
        <w:color w:val="5F5F5F"/>
        <w:spacing w:val="-4"/>
        <w:w w:val="98"/>
        <w:kern w:val="24"/>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1047115</wp:posOffset>
              </wp:positionV>
              <wp:extent cx="6400800" cy="0"/>
              <wp:effectExtent l="9525" t="8890" r="9525"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D61F8" id="_x0000_t32" coordsize="21600,21600" o:spt="32" o:oned="t" path="m,l21600,21600e" filled="f">
              <v:path arrowok="t" fillok="f" o:connecttype="none"/>
              <o:lock v:ext="edit" shapetype="t"/>
            </v:shapetype>
            <v:shape id="AutoShape 1" o:spid="_x0000_s1026" type="#_x0000_t32" style="position:absolute;margin-left:0;margin-top:82.45pt;width:7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" strokecolor="#346094 [3204]">
              <w10:wrap anchory="page"/>
            </v:shape>
          </w:pict>
        </mc:Fallback>
      </mc:AlternateContent>
    </w:r>
    <w:r w:rsidR="00EA4698" w:rsidRPr="00491D81">
      <w:rPr>
        <w:color w:val="5F5F5F"/>
        <w:spacing w:val="-4"/>
        <w:w w:val="98"/>
        <w:kern w:val="24"/>
        <w:sz w:val="28"/>
        <w:szCs w:val="28"/>
      </w:rPr>
      <w:t>Aging</w:t>
    </w:r>
    <w:r w:rsidR="00EA4698">
      <w:rPr>
        <w:color w:val="5F5F5F"/>
        <w:spacing w:val="-4"/>
        <w:w w:val="98"/>
        <w:kern w:val="24"/>
        <w:sz w:val="28"/>
        <w:szCs w:val="28"/>
      </w:rPr>
      <w:t>, Disability &amp; Veterans Services Division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4078A"/>
    <w:multiLevelType w:val="hybridMultilevel"/>
    <w:tmpl w:val="B1AE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E05A2"/>
    <w:multiLevelType w:val="hybridMultilevel"/>
    <w:tmpl w:val="4864B480"/>
    <w:lvl w:ilvl="0" w:tplc="19BA3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D0D74"/>
    <w:multiLevelType w:val="hybridMultilevel"/>
    <w:tmpl w:val="39F015F6"/>
    <w:lvl w:ilvl="0" w:tplc="9DE02AD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3B178B"/>
    <w:rsid w:val="0000176A"/>
    <w:rsid w:val="0001372B"/>
    <w:rsid w:val="00017A22"/>
    <w:rsid w:val="000311FD"/>
    <w:rsid w:val="00036801"/>
    <w:rsid w:val="00042609"/>
    <w:rsid w:val="000456D4"/>
    <w:rsid w:val="00050206"/>
    <w:rsid w:val="00050B7B"/>
    <w:rsid w:val="000A64A7"/>
    <w:rsid w:val="00160590"/>
    <w:rsid w:val="0019237B"/>
    <w:rsid w:val="00192634"/>
    <w:rsid w:val="001A24E3"/>
    <w:rsid w:val="001B7C8D"/>
    <w:rsid w:val="001E17EE"/>
    <w:rsid w:val="0026497B"/>
    <w:rsid w:val="002702FA"/>
    <w:rsid w:val="00272C64"/>
    <w:rsid w:val="00291DA7"/>
    <w:rsid w:val="002A5B61"/>
    <w:rsid w:val="002C01B3"/>
    <w:rsid w:val="003040F7"/>
    <w:rsid w:val="00345522"/>
    <w:rsid w:val="003703D5"/>
    <w:rsid w:val="0038086C"/>
    <w:rsid w:val="003B178B"/>
    <w:rsid w:val="003E3400"/>
    <w:rsid w:val="004379CC"/>
    <w:rsid w:val="00437EFE"/>
    <w:rsid w:val="00437F0C"/>
    <w:rsid w:val="00442009"/>
    <w:rsid w:val="00445D6C"/>
    <w:rsid w:val="00472C71"/>
    <w:rsid w:val="00491D81"/>
    <w:rsid w:val="004C4DB2"/>
    <w:rsid w:val="005164F0"/>
    <w:rsid w:val="00545BF2"/>
    <w:rsid w:val="00560157"/>
    <w:rsid w:val="00567676"/>
    <w:rsid w:val="0058215A"/>
    <w:rsid w:val="005B6EE2"/>
    <w:rsid w:val="005D07B9"/>
    <w:rsid w:val="005D113C"/>
    <w:rsid w:val="00600938"/>
    <w:rsid w:val="006027E9"/>
    <w:rsid w:val="0062596E"/>
    <w:rsid w:val="0063240B"/>
    <w:rsid w:val="006529FC"/>
    <w:rsid w:val="006807B5"/>
    <w:rsid w:val="006815BC"/>
    <w:rsid w:val="006D4EBB"/>
    <w:rsid w:val="006E6DBE"/>
    <w:rsid w:val="006F1165"/>
    <w:rsid w:val="0073339B"/>
    <w:rsid w:val="007368A5"/>
    <w:rsid w:val="0076243C"/>
    <w:rsid w:val="00772204"/>
    <w:rsid w:val="007725A4"/>
    <w:rsid w:val="00782131"/>
    <w:rsid w:val="007C0F0D"/>
    <w:rsid w:val="007C1BF3"/>
    <w:rsid w:val="008068A2"/>
    <w:rsid w:val="00827ACB"/>
    <w:rsid w:val="008579EA"/>
    <w:rsid w:val="00872F44"/>
    <w:rsid w:val="008B5EB5"/>
    <w:rsid w:val="008C510D"/>
    <w:rsid w:val="008C5BF4"/>
    <w:rsid w:val="008E2B62"/>
    <w:rsid w:val="009022A0"/>
    <w:rsid w:val="00920591"/>
    <w:rsid w:val="009910E6"/>
    <w:rsid w:val="009B5B5D"/>
    <w:rsid w:val="00A3750C"/>
    <w:rsid w:val="00A570EF"/>
    <w:rsid w:val="00A6030A"/>
    <w:rsid w:val="00A85A89"/>
    <w:rsid w:val="00AA1661"/>
    <w:rsid w:val="00AC456E"/>
    <w:rsid w:val="00AD0A6F"/>
    <w:rsid w:val="00B11E49"/>
    <w:rsid w:val="00B21ED3"/>
    <w:rsid w:val="00B405EF"/>
    <w:rsid w:val="00B80DD6"/>
    <w:rsid w:val="00B84248"/>
    <w:rsid w:val="00B93ED4"/>
    <w:rsid w:val="00B96591"/>
    <w:rsid w:val="00BA4286"/>
    <w:rsid w:val="00BD2984"/>
    <w:rsid w:val="00BE037F"/>
    <w:rsid w:val="00C17E26"/>
    <w:rsid w:val="00C274D4"/>
    <w:rsid w:val="00C521D2"/>
    <w:rsid w:val="00C74FC7"/>
    <w:rsid w:val="00C8169D"/>
    <w:rsid w:val="00CA5BEB"/>
    <w:rsid w:val="00CC2BE7"/>
    <w:rsid w:val="00CD36BA"/>
    <w:rsid w:val="00D1510D"/>
    <w:rsid w:val="00D22562"/>
    <w:rsid w:val="00D47353"/>
    <w:rsid w:val="00D77408"/>
    <w:rsid w:val="00DA2AB4"/>
    <w:rsid w:val="00DD1001"/>
    <w:rsid w:val="00DD21EC"/>
    <w:rsid w:val="00DE32FA"/>
    <w:rsid w:val="00DE5CF4"/>
    <w:rsid w:val="00E0193D"/>
    <w:rsid w:val="00E159FA"/>
    <w:rsid w:val="00E25717"/>
    <w:rsid w:val="00E3498E"/>
    <w:rsid w:val="00EA4698"/>
    <w:rsid w:val="00EA7998"/>
    <w:rsid w:val="00EE7BD5"/>
    <w:rsid w:val="00EF4013"/>
    <w:rsid w:val="00F37AA1"/>
    <w:rsid w:val="00F43470"/>
    <w:rsid w:val="00F545CB"/>
    <w:rsid w:val="00F664E6"/>
    <w:rsid w:val="00F7772B"/>
    <w:rsid w:val="00F929BF"/>
    <w:rsid w:val="00FA1C9D"/>
    <w:rsid w:val="00FB4A61"/>
    <w:rsid w:val="00FE7BC4"/>
    <w:rsid w:val="00FF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6BA"/>
    <w:rPr>
      <w:rFonts w:ascii="Lucida Grande" w:hAnsi="Lucida Grande" w:cs="Lucida Grande"/>
      <w:sz w:val="18"/>
      <w:szCs w:val="18"/>
    </w:rPr>
  </w:style>
  <w:style w:type="paragraph" w:styleId="Header">
    <w:name w:val="header"/>
    <w:basedOn w:val="Normal"/>
    <w:link w:val="HeaderChar"/>
    <w:uiPriority w:val="99"/>
    <w:unhideWhenUsed/>
    <w:rsid w:val="00CD36BA"/>
    <w:pPr>
      <w:tabs>
        <w:tab w:val="center" w:pos="4320"/>
        <w:tab w:val="right" w:pos="8640"/>
      </w:tabs>
    </w:pPr>
  </w:style>
  <w:style w:type="character" w:customStyle="1" w:styleId="HeaderChar">
    <w:name w:val="Header Char"/>
    <w:basedOn w:val="DefaultParagraphFont"/>
    <w:link w:val="Header"/>
    <w:uiPriority w:val="99"/>
    <w:rsid w:val="00CD36BA"/>
  </w:style>
  <w:style w:type="paragraph" w:styleId="Footer">
    <w:name w:val="footer"/>
    <w:basedOn w:val="Normal"/>
    <w:link w:val="FooterChar"/>
    <w:uiPriority w:val="99"/>
    <w:unhideWhenUsed/>
    <w:rsid w:val="00CD36BA"/>
    <w:pPr>
      <w:tabs>
        <w:tab w:val="center" w:pos="4320"/>
        <w:tab w:val="right" w:pos="8640"/>
      </w:tabs>
    </w:pPr>
  </w:style>
  <w:style w:type="character" w:customStyle="1" w:styleId="FooterChar">
    <w:name w:val="Footer Char"/>
    <w:basedOn w:val="DefaultParagraphFont"/>
    <w:link w:val="Footer"/>
    <w:uiPriority w:val="99"/>
    <w:rsid w:val="00CD36BA"/>
  </w:style>
  <w:style w:type="table" w:customStyle="1" w:styleId="LightShading-Accent11">
    <w:name w:val="Light Shading - Accent 11"/>
    <w:basedOn w:val="TableNormal"/>
    <w:uiPriority w:val="60"/>
    <w:rsid w:val="00FE7BC4"/>
    <w:rPr>
      <w:color w:val="27476E" w:themeColor="accent1" w:themeShade="BF"/>
      <w:sz w:val="22"/>
      <w:szCs w:val="22"/>
      <w:lang w:eastAsia="zh-TW"/>
    </w:rPr>
    <w:tblPr>
      <w:tblStyleRowBandSize w:val="1"/>
      <w:tblStyleColBandSize w:val="1"/>
      <w:tblBorders>
        <w:top w:val="single" w:sz="8" w:space="0" w:color="346094" w:themeColor="accent1"/>
        <w:bottom w:val="single" w:sz="8" w:space="0" w:color="346094" w:themeColor="accent1"/>
      </w:tblBorders>
    </w:tblPr>
    <w:tblStylePr w:type="firstRow">
      <w:pPr>
        <w:spacing w:before="0" w:after="0" w:line="240" w:lineRule="auto"/>
      </w:pPr>
      <w:rPr>
        <w:b/>
        <w:bCs/>
      </w:rPr>
      <w:tblPr/>
      <w:tcPr>
        <w:tcBorders>
          <w:top w:val="single" w:sz="8" w:space="0" w:color="346094" w:themeColor="accent1"/>
          <w:left w:val="nil"/>
          <w:bottom w:val="single" w:sz="8" w:space="0" w:color="346094" w:themeColor="accent1"/>
          <w:right w:val="nil"/>
          <w:insideH w:val="nil"/>
          <w:insideV w:val="nil"/>
        </w:tcBorders>
      </w:tcPr>
    </w:tblStylePr>
    <w:tblStylePr w:type="lastRow">
      <w:pPr>
        <w:spacing w:before="0" w:after="0" w:line="240" w:lineRule="auto"/>
      </w:pPr>
      <w:rPr>
        <w:b/>
        <w:bCs/>
      </w:rPr>
      <w:tblPr/>
      <w:tcPr>
        <w:tcBorders>
          <w:top w:val="single" w:sz="8" w:space="0" w:color="346094" w:themeColor="accent1"/>
          <w:left w:val="nil"/>
          <w:bottom w:val="single" w:sz="8" w:space="0" w:color="34609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6EB" w:themeFill="accent1" w:themeFillTint="3F"/>
      </w:tcPr>
    </w:tblStylePr>
    <w:tblStylePr w:type="band1Horz">
      <w:tblPr/>
      <w:tcPr>
        <w:tcBorders>
          <w:left w:val="nil"/>
          <w:right w:val="nil"/>
          <w:insideH w:val="nil"/>
          <w:insideV w:val="nil"/>
        </w:tcBorders>
        <w:shd w:val="clear" w:color="auto" w:fill="C6D6EB" w:themeFill="accent1" w:themeFillTint="3F"/>
      </w:tcPr>
    </w:tblStylePr>
  </w:style>
  <w:style w:type="paragraph" w:styleId="NoSpacing">
    <w:name w:val="No Spacing"/>
    <w:link w:val="NoSpacingChar"/>
    <w:qFormat/>
    <w:rsid w:val="006F1165"/>
    <w:rPr>
      <w:rFonts w:ascii="PMingLiU" w:hAnsi="PMingLiU"/>
      <w:sz w:val="22"/>
      <w:szCs w:val="22"/>
    </w:rPr>
  </w:style>
  <w:style w:type="character" w:customStyle="1" w:styleId="NoSpacingChar">
    <w:name w:val="No Spacing Char"/>
    <w:basedOn w:val="DefaultParagraphFont"/>
    <w:link w:val="NoSpacing"/>
    <w:rsid w:val="006F1165"/>
    <w:rPr>
      <w:rFonts w:ascii="PMingLiU" w:hAnsi="PMingLiU"/>
      <w:sz w:val="22"/>
      <w:szCs w:val="22"/>
    </w:rPr>
  </w:style>
  <w:style w:type="paragraph" w:customStyle="1" w:styleId="Default">
    <w:name w:val="Default"/>
    <w:rsid w:val="0062596E"/>
    <w:pPr>
      <w:autoSpaceDE w:val="0"/>
      <w:autoSpaceDN w:val="0"/>
      <w:adjustRightInd w:val="0"/>
    </w:pPr>
    <w:rPr>
      <w:color w:val="000000"/>
    </w:rPr>
  </w:style>
  <w:style w:type="paragraph" w:styleId="ListParagraph">
    <w:name w:val="List Paragraph"/>
    <w:basedOn w:val="Normal"/>
    <w:uiPriority w:val="34"/>
    <w:qFormat/>
    <w:rsid w:val="0062596E"/>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F54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multco.us/ads/cs-family-caregiver-support-program" TargetMode="External"/><Relationship Id="rId4" Type="http://schemas.openxmlformats.org/officeDocument/2006/relationships/styles" Target="styles.xml"/><Relationship Id="rId9" Type="http://schemas.openxmlformats.org/officeDocument/2006/relationships/hyperlink" Target="https://multco.us/ads/cs-family-caregiver-support-progra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ultco_Theme">
  <a:themeElements>
    <a:clrScheme name="Custom 1">
      <a:dk1>
        <a:sysClr val="windowText" lastClr="000000"/>
      </a:dk1>
      <a:lt1>
        <a:sysClr val="window" lastClr="FFFFFF"/>
      </a:lt1>
      <a:dk2>
        <a:srgbClr val="1F497D"/>
      </a:dk2>
      <a:lt2>
        <a:srgbClr val="EEECE1"/>
      </a:lt2>
      <a:accent1>
        <a:srgbClr val="346094"/>
      </a:accent1>
      <a:accent2>
        <a:srgbClr val="D89F39"/>
      </a:accent2>
      <a:accent3>
        <a:srgbClr val="9BBB59"/>
      </a:accent3>
      <a:accent4>
        <a:srgbClr val="8064A2"/>
      </a:accent4>
      <a:accent5>
        <a:srgbClr val="4BACC6"/>
      </a:accent5>
      <a:accent6>
        <a:srgbClr val="99999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9976CE-6C19-4711-95F1-D18ED495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2017-07-11T15:12:00Z</dcterms:created>
  <dcterms:modified xsi:type="dcterms:W3CDTF">2017-07-11T15:12:00Z</dcterms:modified>
</cp:coreProperties>
</file>