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12" w:type="dxa"/>
        <w:tblInd w:w="108" w:type="dxa"/>
        <w:tblLook w:val="04A0"/>
      </w:tblPr>
      <w:tblGrid>
        <w:gridCol w:w="8712"/>
      </w:tblGrid>
      <w:tr w:rsidR="00E63D39" w:rsidRPr="00342D64" w:rsidTr="00E31480">
        <w:trPr>
          <w:trHeight w:val="420"/>
        </w:trPr>
        <w:tc>
          <w:tcPr>
            <w:tcW w:w="8712" w:type="dxa"/>
            <w:tcBorders>
              <w:top w:val="nil"/>
              <w:left w:val="nil"/>
              <w:bottom w:val="nil"/>
              <w:right w:val="nil"/>
            </w:tcBorders>
            <w:shd w:val="clear" w:color="auto" w:fill="auto"/>
            <w:noWrap/>
            <w:vAlign w:val="bottom"/>
            <w:hideMark/>
          </w:tcPr>
          <w:p w:rsidR="00E63D39" w:rsidRPr="00342D64" w:rsidRDefault="00E63D39" w:rsidP="00E63D39">
            <w:pPr>
              <w:spacing w:after="0" w:line="240" w:lineRule="auto"/>
              <w:rPr>
                <w:rFonts w:ascii="Arial" w:eastAsia="Times New Roman" w:hAnsi="Arial" w:cs="Arial"/>
                <w:b/>
                <w:bCs/>
                <w:color w:val="000000"/>
                <w:sz w:val="32"/>
                <w:szCs w:val="32"/>
              </w:rPr>
            </w:pPr>
          </w:p>
          <w:p w:rsidR="00E63D39" w:rsidRPr="00342D64" w:rsidRDefault="00E63D39" w:rsidP="00E63D39">
            <w:pPr>
              <w:spacing w:after="0" w:line="240" w:lineRule="auto"/>
              <w:rPr>
                <w:rFonts w:ascii="Arial" w:eastAsia="Times New Roman" w:hAnsi="Arial" w:cs="Arial"/>
                <w:b/>
                <w:bCs/>
                <w:color w:val="000000"/>
                <w:sz w:val="32"/>
                <w:szCs w:val="32"/>
              </w:rPr>
            </w:pPr>
            <w:r w:rsidRPr="00342D64">
              <w:rPr>
                <w:rFonts w:ascii="Arial" w:eastAsia="Times New Roman" w:hAnsi="Arial" w:cs="Arial"/>
                <w:b/>
                <w:bCs/>
                <w:color w:val="000000"/>
                <w:sz w:val="32"/>
                <w:szCs w:val="32"/>
              </w:rPr>
              <w:t>Highest and Best Use Analysis</w:t>
            </w:r>
            <w:r w:rsidR="005C06DF">
              <w:rPr>
                <w:rFonts w:ascii="Arial" w:eastAsia="Times New Roman" w:hAnsi="Arial" w:cs="Arial"/>
                <w:b/>
                <w:bCs/>
                <w:color w:val="000000"/>
                <w:sz w:val="32"/>
                <w:szCs w:val="32"/>
              </w:rPr>
              <w:t xml:space="preserve"> and Valuation Report</w:t>
            </w:r>
          </w:p>
        </w:tc>
      </w:tr>
      <w:tr w:rsidR="00E63D39" w:rsidRPr="00342D64" w:rsidTr="00E31480">
        <w:trPr>
          <w:trHeight w:val="288"/>
        </w:trPr>
        <w:tc>
          <w:tcPr>
            <w:tcW w:w="8712" w:type="dxa"/>
            <w:tcBorders>
              <w:top w:val="nil"/>
              <w:left w:val="nil"/>
              <w:bottom w:val="nil"/>
              <w:right w:val="nil"/>
            </w:tcBorders>
            <w:shd w:val="clear" w:color="auto" w:fill="auto"/>
            <w:noWrap/>
            <w:vAlign w:val="bottom"/>
            <w:hideMark/>
          </w:tcPr>
          <w:p w:rsidR="00E63D39" w:rsidRPr="00342D64" w:rsidRDefault="00E63D39" w:rsidP="00E63D39">
            <w:pPr>
              <w:spacing w:after="0" w:line="240" w:lineRule="auto"/>
              <w:rPr>
                <w:rFonts w:ascii="Arial" w:eastAsia="Times New Roman" w:hAnsi="Arial" w:cs="Arial"/>
                <w:color w:val="000000"/>
              </w:rPr>
            </w:pPr>
          </w:p>
        </w:tc>
      </w:tr>
      <w:tr w:rsidR="00E63D39" w:rsidRPr="00342D64" w:rsidTr="00E31480">
        <w:trPr>
          <w:trHeight w:val="288"/>
        </w:trPr>
        <w:tc>
          <w:tcPr>
            <w:tcW w:w="8712" w:type="dxa"/>
            <w:tcBorders>
              <w:top w:val="nil"/>
              <w:left w:val="nil"/>
              <w:bottom w:val="nil"/>
              <w:right w:val="nil"/>
            </w:tcBorders>
            <w:shd w:val="clear" w:color="auto" w:fill="auto"/>
            <w:noWrap/>
            <w:vAlign w:val="bottom"/>
            <w:hideMark/>
          </w:tcPr>
          <w:p w:rsidR="00E63D39" w:rsidRPr="00342D64" w:rsidRDefault="00E63D39" w:rsidP="00E63D39">
            <w:pPr>
              <w:spacing w:after="0" w:line="240" w:lineRule="auto"/>
              <w:rPr>
                <w:rFonts w:ascii="Arial" w:eastAsia="Times New Roman" w:hAnsi="Arial" w:cs="Arial"/>
                <w:color w:val="000000"/>
              </w:rPr>
            </w:pPr>
          </w:p>
          <w:p w:rsidR="00E31480" w:rsidRPr="00342D64" w:rsidRDefault="00E31480" w:rsidP="00E63D39">
            <w:pPr>
              <w:spacing w:after="0" w:line="240" w:lineRule="auto"/>
              <w:rPr>
                <w:rFonts w:ascii="Arial" w:eastAsia="Times New Roman" w:hAnsi="Arial" w:cs="Arial"/>
                <w:color w:val="000000"/>
              </w:rPr>
            </w:pPr>
          </w:p>
          <w:p w:rsidR="00E31480" w:rsidRPr="00342D64" w:rsidRDefault="0041780F" w:rsidP="00E63D39">
            <w:pPr>
              <w:spacing w:after="0" w:line="240" w:lineRule="auto"/>
              <w:rPr>
                <w:rFonts w:ascii="Arial" w:eastAsia="Times New Roman" w:hAnsi="Arial" w:cs="Arial"/>
                <w:color w:val="000000"/>
              </w:rPr>
            </w:pPr>
            <w:r w:rsidRPr="00342D64">
              <w:rPr>
                <w:rFonts w:ascii="Arial" w:hAnsi="Arial" w:cs="Arial"/>
                <w:noProof/>
              </w:rPr>
              <w:drawing>
                <wp:inline distT="0" distB="0" distL="0" distR="0">
                  <wp:extent cx="2693426" cy="1796828"/>
                  <wp:effectExtent l="19050" t="19050" r="11674" b="12922"/>
                  <wp:docPr id="4" name="Picture 4" descr="http://www.opb.org/images/upload/c_limit,h_730,q_90,w_940/wapato2_gtjd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pb.org/images/upload/c_limit,h_730,q_90,w_940/wapato2_gtjdk1.jpg"/>
                          <pic:cNvPicPr>
                            <a:picLocks noChangeAspect="1" noChangeArrowheads="1"/>
                          </pic:cNvPicPr>
                        </pic:nvPicPr>
                        <pic:blipFill>
                          <a:blip r:embed="rId8" cstate="print"/>
                          <a:srcRect/>
                          <a:stretch>
                            <a:fillRect/>
                          </a:stretch>
                        </pic:blipFill>
                        <pic:spPr bwMode="auto">
                          <a:xfrm>
                            <a:off x="0" y="0"/>
                            <a:ext cx="2692941" cy="1796505"/>
                          </a:xfrm>
                          <a:prstGeom prst="rect">
                            <a:avLst/>
                          </a:prstGeom>
                          <a:noFill/>
                          <a:ln w="9525">
                            <a:solidFill>
                              <a:schemeClr val="tx1"/>
                            </a:solidFill>
                            <a:miter lim="800000"/>
                            <a:headEnd/>
                            <a:tailEnd/>
                          </a:ln>
                        </pic:spPr>
                      </pic:pic>
                    </a:graphicData>
                  </a:graphic>
                </wp:inline>
              </w:drawing>
            </w:r>
          </w:p>
          <w:p w:rsidR="00E31480" w:rsidRPr="00342D64" w:rsidRDefault="00E31480" w:rsidP="00E63D39">
            <w:pPr>
              <w:spacing w:after="0" w:line="240" w:lineRule="auto"/>
              <w:rPr>
                <w:rFonts w:ascii="Arial" w:eastAsia="Times New Roman" w:hAnsi="Arial" w:cs="Arial"/>
                <w:color w:val="000000"/>
              </w:rPr>
            </w:pPr>
          </w:p>
        </w:tc>
      </w:tr>
      <w:tr w:rsidR="00E63D39" w:rsidRPr="00342D64" w:rsidTr="00E31480">
        <w:trPr>
          <w:trHeight w:val="348"/>
        </w:trPr>
        <w:tc>
          <w:tcPr>
            <w:tcW w:w="8712" w:type="dxa"/>
            <w:tcBorders>
              <w:top w:val="nil"/>
              <w:left w:val="nil"/>
              <w:bottom w:val="nil"/>
              <w:right w:val="nil"/>
            </w:tcBorders>
            <w:shd w:val="clear" w:color="auto" w:fill="auto"/>
            <w:noWrap/>
            <w:vAlign w:val="bottom"/>
            <w:hideMark/>
          </w:tcPr>
          <w:p w:rsidR="00E63D39" w:rsidRPr="00342D64" w:rsidRDefault="00E63D39" w:rsidP="00E63D39">
            <w:pPr>
              <w:spacing w:after="0" w:line="240" w:lineRule="auto"/>
              <w:rPr>
                <w:rFonts w:ascii="Arial" w:eastAsia="Times New Roman" w:hAnsi="Arial" w:cs="Arial"/>
                <w:b/>
                <w:bCs/>
                <w:color w:val="000000"/>
                <w:sz w:val="28"/>
                <w:szCs w:val="28"/>
              </w:rPr>
            </w:pPr>
            <w:r w:rsidRPr="00342D64">
              <w:rPr>
                <w:rFonts w:ascii="Arial" w:eastAsia="Times New Roman" w:hAnsi="Arial" w:cs="Arial"/>
                <w:b/>
                <w:bCs/>
                <w:color w:val="000000"/>
                <w:sz w:val="28"/>
                <w:szCs w:val="28"/>
              </w:rPr>
              <w:t>Prepared For:</w:t>
            </w:r>
          </w:p>
        </w:tc>
      </w:tr>
      <w:tr w:rsidR="00E63D39" w:rsidRPr="00342D64" w:rsidTr="00E31480">
        <w:trPr>
          <w:trHeight w:val="312"/>
        </w:trPr>
        <w:tc>
          <w:tcPr>
            <w:tcW w:w="8712" w:type="dxa"/>
            <w:tcBorders>
              <w:top w:val="nil"/>
              <w:left w:val="nil"/>
              <w:bottom w:val="nil"/>
              <w:right w:val="nil"/>
            </w:tcBorders>
            <w:shd w:val="clear" w:color="auto" w:fill="auto"/>
            <w:noWrap/>
            <w:vAlign w:val="bottom"/>
            <w:hideMark/>
          </w:tcPr>
          <w:p w:rsidR="00E63D39" w:rsidRPr="00342D64" w:rsidRDefault="00E63D39" w:rsidP="00E63D39">
            <w:pPr>
              <w:spacing w:after="0" w:line="240" w:lineRule="auto"/>
              <w:rPr>
                <w:rFonts w:ascii="Arial" w:eastAsia="Times New Roman" w:hAnsi="Arial" w:cs="Arial"/>
                <w:b/>
                <w:bCs/>
                <w:color w:val="5A5A5A"/>
                <w:sz w:val="24"/>
                <w:szCs w:val="24"/>
              </w:rPr>
            </w:pPr>
            <w:r w:rsidRPr="00342D64">
              <w:rPr>
                <w:rFonts w:ascii="Arial" w:eastAsia="Times New Roman" w:hAnsi="Arial" w:cs="Arial"/>
                <w:b/>
                <w:bCs/>
                <w:color w:val="5A5A5A"/>
                <w:sz w:val="24"/>
                <w:szCs w:val="24"/>
              </w:rPr>
              <w:t xml:space="preserve">Multnomah County </w:t>
            </w:r>
          </w:p>
        </w:tc>
      </w:tr>
      <w:tr w:rsidR="00E63D39" w:rsidRPr="00342D64" w:rsidTr="00E31480">
        <w:trPr>
          <w:trHeight w:val="312"/>
        </w:trPr>
        <w:tc>
          <w:tcPr>
            <w:tcW w:w="8712" w:type="dxa"/>
            <w:tcBorders>
              <w:top w:val="nil"/>
              <w:left w:val="nil"/>
              <w:bottom w:val="nil"/>
              <w:right w:val="nil"/>
            </w:tcBorders>
            <w:shd w:val="clear" w:color="auto" w:fill="auto"/>
            <w:noWrap/>
            <w:vAlign w:val="bottom"/>
            <w:hideMark/>
          </w:tcPr>
          <w:p w:rsidR="00E63D39" w:rsidRPr="00342D64" w:rsidRDefault="004D0A95" w:rsidP="00E63D39">
            <w:pPr>
              <w:spacing w:after="0" w:line="240" w:lineRule="auto"/>
              <w:rPr>
                <w:rFonts w:ascii="Arial" w:eastAsia="Times New Roman" w:hAnsi="Arial" w:cs="Arial"/>
                <w:b/>
                <w:bCs/>
                <w:color w:val="5A5A5A"/>
                <w:sz w:val="24"/>
                <w:szCs w:val="24"/>
              </w:rPr>
            </w:pPr>
            <w:r w:rsidRPr="00342D64">
              <w:rPr>
                <w:rFonts w:ascii="Arial" w:eastAsia="Times New Roman" w:hAnsi="Arial" w:cs="Arial"/>
                <w:b/>
                <w:bCs/>
                <w:color w:val="5A5A5A"/>
                <w:sz w:val="24"/>
                <w:szCs w:val="24"/>
              </w:rPr>
              <w:t>Department of County Assets</w:t>
            </w:r>
          </w:p>
        </w:tc>
      </w:tr>
      <w:tr w:rsidR="00E63D39" w:rsidRPr="00342D64" w:rsidTr="00E31480">
        <w:trPr>
          <w:trHeight w:val="288"/>
        </w:trPr>
        <w:tc>
          <w:tcPr>
            <w:tcW w:w="8712" w:type="dxa"/>
            <w:tcBorders>
              <w:top w:val="nil"/>
              <w:left w:val="nil"/>
              <w:bottom w:val="nil"/>
              <w:right w:val="nil"/>
            </w:tcBorders>
            <w:shd w:val="clear" w:color="auto" w:fill="auto"/>
            <w:noWrap/>
            <w:vAlign w:val="bottom"/>
            <w:hideMark/>
          </w:tcPr>
          <w:p w:rsidR="00E63D39" w:rsidRPr="00342D64" w:rsidRDefault="004D0A95" w:rsidP="004D0A95">
            <w:pPr>
              <w:spacing w:after="0" w:line="240" w:lineRule="auto"/>
              <w:rPr>
                <w:rFonts w:ascii="Arial" w:eastAsia="Times New Roman" w:hAnsi="Arial" w:cs="Arial"/>
                <w:color w:val="5A5A5A"/>
                <w:sz w:val="20"/>
                <w:szCs w:val="20"/>
              </w:rPr>
            </w:pPr>
            <w:r w:rsidRPr="00342D64">
              <w:rPr>
                <w:rFonts w:ascii="Arial" w:eastAsia="Times New Roman" w:hAnsi="Arial" w:cs="Arial"/>
                <w:color w:val="5A5A5A"/>
                <w:sz w:val="20"/>
                <w:szCs w:val="20"/>
              </w:rPr>
              <w:t>501 SE Hawthorne Boulevard, Suite 400</w:t>
            </w:r>
          </w:p>
        </w:tc>
      </w:tr>
      <w:tr w:rsidR="00E63D39" w:rsidRPr="00342D64" w:rsidTr="00E31480">
        <w:trPr>
          <w:trHeight w:val="288"/>
        </w:trPr>
        <w:tc>
          <w:tcPr>
            <w:tcW w:w="8712" w:type="dxa"/>
            <w:tcBorders>
              <w:top w:val="nil"/>
              <w:left w:val="nil"/>
              <w:bottom w:val="nil"/>
              <w:right w:val="nil"/>
            </w:tcBorders>
            <w:shd w:val="clear" w:color="auto" w:fill="auto"/>
            <w:noWrap/>
            <w:vAlign w:val="bottom"/>
            <w:hideMark/>
          </w:tcPr>
          <w:p w:rsidR="00E63D39" w:rsidRPr="00342D64" w:rsidRDefault="004D0A95" w:rsidP="00E63D39">
            <w:pPr>
              <w:spacing w:after="0" w:line="240" w:lineRule="auto"/>
              <w:rPr>
                <w:rFonts w:ascii="Arial" w:eastAsia="Times New Roman" w:hAnsi="Arial" w:cs="Arial"/>
                <w:color w:val="5A5A5A"/>
                <w:sz w:val="20"/>
                <w:szCs w:val="20"/>
              </w:rPr>
            </w:pPr>
            <w:r w:rsidRPr="00342D64">
              <w:rPr>
                <w:rFonts w:ascii="Arial" w:eastAsia="Times New Roman" w:hAnsi="Arial" w:cs="Arial"/>
                <w:color w:val="5A5A5A"/>
                <w:sz w:val="20"/>
                <w:szCs w:val="20"/>
              </w:rPr>
              <w:t>Portland, Oregon  97214</w:t>
            </w:r>
          </w:p>
        </w:tc>
      </w:tr>
      <w:tr w:rsidR="00E63D39" w:rsidRPr="00342D64" w:rsidTr="00E31480">
        <w:trPr>
          <w:trHeight w:val="288"/>
        </w:trPr>
        <w:tc>
          <w:tcPr>
            <w:tcW w:w="8712" w:type="dxa"/>
            <w:tcBorders>
              <w:top w:val="nil"/>
              <w:left w:val="nil"/>
              <w:bottom w:val="nil"/>
              <w:right w:val="nil"/>
            </w:tcBorders>
            <w:shd w:val="clear" w:color="auto" w:fill="auto"/>
            <w:noWrap/>
            <w:vAlign w:val="bottom"/>
            <w:hideMark/>
          </w:tcPr>
          <w:p w:rsidR="00E63D39" w:rsidRPr="00342D64" w:rsidRDefault="00E63D39" w:rsidP="00E63D39">
            <w:pPr>
              <w:spacing w:after="0" w:line="240" w:lineRule="auto"/>
              <w:rPr>
                <w:rFonts w:ascii="Arial" w:eastAsia="Times New Roman" w:hAnsi="Arial" w:cs="Arial"/>
                <w:color w:val="000000"/>
              </w:rPr>
            </w:pPr>
          </w:p>
        </w:tc>
      </w:tr>
      <w:tr w:rsidR="00E63D39" w:rsidRPr="00342D64" w:rsidTr="00E31480">
        <w:trPr>
          <w:trHeight w:val="348"/>
        </w:trPr>
        <w:tc>
          <w:tcPr>
            <w:tcW w:w="8712" w:type="dxa"/>
            <w:tcBorders>
              <w:top w:val="nil"/>
              <w:left w:val="nil"/>
              <w:bottom w:val="nil"/>
              <w:right w:val="nil"/>
            </w:tcBorders>
            <w:shd w:val="clear" w:color="auto" w:fill="auto"/>
            <w:noWrap/>
            <w:vAlign w:val="bottom"/>
            <w:hideMark/>
          </w:tcPr>
          <w:p w:rsidR="00E63D39" w:rsidRPr="00342D64" w:rsidRDefault="00934611" w:rsidP="00E63D39">
            <w:pPr>
              <w:spacing w:after="0" w:line="240" w:lineRule="auto"/>
              <w:rPr>
                <w:rFonts w:ascii="Arial" w:eastAsia="Times New Roman" w:hAnsi="Arial" w:cs="Arial"/>
                <w:b/>
                <w:bCs/>
                <w:color w:val="000000"/>
                <w:sz w:val="28"/>
                <w:szCs w:val="28"/>
              </w:rPr>
            </w:pPr>
            <w:r w:rsidRPr="00342D64">
              <w:rPr>
                <w:rFonts w:ascii="Arial" w:eastAsia="Times New Roman" w:hAnsi="Arial" w:cs="Arial"/>
                <w:b/>
                <w:bCs/>
                <w:color w:val="000000"/>
                <w:sz w:val="28"/>
                <w:szCs w:val="28"/>
              </w:rPr>
              <w:t>Subject Property</w:t>
            </w:r>
            <w:r w:rsidR="00E63D39" w:rsidRPr="00342D64">
              <w:rPr>
                <w:rFonts w:ascii="Arial" w:eastAsia="Times New Roman" w:hAnsi="Arial" w:cs="Arial"/>
                <w:b/>
                <w:bCs/>
                <w:color w:val="000000"/>
                <w:sz w:val="28"/>
                <w:szCs w:val="28"/>
              </w:rPr>
              <w:t>:</w:t>
            </w:r>
          </w:p>
        </w:tc>
      </w:tr>
      <w:tr w:rsidR="00E63D39" w:rsidRPr="00342D64" w:rsidTr="00E31480">
        <w:trPr>
          <w:trHeight w:val="312"/>
        </w:trPr>
        <w:tc>
          <w:tcPr>
            <w:tcW w:w="8712" w:type="dxa"/>
            <w:tcBorders>
              <w:top w:val="nil"/>
              <w:left w:val="nil"/>
              <w:bottom w:val="nil"/>
              <w:right w:val="nil"/>
            </w:tcBorders>
            <w:shd w:val="clear" w:color="auto" w:fill="auto"/>
            <w:noWrap/>
            <w:vAlign w:val="bottom"/>
            <w:hideMark/>
          </w:tcPr>
          <w:p w:rsidR="00E63D39" w:rsidRPr="00342D64" w:rsidRDefault="00934611" w:rsidP="00E63D39">
            <w:pPr>
              <w:spacing w:after="0" w:line="240" w:lineRule="auto"/>
              <w:rPr>
                <w:rFonts w:ascii="Arial" w:eastAsia="Times New Roman" w:hAnsi="Arial" w:cs="Arial"/>
                <w:b/>
                <w:bCs/>
                <w:color w:val="5A5A5A"/>
                <w:sz w:val="24"/>
                <w:szCs w:val="24"/>
              </w:rPr>
            </w:pPr>
            <w:r w:rsidRPr="00342D64">
              <w:rPr>
                <w:rFonts w:ascii="Arial" w:eastAsia="Times New Roman" w:hAnsi="Arial" w:cs="Arial"/>
                <w:b/>
                <w:bCs/>
                <w:color w:val="5A5A5A"/>
                <w:sz w:val="24"/>
                <w:szCs w:val="24"/>
              </w:rPr>
              <w:t>Multnomah County Wapato Facility</w:t>
            </w:r>
          </w:p>
        </w:tc>
      </w:tr>
      <w:tr w:rsidR="00E63D39" w:rsidRPr="00342D64" w:rsidTr="00E31480">
        <w:trPr>
          <w:trHeight w:val="288"/>
        </w:trPr>
        <w:tc>
          <w:tcPr>
            <w:tcW w:w="8712" w:type="dxa"/>
            <w:tcBorders>
              <w:top w:val="nil"/>
              <w:left w:val="nil"/>
              <w:bottom w:val="nil"/>
              <w:right w:val="nil"/>
            </w:tcBorders>
            <w:shd w:val="clear" w:color="auto" w:fill="auto"/>
            <w:noWrap/>
            <w:vAlign w:val="bottom"/>
            <w:hideMark/>
          </w:tcPr>
          <w:p w:rsidR="00E63D39" w:rsidRPr="00342D64" w:rsidRDefault="00934611" w:rsidP="00E63D39">
            <w:pPr>
              <w:spacing w:after="0" w:line="240" w:lineRule="auto"/>
              <w:rPr>
                <w:rFonts w:ascii="Arial" w:eastAsia="Times New Roman" w:hAnsi="Arial" w:cs="Arial"/>
                <w:color w:val="5A5A5A"/>
                <w:sz w:val="20"/>
                <w:szCs w:val="20"/>
              </w:rPr>
            </w:pPr>
            <w:r w:rsidRPr="00342D64">
              <w:rPr>
                <w:rFonts w:ascii="Arial" w:eastAsia="Times New Roman" w:hAnsi="Arial" w:cs="Arial"/>
                <w:color w:val="5A5A5A"/>
                <w:sz w:val="20"/>
                <w:szCs w:val="20"/>
              </w:rPr>
              <w:t xml:space="preserve">14355 N. </w:t>
            </w:r>
            <w:proofErr w:type="spellStart"/>
            <w:r w:rsidRPr="00342D64">
              <w:rPr>
                <w:rFonts w:ascii="Arial" w:eastAsia="Times New Roman" w:hAnsi="Arial" w:cs="Arial"/>
                <w:color w:val="5A5A5A"/>
                <w:sz w:val="20"/>
                <w:szCs w:val="20"/>
              </w:rPr>
              <w:t>Bybee</w:t>
            </w:r>
            <w:proofErr w:type="spellEnd"/>
            <w:r w:rsidRPr="00342D64">
              <w:rPr>
                <w:rFonts w:ascii="Arial" w:eastAsia="Times New Roman" w:hAnsi="Arial" w:cs="Arial"/>
                <w:color w:val="5A5A5A"/>
                <w:sz w:val="20"/>
                <w:szCs w:val="20"/>
              </w:rPr>
              <w:t xml:space="preserve"> Lake Court</w:t>
            </w:r>
          </w:p>
        </w:tc>
      </w:tr>
      <w:tr w:rsidR="00E63D39" w:rsidRPr="00342D64" w:rsidTr="00E31480">
        <w:trPr>
          <w:trHeight w:val="288"/>
        </w:trPr>
        <w:tc>
          <w:tcPr>
            <w:tcW w:w="8712" w:type="dxa"/>
            <w:tcBorders>
              <w:top w:val="nil"/>
              <w:left w:val="nil"/>
              <w:bottom w:val="nil"/>
              <w:right w:val="nil"/>
            </w:tcBorders>
            <w:shd w:val="clear" w:color="auto" w:fill="auto"/>
            <w:noWrap/>
            <w:vAlign w:val="bottom"/>
            <w:hideMark/>
          </w:tcPr>
          <w:p w:rsidR="00E63D39" w:rsidRPr="00342D64" w:rsidRDefault="00E63D39" w:rsidP="00934611">
            <w:pPr>
              <w:spacing w:after="0" w:line="240" w:lineRule="auto"/>
              <w:rPr>
                <w:rFonts w:ascii="Arial" w:eastAsia="Times New Roman" w:hAnsi="Arial" w:cs="Arial"/>
                <w:color w:val="5A5A5A"/>
                <w:sz w:val="20"/>
                <w:szCs w:val="20"/>
              </w:rPr>
            </w:pPr>
            <w:r w:rsidRPr="00342D64">
              <w:rPr>
                <w:rFonts w:ascii="Arial" w:eastAsia="Times New Roman" w:hAnsi="Arial" w:cs="Arial"/>
                <w:color w:val="5A5A5A"/>
                <w:sz w:val="20"/>
                <w:szCs w:val="20"/>
              </w:rPr>
              <w:t xml:space="preserve">Portland, Oregon </w:t>
            </w:r>
            <w:r w:rsidR="00934611" w:rsidRPr="00342D64">
              <w:rPr>
                <w:rFonts w:ascii="Arial" w:eastAsia="Times New Roman" w:hAnsi="Arial" w:cs="Arial"/>
                <w:color w:val="5A5A5A"/>
                <w:sz w:val="20"/>
                <w:szCs w:val="20"/>
              </w:rPr>
              <w:t xml:space="preserve"> </w:t>
            </w:r>
            <w:r w:rsidRPr="00342D64">
              <w:rPr>
                <w:rFonts w:ascii="Arial" w:eastAsia="Times New Roman" w:hAnsi="Arial" w:cs="Arial"/>
                <w:color w:val="5A5A5A"/>
                <w:sz w:val="20"/>
                <w:szCs w:val="20"/>
              </w:rPr>
              <w:t>9720</w:t>
            </w:r>
            <w:r w:rsidR="00934611" w:rsidRPr="00342D64">
              <w:rPr>
                <w:rFonts w:ascii="Arial" w:eastAsia="Times New Roman" w:hAnsi="Arial" w:cs="Arial"/>
                <w:color w:val="5A5A5A"/>
                <w:sz w:val="20"/>
                <w:szCs w:val="20"/>
              </w:rPr>
              <w:t>3</w:t>
            </w:r>
          </w:p>
        </w:tc>
      </w:tr>
      <w:tr w:rsidR="00E63D39" w:rsidRPr="00342D64" w:rsidTr="00E31480">
        <w:trPr>
          <w:trHeight w:val="288"/>
        </w:trPr>
        <w:tc>
          <w:tcPr>
            <w:tcW w:w="8712" w:type="dxa"/>
            <w:tcBorders>
              <w:top w:val="nil"/>
              <w:left w:val="nil"/>
              <w:bottom w:val="nil"/>
              <w:right w:val="nil"/>
            </w:tcBorders>
            <w:shd w:val="clear" w:color="auto" w:fill="auto"/>
            <w:noWrap/>
            <w:vAlign w:val="bottom"/>
            <w:hideMark/>
          </w:tcPr>
          <w:p w:rsidR="00E63D39" w:rsidRPr="00342D64" w:rsidRDefault="00E63D39" w:rsidP="00E63D39">
            <w:pPr>
              <w:spacing w:after="0" w:line="240" w:lineRule="auto"/>
              <w:rPr>
                <w:rFonts w:ascii="Arial" w:eastAsia="Times New Roman" w:hAnsi="Arial" w:cs="Arial"/>
                <w:color w:val="000000"/>
              </w:rPr>
            </w:pPr>
          </w:p>
        </w:tc>
      </w:tr>
      <w:tr w:rsidR="00E63D39" w:rsidRPr="00342D64" w:rsidTr="00E31480">
        <w:trPr>
          <w:trHeight w:val="348"/>
        </w:trPr>
        <w:tc>
          <w:tcPr>
            <w:tcW w:w="8712" w:type="dxa"/>
            <w:tcBorders>
              <w:top w:val="nil"/>
              <w:left w:val="nil"/>
              <w:bottom w:val="nil"/>
              <w:right w:val="nil"/>
            </w:tcBorders>
            <w:shd w:val="clear" w:color="auto" w:fill="auto"/>
            <w:noWrap/>
            <w:vAlign w:val="bottom"/>
            <w:hideMark/>
          </w:tcPr>
          <w:p w:rsidR="00E63D39" w:rsidRPr="00342D64" w:rsidRDefault="00E63D39" w:rsidP="00E63D39">
            <w:pPr>
              <w:spacing w:after="0" w:line="240" w:lineRule="auto"/>
              <w:rPr>
                <w:rFonts w:ascii="Arial" w:eastAsia="Times New Roman" w:hAnsi="Arial" w:cs="Arial"/>
                <w:b/>
                <w:bCs/>
                <w:color w:val="000000"/>
                <w:sz w:val="28"/>
                <w:szCs w:val="28"/>
              </w:rPr>
            </w:pPr>
            <w:r w:rsidRPr="00342D64">
              <w:rPr>
                <w:rFonts w:ascii="Arial" w:eastAsia="Times New Roman" w:hAnsi="Arial" w:cs="Arial"/>
                <w:b/>
                <w:bCs/>
                <w:color w:val="000000"/>
                <w:sz w:val="28"/>
                <w:szCs w:val="28"/>
              </w:rPr>
              <w:t>Prepared By:</w:t>
            </w:r>
          </w:p>
        </w:tc>
      </w:tr>
      <w:tr w:rsidR="00E63D39" w:rsidRPr="00342D64" w:rsidTr="00E31480">
        <w:trPr>
          <w:trHeight w:val="312"/>
        </w:trPr>
        <w:tc>
          <w:tcPr>
            <w:tcW w:w="8712" w:type="dxa"/>
            <w:tcBorders>
              <w:top w:val="nil"/>
              <w:left w:val="nil"/>
              <w:bottom w:val="nil"/>
              <w:right w:val="nil"/>
            </w:tcBorders>
            <w:shd w:val="clear" w:color="auto" w:fill="auto"/>
            <w:noWrap/>
            <w:vAlign w:val="bottom"/>
            <w:hideMark/>
          </w:tcPr>
          <w:p w:rsidR="00E63D39" w:rsidRPr="00342D64" w:rsidRDefault="004D0A95" w:rsidP="00E63D39">
            <w:pPr>
              <w:spacing w:after="0" w:line="240" w:lineRule="auto"/>
              <w:rPr>
                <w:rFonts w:ascii="Arial" w:eastAsia="Times New Roman" w:hAnsi="Arial" w:cs="Arial"/>
                <w:b/>
                <w:bCs/>
                <w:color w:val="5A5A5A"/>
                <w:sz w:val="24"/>
                <w:szCs w:val="24"/>
              </w:rPr>
            </w:pPr>
            <w:r w:rsidRPr="00342D64">
              <w:rPr>
                <w:rFonts w:ascii="Arial" w:eastAsia="Times New Roman" w:hAnsi="Arial" w:cs="Arial"/>
                <w:b/>
                <w:bCs/>
                <w:color w:val="5A5A5A"/>
                <w:sz w:val="24"/>
                <w:szCs w:val="24"/>
              </w:rPr>
              <w:t xml:space="preserve">Joe </w:t>
            </w:r>
            <w:proofErr w:type="spellStart"/>
            <w:r w:rsidRPr="00342D64">
              <w:rPr>
                <w:rFonts w:ascii="Arial" w:eastAsia="Times New Roman" w:hAnsi="Arial" w:cs="Arial"/>
                <w:b/>
                <w:bCs/>
                <w:color w:val="5A5A5A"/>
                <w:sz w:val="24"/>
                <w:szCs w:val="24"/>
              </w:rPr>
              <w:t>Sledzieski</w:t>
            </w:r>
            <w:proofErr w:type="spellEnd"/>
          </w:p>
        </w:tc>
      </w:tr>
      <w:tr w:rsidR="00E63D39" w:rsidRPr="00342D64" w:rsidTr="00E31480">
        <w:trPr>
          <w:trHeight w:val="288"/>
        </w:trPr>
        <w:tc>
          <w:tcPr>
            <w:tcW w:w="8712" w:type="dxa"/>
            <w:tcBorders>
              <w:top w:val="nil"/>
              <w:left w:val="nil"/>
              <w:bottom w:val="nil"/>
              <w:right w:val="nil"/>
            </w:tcBorders>
            <w:shd w:val="clear" w:color="auto" w:fill="auto"/>
            <w:noWrap/>
            <w:vAlign w:val="bottom"/>
            <w:hideMark/>
          </w:tcPr>
          <w:p w:rsidR="004D0A95" w:rsidRPr="00342D64" w:rsidRDefault="00E63D39" w:rsidP="004D0A95">
            <w:pPr>
              <w:spacing w:after="0" w:line="240" w:lineRule="auto"/>
              <w:rPr>
                <w:rFonts w:ascii="Arial" w:eastAsia="Times New Roman" w:hAnsi="Arial" w:cs="Arial"/>
                <w:color w:val="5A5A5A"/>
                <w:sz w:val="20"/>
                <w:szCs w:val="20"/>
              </w:rPr>
            </w:pPr>
            <w:r w:rsidRPr="00342D64">
              <w:rPr>
                <w:rFonts w:ascii="Arial" w:eastAsia="Times New Roman" w:hAnsi="Arial" w:cs="Arial"/>
                <w:color w:val="5A5A5A"/>
                <w:sz w:val="20"/>
                <w:szCs w:val="20"/>
              </w:rPr>
              <w:t>Commercial Property Appraiser</w:t>
            </w:r>
            <w:r w:rsidR="00934611" w:rsidRPr="00342D64">
              <w:rPr>
                <w:rFonts w:ascii="Arial" w:eastAsia="Times New Roman" w:hAnsi="Arial" w:cs="Arial"/>
                <w:color w:val="5A5A5A"/>
                <w:sz w:val="20"/>
                <w:szCs w:val="20"/>
              </w:rPr>
              <w:t xml:space="preserve"> </w:t>
            </w:r>
          </w:p>
        </w:tc>
      </w:tr>
      <w:tr w:rsidR="004D0A95" w:rsidRPr="00342D64" w:rsidTr="00E31480">
        <w:trPr>
          <w:trHeight w:val="288"/>
        </w:trPr>
        <w:tc>
          <w:tcPr>
            <w:tcW w:w="8712" w:type="dxa"/>
            <w:tcBorders>
              <w:top w:val="nil"/>
              <w:left w:val="nil"/>
              <w:bottom w:val="nil"/>
              <w:right w:val="nil"/>
            </w:tcBorders>
            <w:shd w:val="clear" w:color="auto" w:fill="auto"/>
            <w:noWrap/>
            <w:vAlign w:val="bottom"/>
            <w:hideMark/>
          </w:tcPr>
          <w:p w:rsidR="004D0A95" w:rsidRPr="00342D64" w:rsidRDefault="004D0A95" w:rsidP="00E63D39">
            <w:pPr>
              <w:spacing w:after="0" w:line="240" w:lineRule="auto"/>
              <w:rPr>
                <w:rFonts w:ascii="Arial" w:eastAsia="Times New Roman" w:hAnsi="Arial" w:cs="Arial"/>
                <w:color w:val="5A5A5A"/>
                <w:sz w:val="20"/>
                <w:szCs w:val="20"/>
              </w:rPr>
            </w:pPr>
          </w:p>
        </w:tc>
      </w:tr>
      <w:tr w:rsidR="00E63D39" w:rsidRPr="00342D64" w:rsidTr="00E31480">
        <w:trPr>
          <w:trHeight w:val="288"/>
        </w:trPr>
        <w:tc>
          <w:tcPr>
            <w:tcW w:w="8712" w:type="dxa"/>
            <w:tcBorders>
              <w:top w:val="nil"/>
              <w:left w:val="nil"/>
              <w:bottom w:val="nil"/>
              <w:right w:val="nil"/>
            </w:tcBorders>
            <w:shd w:val="clear" w:color="auto" w:fill="auto"/>
            <w:noWrap/>
            <w:vAlign w:val="bottom"/>
            <w:hideMark/>
          </w:tcPr>
          <w:p w:rsidR="00E63D39" w:rsidRPr="00342D64" w:rsidRDefault="004D0A95" w:rsidP="00E63D39">
            <w:pPr>
              <w:spacing w:after="0" w:line="240" w:lineRule="auto"/>
              <w:rPr>
                <w:rFonts w:ascii="Arial" w:eastAsia="Times New Roman" w:hAnsi="Arial" w:cs="Arial"/>
                <w:color w:val="5A5A5A"/>
                <w:sz w:val="18"/>
                <w:szCs w:val="18"/>
              </w:rPr>
            </w:pPr>
            <w:r w:rsidRPr="00342D64">
              <w:rPr>
                <w:rFonts w:ascii="Arial" w:eastAsia="Times New Roman" w:hAnsi="Arial" w:cs="Arial"/>
                <w:color w:val="5A5A5A"/>
                <w:sz w:val="18"/>
                <w:szCs w:val="18"/>
              </w:rPr>
              <w:t>with the assistance of</w:t>
            </w:r>
            <w:r w:rsidR="004F205D" w:rsidRPr="00342D64">
              <w:rPr>
                <w:rFonts w:ascii="Arial" w:eastAsia="Times New Roman" w:hAnsi="Arial" w:cs="Arial"/>
                <w:color w:val="5A5A5A"/>
                <w:sz w:val="18"/>
                <w:szCs w:val="18"/>
              </w:rPr>
              <w:t>:</w:t>
            </w:r>
          </w:p>
        </w:tc>
      </w:tr>
      <w:tr w:rsidR="004D0A95" w:rsidRPr="00342D64" w:rsidTr="00E31480">
        <w:trPr>
          <w:trHeight w:val="288"/>
        </w:trPr>
        <w:tc>
          <w:tcPr>
            <w:tcW w:w="8712" w:type="dxa"/>
            <w:tcBorders>
              <w:top w:val="nil"/>
              <w:left w:val="nil"/>
              <w:bottom w:val="nil"/>
              <w:right w:val="nil"/>
            </w:tcBorders>
            <w:shd w:val="clear" w:color="auto" w:fill="auto"/>
            <w:noWrap/>
            <w:vAlign w:val="bottom"/>
            <w:hideMark/>
          </w:tcPr>
          <w:p w:rsidR="004D0A95" w:rsidRPr="00342D64" w:rsidRDefault="004D0A95" w:rsidP="00E63D39">
            <w:pPr>
              <w:spacing w:after="0" w:line="240" w:lineRule="auto"/>
              <w:rPr>
                <w:rFonts w:ascii="Arial" w:eastAsia="Times New Roman" w:hAnsi="Arial" w:cs="Arial"/>
                <w:color w:val="5A5A5A"/>
                <w:sz w:val="20"/>
                <w:szCs w:val="20"/>
              </w:rPr>
            </w:pPr>
          </w:p>
        </w:tc>
      </w:tr>
      <w:tr w:rsidR="004D0A95" w:rsidRPr="00342D64" w:rsidTr="00E31480">
        <w:trPr>
          <w:trHeight w:val="288"/>
        </w:trPr>
        <w:tc>
          <w:tcPr>
            <w:tcW w:w="8712" w:type="dxa"/>
            <w:tcBorders>
              <w:top w:val="nil"/>
              <w:left w:val="nil"/>
              <w:bottom w:val="nil"/>
              <w:right w:val="nil"/>
            </w:tcBorders>
            <w:shd w:val="clear" w:color="auto" w:fill="auto"/>
            <w:noWrap/>
            <w:vAlign w:val="bottom"/>
            <w:hideMark/>
          </w:tcPr>
          <w:p w:rsidR="004D0A95" w:rsidRPr="00342D64" w:rsidRDefault="004D0A95" w:rsidP="00E63D39">
            <w:pPr>
              <w:spacing w:after="0" w:line="240" w:lineRule="auto"/>
              <w:rPr>
                <w:rFonts w:ascii="Arial" w:eastAsia="Times New Roman" w:hAnsi="Arial" w:cs="Arial"/>
                <w:color w:val="5A5A5A"/>
                <w:sz w:val="20"/>
                <w:szCs w:val="20"/>
              </w:rPr>
            </w:pPr>
            <w:r w:rsidRPr="00342D64">
              <w:rPr>
                <w:rFonts w:ascii="Arial" w:eastAsia="Times New Roman" w:hAnsi="Arial" w:cs="Arial"/>
                <w:b/>
                <w:bCs/>
                <w:color w:val="5A5A5A"/>
                <w:sz w:val="24"/>
                <w:szCs w:val="24"/>
              </w:rPr>
              <w:t xml:space="preserve">John </w:t>
            </w:r>
            <w:proofErr w:type="spellStart"/>
            <w:r w:rsidRPr="00342D64">
              <w:rPr>
                <w:rFonts w:ascii="Arial" w:eastAsia="Times New Roman" w:hAnsi="Arial" w:cs="Arial"/>
                <w:b/>
                <w:bCs/>
                <w:color w:val="5A5A5A"/>
                <w:sz w:val="24"/>
                <w:szCs w:val="24"/>
              </w:rPr>
              <w:t>Botaitis</w:t>
            </w:r>
            <w:proofErr w:type="spellEnd"/>
          </w:p>
        </w:tc>
      </w:tr>
      <w:tr w:rsidR="004D0A95" w:rsidRPr="00342D64" w:rsidTr="00E31480">
        <w:trPr>
          <w:trHeight w:val="288"/>
        </w:trPr>
        <w:tc>
          <w:tcPr>
            <w:tcW w:w="8712" w:type="dxa"/>
            <w:tcBorders>
              <w:top w:val="nil"/>
              <w:left w:val="nil"/>
              <w:bottom w:val="nil"/>
              <w:right w:val="nil"/>
            </w:tcBorders>
            <w:shd w:val="clear" w:color="auto" w:fill="auto"/>
            <w:noWrap/>
            <w:vAlign w:val="bottom"/>
            <w:hideMark/>
          </w:tcPr>
          <w:p w:rsidR="004D0A95" w:rsidRPr="00342D64" w:rsidRDefault="004D0A95" w:rsidP="00E63D39">
            <w:pPr>
              <w:spacing w:after="0" w:line="240" w:lineRule="auto"/>
              <w:rPr>
                <w:rFonts w:ascii="Arial" w:eastAsia="Times New Roman" w:hAnsi="Arial" w:cs="Arial"/>
                <w:color w:val="5A5A5A"/>
                <w:sz w:val="20"/>
                <w:szCs w:val="20"/>
              </w:rPr>
            </w:pPr>
            <w:r w:rsidRPr="00342D64">
              <w:rPr>
                <w:rFonts w:ascii="Arial" w:eastAsia="Times New Roman" w:hAnsi="Arial" w:cs="Arial"/>
                <w:color w:val="5A5A5A"/>
                <w:sz w:val="20"/>
                <w:szCs w:val="20"/>
              </w:rPr>
              <w:t>Commercial Valuation Supervisor</w:t>
            </w:r>
          </w:p>
        </w:tc>
      </w:tr>
      <w:tr w:rsidR="004D0A95" w:rsidRPr="00342D64" w:rsidTr="00E31480">
        <w:trPr>
          <w:trHeight w:val="288"/>
        </w:trPr>
        <w:tc>
          <w:tcPr>
            <w:tcW w:w="8712" w:type="dxa"/>
            <w:tcBorders>
              <w:top w:val="nil"/>
              <w:left w:val="nil"/>
              <w:bottom w:val="nil"/>
              <w:right w:val="nil"/>
            </w:tcBorders>
            <w:shd w:val="clear" w:color="auto" w:fill="auto"/>
            <w:noWrap/>
            <w:vAlign w:val="bottom"/>
            <w:hideMark/>
          </w:tcPr>
          <w:p w:rsidR="004D0A95" w:rsidRPr="00342D64" w:rsidRDefault="004D0A95" w:rsidP="00E63D39">
            <w:pPr>
              <w:spacing w:after="0" w:line="240" w:lineRule="auto"/>
              <w:rPr>
                <w:rFonts w:ascii="Arial" w:eastAsia="Times New Roman" w:hAnsi="Arial" w:cs="Arial"/>
                <w:color w:val="5A5A5A"/>
                <w:sz w:val="20"/>
                <w:szCs w:val="20"/>
              </w:rPr>
            </w:pPr>
          </w:p>
        </w:tc>
      </w:tr>
      <w:tr w:rsidR="004D0A95" w:rsidRPr="00342D64" w:rsidTr="00E31480">
        <w:trPr>
          <w:trHeight w:val="288"/>
        </w:trPr>
        <w:tc>
          <w:tcPr>
            <w:tcW w:w="8712" w:type="dxa"/>
            <w:tcBorders>
              <w:top w:val="nil"/>
              <w:left w:val="nil"/>
              <w:bottom w:val="nil"/>
              <w:right w:val="nil"/>
            </w:tcBorders>
            <w:shd w:val="clear" w:color="auto" w:fill="auto"/>
            <w:noWrap/>
            <w:vAlign w:val="bottom"/>
            <w:hideMark/>
          </w:tcPr>
          <w:p w:rsidR="004D0A95" w:rsidRPr="00342D64" w:rsidRDefault="004D0A95" w:rsidP="00E63D39">
            <w:pPr>
              <w:spacing w:after="0" w:line="240" w:lineRule="auto"/>
              <w:rPr>
                <w:rFonts w:ascii="Arial" w:eastAsia="Times New Roman" w:hAnsi="Arial" w:cs="Arial"/>
                <w:color w:val="5A5A5A"/>
                <w:sz w:val="20"/>
                <w:szCs w:val="20"/>
              </w:rPr>
            </w:pPr>
            <w:r w:rsidRPr="00342D64">
              <w:rPr>
                <w:rFonts w:ascii="Arial" w:eastAsia="Times New Roman" w:hAnsi="Arial" w:cs="Arial"/>
                <w:b/>
                <w:bCs/>
                <w:color w:val="5A5A5A"/>
                <w:sz w:val="24"/>
                <w:szCs w:val="24"/>
              </w:rPr>
              <w:t>Bruce Barclay</w:t>
            </w:r>
          </w:p>
        </w:tc>
      </w:tr>
      <w:tr w:rsidR="004D0A95" w:rsidRPr="00342D64" w:rsidTr="00E31480">
        <w:trPr>
          <w:trHeight w:val="288"/>
        </w:trPr>
        <w:tc>
          <w:tcPr>
            <w:tcW w:w="8712" w:type="dxa"/>
            <w:tcBorders>
              <w:top w:val="nil"/>
              <w:left w:val="nil"/>
              <w:bottom w:val="nil"/>
              <w:right w:val="nil"/>
            </w:tcBorders>
            <w:shd w:val="clear" w:color="auto" w:fill="auto"/>
            <w:noWrap/>
            <w:vAlign w:val="bottom"/>
            <w:hideMark/>
          </w:tcPr>
          <w:p w:rsidR="004D0A95" w:rsidRPr="00342D64" w:rsidRDefault="004D0A95" w:rsidP="00E63D39">
            <w:pPr>
              <w:spacing w:after="0" w:line="240" w:lineRule="auto"/>
              <w:rPr>
                <w:rFonts w:ascii="Arial" w:eastAsia="Times New Roman" w:hAnsi="Arial" w:cs="Arial"/>
                <w:color w:val="5A5A5A"/>
                <w:sz w:val="20"/>
                <w:szCs w:val="20"/>
              </w:rPr>
            </w:pPr>
            <w:r w:rsidRPr="00342D64">
              <w:rPr>
                <w:rFonts w:ascii="Arial" w:eastAsia="Times New Roman" w:hAnsi="Arial" w:cs="Arial"/>
                <w:color w:val="5A5A5A"/>
                <w:sz w:val="20"/>
                <w:szCs w:val="20"/>
              </w:rPr>
              <w:t>Commercial Property Appraiser</w:t>
            </w:r>
          </w:p>
        </w:tc>
      </w:tr>
      <w:tr w:rsidR="004D0A95" w:rsidRPr="00342D64" w:rsidTr="00E31480">
        <w:trPr>
          <w:trHeight w:val="288"/>
        </w:trPr>
        <w:tc>
          <w:tcPr>
            <w:tcW w:w="8712" w:type="dxa"/>
            <w:tcBorders>
              <w:top w:val="nil"/>
              <w:left w:val="nil"/>
              <w:bottom w:val="nil"/>
              <w:right w:val="nil"/>
            </w:tcBorders>
            <w:shd w:val="clear" w:color="auto" w:fill="auto"/>
            <w:noWrap/>
            <w:vAlign w:val="bottom"/>
            <w:hideMark/>
          </w:tcPr>
          <w:p w:rsidR="004D0A95" w:rsidRPr="00342D64" w:rsidRDefault="004D0A95" w:rsidP="00E63D39">
            <w:pPr>
              <w:spacing w:after="0" w:line="240" w:lineRule="auto"/>
              <w:rPr>
                <w:rFonts w:ascii="Arial" w:eastAsia="Times New Roman" w:hAnsi="Arial" w:cs="Arial"/>
                <w:color w:val="5A5A5A"/>
                <w:sz w:val="20"/>
                <w:szCs w:val="20"/>
              </w:rPr>
            </w:pPr>
          </w:p>
        </w:tc>
      </w:tr>
      <w:tr w:rsidR="004D0A95" w:rsidRPr="00342D64" w:rsidTr="00E31480">
        <w:trPr>
          <w:trHeight w:val="288"/>
        </w:trPr>
        <w:tc>
          <w:tcPr>
            <w:tcW w:w="8712" w:type="dxa"/>
            <w:tcBorders>
              <w:top w:val="nil"/>
              <w:left w:val="nil"/>
              <w:bottom w:val="nil"/>
              <w:right w:val="nil"/>
            </w:tcBorders>
            <w:shd w:val="clear" w:color="auto" w:fill="auto"/>
            <w:noWrap/>
            <w:vAlign w:val="bottom"/>
            <w:hideMark/>
          </w:tcPr>
          <w:p w:rsidR="004D0A95" w:rsidRPr="00342D64" w:rsidRDefault="004D0A95" w:rsidP="00E63D39">
            <w:pPr>
              <w:spacing w:after="0" w:line="240" w:lineRule="auto"/>
              <w:rPr>
                <w:rFonts w:ascii="Arial" w:eastAsia="Times New Roman" w:hAnsi="Arial" w:cs="Arial"/>
                <w:color w:val="5A5A5A"/>
                <w:sz w:val="20"/>
                <w:szCs w:val="20"/>
              </w:rPr>
            </w:pPr>
            <w:r w:rsidRPr="00342D64">
              <w:rPr>
                <w:rFonts w:ascii="Arial" w:eastAsia="Times New Roman" w:hAnsi="Arial" w:cs="Arial"/>
                <w:b/>
                <w:bCs/>
                <w:color w:val="5A5A5A"/>
                <w:sz w:val="24"/>
                <w:szCs w:val="24"/>
              </w:rPr>
              <w:t>Jeffrey Marks</w:t>
            </w:r>
          </w:p>
        </w:tc>
      </w:tr>
      <w:tr w:rsidR="004D0A95" w:rsidRPr="00342D64" w:rsidTr="00E31480">
        <w:trPr>
          <w:trHeight w:val="288"/>
        </w:trPr>
        <w:tc>
          <w:tcPr>
            <w:tcW w:w="8712" w:type="dxa"/>
            <w:tcBorders>
              <w:top w:val="nil"/>
              <w:left w:val="nil"/>
              <w:bottom w:val="nil"/>
              <w:right w:val="nil"/>
            </w:tcBorders>
            <w:shd w:val="clear" w:color="auto" w:fill="auto"/>
            <w:noWrap/>
            <w:vAlign w:val="bottom"/>
            <w:hideMark/>
          </w:tcPr>
          <w:p w:rsidR="004D0A95" w:rsidRPr="00342D64" w:rsidRDefault="004D0A95" w:rsidP="00E63D39">
            <w:pPr>
              <w:spacing w:after="0" w:line="240" w:lineRule="auto"/>
              <w:rPr>
                <w:rFonts w:ascii="Arial" w:eastAsia="Times New Roman" w:hAnsi="Arial" w:cs="Arial"/>
                <w:color w:val="5A5A5A"/>
                <w:sz w:val="20"/>
                <w:szCs w:val="20"/>
              </w:rPr>
            </w:pPr>
            <w:r w:rsidRPr="00342D64">
              <w:rPr>
                <w:rFonts w:ascii="Arial" w:eastAsia="Times New Roman" w:hAnsi="Arial" w:cs="Arial"/>
                <w:color w:val="5A5A5A"/>
                <w:sz w:val="20"/>
                <w:szCs w:val="20"/>
              </w:rPr>
              <w:t>Industrial Property Appraiser</w:t>
            </w:r>
          </w:p>
        </w:tc>
      </w:tr>
      <w:tr w:rsidR="004D0A95" w:rsidRPr="00342D64" w:rsidTr="00E31480">
        <w:trPr>
          <w:trHeight w:val="288"/>
        </w:trPr>
        <w:tc>
          <w:tcPr>
            <w:tcW w:w="8712" w:type="dxa"/>
            <w:tcBorders>
              <w:top w:val="nil"/>
              <w:left w:val="nil"/>
              <w:bottom w:val="nil"/>
              <w:right w:val="nil"/>
            </w:tcBorders>
            <w:shd w:val="clear" w:color="auto" w:fill="auto"/>
            <w:noWrap/>
            <w:vAlign w:val="bottom"/>
            <w:hideMark/>
          </w:tcPr>
          <w:p w:rsidR="004D0A95" w:rsidRDefault="004D0A95" w:rsidP="00E63D39">
            <w:pPr>
              <w:spacing w:after="0" w:line="240" w:lineRule="auto"/>
              <w:rPr>
                <w:rFonts w:ascii="Arial" w:eastAsia="Times New Roman" w:hAnsi="Arial" w:cs="Arial"/>
                <w:color w:val="5A5A5A"/>
                <w:sz w:val="20"/>
                <w:szCs w:val="20"/>
              </w:rPr>
            </w:pPr>
          </w:p>
          <w:p w:rsidR="005C06DF" w:rsidRDefault="005C06DF" w:rsidP="00E63D39">
            <w:pPr>
              <w:spacing w:after="0" w:line="240" w:lineRule="auto"/>
              <w:rPr>
                <w:rFonts w:ascii="Arial" w:eastAsia="Times New Roman" w:hAnsi="Arial" w:cs="Arial"/>
                <w:color w:val="5A5A5A"/>
                <w:sz w:val="20"/>
                <w:szCs w:val="20"/>
              </w:rPr>
            </w:pPr>
          </w:p>
          <w:p w:rsidR="005C06DF" w:rsidRPr="00342D64" w:rsidRDefault="005C06DF" w:rsidP="00E63D39">
            <w:pPr>
              <w:spacing w:after="0" w:line="240" w:lineRule="auto"/>
              <w:rPr>
                <w:rFonts w:ascii="Arial" w:eastAsia="Times New Roman" w:hAnsi="Arial" w:cs="Arial"/>
                <w:color w:val="5A5A5A"/>
                <w:sz w:val="20"/>
                <w:szCs w:val="20"/>
              </w:rPr>
            </w:pPr>
            <w:r>
              <w:rPr>
                <w:rFonts w:ascii="Arial" w:eastAsia="Times New Roman" w:hAnsi="Arial" w:cs="Arial"/>
                <w:color w:val="5A5A5A"/>
                <w:sz w:val="20"/>
                <w:szCs w:val="20"/>
              </w:rPr>
              <w:t>Multnomah County</w:t>
            </w:r>
          </w:p>
        </w:tc>
      </w:tr>
      <w:tr w:rsidR="004D0A95" w:rsidRPr="00342D64" w:rsidTr="00E31480">
        <w:trPr>
          <w:trHeight w:val="288"/>
        </w:trPr>
        <w:tc>
          <w:tcPr>
            <w:tcW w:w="8712" w:type="dxa"/>
            <w:tcBorders>
              <w:top w:val="nil"/>
              <w:left w:val="nil"/>
              <w:bottom w:val="nil"/>
              <w:right w:val="nil"/>
            </w:tcBorders>
            <w:shd w:val="clear" w:color="auto" w:fill="auto"/>
            <w:noWrap/>
            <w:vAlign w:val="bottom"/>
            <w:hideMark/>
          </w:tcPr>
          <w:p w:rsidR="004D0A95" w:rsidRPr="00342D64" w:rsidRDefault="004D0A95" w:rsidP="00E63D39">
            <w:pPr>
              <w:spacing w:after="0" w:line="240" w:lineRule="auto"/>
              <w:rPr>
                <w:rFonts w:ascii="Arial" w:eastAsia="Times New Roman" w:hAnsi="Arial" w:cs="Arial"/>
                <w:color w:val="5A5A5A"/>
                <w:sz w:val="20"/>
                <w:szCs w:val="20"/>
              </w:rPr>
            </w:pPr>
            <w:r w:rsidRPr="00342D64">
              <w:rPr>
                <w:rFonts w:ascii="Arial" w:eastAsia="Times New Roman" w:hAnsi="Arial" w:cs="Arial"/>
                <w:color w:val="5A5A5A"/>
                <w:sz w:val="20"/>
                <w:szCs w:val="20"/>
              </w:rPr>
              <w:t>Department of Assessment, Recording &amp; Taxation</w:t>
            </w:r>
          </w:p>
        </w:tc>
      </w:tr>
    </w:tbl>
    <w:p w:rsidR="00D0687B" w:rsidRPr="00342D64" w:rsidRDefault="00D0687B" w:rsidP="0041780F">
      <w:pPr>
        <w:rPr>
          <w:rFonts w:ascii="Arial" w:hAnsi="Arial" w:cs="Arial"/>
          <w:b/>
        </w:rPr>
        <w:sectPr w:rsidR="00D0687B" w:rsidRPr="00342D64" w:rsidSect="00D0687B">
          <w:headerReference w:type="default" r:id="rId9"/>
          <w:pgSz w:w="12240" w:h="15840"/>
          <w:pgMar w:top="1440" w:right="1440" w:bottom="1170" w:left="1440" w:header="720" w:footer="720" w:gutter="0"/>
          <w:cols w:space="720"/>
          <w:titlePg/>
          <w:docGrid w:linePitch="360"/>
        </w:sectPr>
      </w:pPr>
    </w:p>
    <w:p w:rsidR="007B575C" w:rsidRPr="00342D64" w:rsidRDefault="007B575C" w:rsidP="0041780F">
      <w:pPr>
        <w:rPr>
          <w:rFonts w:ascii="Arial" w:eastAsia="Times New Roman" w:hAnsi="Arial" w:cs="Arial"/>
        </w:rPr>
      </w:pPr>
      <w:r w:rsidRPr="00342D64">
        <w:rPr>
          <w:rFonts w:ascii="Arial" w:eastAsia="Times New Roman" w:hAnsi="Arial" w:cs="Arial"/>
        </w:rPr>
        <w:lastRenderedPageBreak/>
        <w:t>June 2</w:t>
      </w:r>
      <w:r w:rsidR="005C06DF">
        <w:rPr>
          <w:rFonts w:ascii="Arial" w:eastAsia="Times New Roman" w:hAnsi="Arial" w:cs="Arial"/>
        </w:rPr>
        <w:t>9</w:t>
      </w:r>
      <w:r w:rsidRPr="00342D64">
        <w:rPr>
          <w:rFonts w:ascii="Arial" w:eastAsia="Times New Roman" w:hAnsi="Arial" w:cs="Arial"/>
        </w:rPr>
        <w:t>, 2016</w:t>
      </w:r>
    </w:p>
    <w:p w:rsidR="007B575C" w:rsidRPr="00342D64" w:rsidRDefault="007B575C" w:rsidP="007B575C">
      <w:pPr>
        <w:spacing w:after="0" w:line="240" w:lineRule="auto"/>
        <w:jc w:val="both"/>
        <w:rPr>
          <w:rFonts w:ascii="Arial" w:eastAsia="Times New Roman" w:hAnsi="Arial" w:cs="Arial"/>
        </w:rPr>
      </w:pPr>
    </w:p>
    <w:p w:rsidR="007B575C" w:rsidRPr="00342D64" w:rsidRDefault="007B575C" w:rsidP="007B575C">
      <w:pPr>
        <w:spacing w:after="0" w:line="240" w:lineRule="auto"/>
        <w:jc w:val="both"/>
        <w:rPr>
          <w:rFonts w:ascii="Arial" w:eastAsia="Times New Roman" w:hAnsi="Arial" w:cs="Arial"/>
        </w:rPr>
      </w:pPr>
      <w:r w:rsidRPr="00342D64">
        <w:rPr>
          <w:rFonts w:ascii="Arial" w:eastAsia="Times New Roman" w:hAnsi="Arial" w:cs="Arial"/>
        </w:rPr>
        <w:t xml:space="preserve">Sherry </w:t>
      </w:r>
      <w:proofErr w:type="spellStart"/>
      <w:r w:rsidRPr="00342D64">
        <w:rPr>
          <w:rFonts w:ascii="Arial" w:eastAsia="Times New Roman" w:hAnsi="Arial" w:cs="Arial"/>
        </w:rPr>
        <w:t>Swackhamer</w:t>
      </w:r>
      <w:proofErr w:type="spellEnd"/>
    </w:p>
    <w:p w:rsidR="007B575C" w:rsidRPr="00342D64" w:rsidRDefault="007B575C" w:rsidP="007B575C">
      <w:pPr>
        <w:spacing w:after="0" w:line="240" w:lineRule="auto"/>
        <w:jc w:val="both"/>
        <w:rPr>
          <w:rFonts w:ascii="Arial" w:eastAsia="Times New Roman" w:hAnsi="Arial" w:cs="Arial"/>
        </w:rPr>
      </w:pPr>
      <w:r w:rsidRPr="00342D64">
        <w:rPr>
          <w:rFonts w:ascii="Arial" w:eastAsia="Times New Roman" w:hAnsi="Arial" w:cs="Arial"/>
        </w:rPr>
        <w:t>CIO &amp; Director, Department of County Assets</w:t>
      </w:r>
    </w:p>
    <w:p w:rsidR="007B575C" w:rsidRPr="00342D64" w:rsidRDefault="007B575C" w:rsidP="007B575C">
      <w:pPr>
        <w:spacing w:after="0" w:line="240" w:lineRule="auto"/>
        <w:jc w:val="both"/>
        <w:rPr>
          <w:rFonts w:ascii="Arial" w:eastAsia="Times New Roman" w:hAnsi="Arial" w:cs="Arial"/>
        </w:rPr>
      </w:pPr>
      <w:r w:rsidRPr="00342D64">
        <w:rPr>
          <w:rFonts w:ascii="Arial" w:eastAsia="Times New Roman" w:hAnsi="Arial" w:cs="Arial"/>
        </w:rPr>
        <w:t>Multnomah County</w:t>
      </w:r>
    </w:p>
    <w:p w:rsidR="007B575C" w:rsidRPr="00342D64" w:rsidRDefault="00A22EEB" w:rsidP="007B575C">
      <w:pPr>
        <w:suppressAutoHyphens/>
        <w:spacing w:after="0" w:line="240" w:lineRule="auto"/>
        <w:jc w:val="both"/>
        <w:rPr>
          <w:rFonts w:ascii="Arial" w:eastAsia="Times New Roman" w:hAnsi="Arial" w:cs="Arial"/>
        </w:rPr>
      </w:pPr>
      <w:r w:rsidRPr="00342D64">
        <w:rPr>
          <w:rFonts w:ascii="Arial" w:eastAsia="Times New Roman" w:hAnsi="Arial" w:cs="Arial"/>
        </w:rPr>
        <w:t>501 SE Hawthorne B</w:t>
      </w:r>
      <w:r w:rsidR="00944E55" w:rsidRPr="00342D64">
        <w:rPr>
          <w:rFonts w:ascii="Arial" w:eastAsia="Times New Roman" w:hAnsi="Arial" w:cs="Arial"/>
        </w:rPr>
        <w:t>oulevard</w:t>
      </w:r>
      <w:r w:rsidRPr="00342D64">
        <w:rPr>
          <w:rFonts w:ascii="Arial" w:eastAsia="Times New Roman" w:hAnsi="Arial" w:cs="Arial"/>
        </w:rPr>
        <w:t>, Suite 400</w:t>
      </w:r>
    </w:p>
    <w:p w:rsidR="00A22EEB" w:rsidRPr="00342D64" w:rsidRDefault="00A22EEB" w:rsidP="007B575C">
      <w:pPr>
        <w:suppressAutoHyphens/>
        <w:spacing w:after="0" w:line="240" w:lineRule="auto"/>
        <w:jc w:val="both"/>
        <w:rPr>
          <w:rFonts w:ascii="Arial" w:eastAsia="Times New Roman" w:hAnsi="Arial" w:cs="Arial"/>
        </w:rPr>
      </w:pPr>
      <w:r w:rsidRPr="00342D64">
        <w:rPr>
          <w:rFonts w:ascii="Arial" w:eastAsia="Times New Roman" w:hAnsi="Arial" w:cs="Arial"/>
        </w:rPr>
        <w:t>Portland, Oregon  97214</w:t>
      </w:r>
    </w:p>
    <w:p w:rsidR="007B575C" w:rsidRPr="00342D64" w:rsidRDefault="007B575C" w:rsidP="007B575C">
      <w:pPr>
        <w:spacing w:after="0" w:line="240" w:lineRule="auto"/>
        <w:jc w:val="both"/>
        <w:rPr>
          <w:rFonts w:ascii="Arial" w:eastAsia="Times New Roman" w:hAnsi="Arial" w:cs="Arial"/>
          <w:highlight w:val="yellow"/>
        </w:rPr>
      </w:pPr>
    </w:p>
    <w:p w:rsidR="007B575C" w:rsidRPr="00342D64" w:rsidRDefault="007B575C" w:rsidP="007B575C">
      <w:pPr>
        <w:tabs>
          <w:tab w:val="left" w:pos="360"/>
        </w:tabs>
        <w:spacing w:after="0" w:line="240" w:lineRule="auto"/>
        <w:ind w:left="3427" w:hanging="3427"/>
        <w:jc w:val="both"/>
        <w:rPr>
          <w:rFonts w:ascii="Arial" w:eastAsia="Times New Roman" w:hAnsi="Arial" w:cs="Arial"/>
          <w:szCs w:val="20"/>
        </w:rPr>
      </w:pPr>
      <w:r w:rsidRPr="00342D64">
        <w:rPr>
          <w:rFonts w:ascii="Arial" w:eastAsia="Times New Roman" w:hAnsi="Arial" w:cs="Arial"/>
          <w:szCs w:val="20"/>
        </w:rPr>
        <w:t xml:space="preserve">RE: </w:t>
      </w:r>
      <w:r w:rsidRPr="00342D64">
        <w:rPr>
          <w:rFonts w:ascii="Arial" w:eastAsia="Times New Roman" w:hAnsi="Arial" w:cs="Arial"/>
          <w:b/>
          <w:bCs/>
          <w:szCs w:val="20"/>
        </w:rPr>
        <w:t>Multnomah County Wapato Facility</w:t>
      </w:r>
    </w:p>
    <w:p w:rsidR="007B575C" w:rsidRPr="00342D64" w:rsidRDefault="007B575C" w:rsidP="007B575C">
      <w:pPr>
        <w:tabs>
          <w:tab w:val="left" w:pos="360"/>
        </w:tabs>
        <w:spacing w:after="0" w:line="240" w:lineRule="auto"/>
        <w:ind w:left="3427" w:hanging="3427"/>
        <w:jc w:val="both"/>
        <w:rPr>
          <w:rFonts w:ascii="Arial" w:eastAsia="Times New Roman" w:hAnsi="Arial" w:cs="Arial"/>
          <w:szCs w:val="20"/>
        </w:rPr>
      </w:pPr>
      <w:r w:rsidRPr="00342D64">
        <w:rPr>
          <w:rFonts w:ascii="Arial" w:eastAsia="Times New Roman" w:hAnsi="Arial" w:cs="Arial"/>
          <w:szCs w:val="20"/>
        </w:rPr>
        <w:tab/>
        <w:t xml:space="preserve"> 14355 N. </w:t>
      </w:r>
      <w:proofErr w:type="spellStart"/>
      <w:r w:rsidRPr="00342D64">
        <w:rPr>
          <w:rFonts w:ascii="Arial" w:eastAsia="Times New Roman" w:hAnsi="Arial" w:cs="Arial"/>
          <w:szCs w:val="20"/>
        </w:rPr>
        <w:t>Bybee</w:t>
      </w:r>
      <w:proofErr w:type="spellEnd"/>
      <w:r w:rsidRPr="00342D64">
        <w:rPr>
          <w:rFonts w:ascii="Arial" w:eastAsia="Times New Roman" w:hAnsi="Arial" w:cs="Arial"/>
          <w:szCs w:val="20"/>
        </w:rPr>
        <w:t xml:space="preserve"> Lake C</w:t>
      </w:r>
      <w:r w:rsidR="00944E55" w:rsidRPr="00342D64">
        <w:rPr>
          <w:rFonts w:ascii="Arial" w:eastAsia="Times New Roman" w:hAnsi="Arial" w:cs="Arial"/>
          <w:szCs w:val="20"/>
        </w:rPr>
        <w:t>ourt</w:t>
      </w:r>
    </w:p>
    <w:p w:rsidR="007B575C" w:rsidRPr="00342D64" w:rsidRDefault="007B575C" w:rsidP="007B575C">
      <w:pPr>
        <w:tabs>
          <w:tab w:val="left" w:pos="360"/>
        </w:tabs>
        <w:spacing w:after="0" w:line="240" w:lineRule="auto"/>
        <w:ind w:left="3427" w:hanging="3427"/>
        <w:jc w:val="both"/>
        <w:rPr>
          <w:rFonts w:ascii="Arial" w:eastAsia="Times New Roman" w:hAnsi="Arial" w:cs="Arial"/>
          <w:szCs w:val="20"/>
        </w:rPr>
      </w:pPr>
      <w:r w:rsidRPr="00342D64">
        <w:rPr>
          <w:rFonts w:ascii="Arial" w:eastAsia="Times New Roman" w:hAnsi="Arial" w:cs="Arial"/>
          <w:szCs w:val="20"/>
        </w:rPr>
        <w:tab/>
        <w:t xml:space="preserve"> Portland, OR 97203</w:t>
      </w:r>
    </w:p>
    <w:p w:rsidR="007B575C" w:rsidRPr="00342D64" w:rsidRDefault="007B575C" w:rsidP="007B575C">
      <w:pPr>
        <w:tabs>
          <w:tab w:val="left" w:pos="360"/>
        </w:tabs>
        <w:spacing w:after="0" w:line="240" w:lineRule="auto"/>
        <w:ind w:left="3427" w:hanging="3427"/>
        <w:jc w:val="both"/>
        <w:rPr>
          <w:rFonts w:ascii="Arial" w:eastAsia="Times New Roman" w:hAnsi="Arial" w:cs="Arial"/>
          <w:szCs w:val="20"/>
        </w:rPr>
      </w:pPr>
      <w:r w:rsidRPr="00342D64">
        <w:rPr>
          <w:rFonts w:ascii="Arial" w:eastAsia="Times New Roman" w:hAnsi="Arial" w:cs="Arial"/>
          <w:szCs w:val="20"/>
        </w:rPr>
        <w:tab/>
        <w:t xml:space="preserve"> </w:t>
      </w:r>
      <w:r w:rsidR="005C06DF">
        <w:rPr>
          <w:rFonts w:ascii="Arial" w:eastAsia="Times New Roman" w:hAnsi="Arial" w:cs="Arial"/>
          <w:szCs w:val="20"/>
        </w:rPr>
        <w:t xml:space="preserve">Account No.: </w:t>
      </w:r>
      <w:r w:rsidRPr="00342D64">
        <w:rPr>
          <w:rFonts w:ascii="Arial" w:eastAsia="Times New Roman" w:hAnsi="Arial" w:cs="Arial"/>
          <w:szCs w:val="20"/>
        </w:rPr>
        <w:t>R518996</w:t>
      </w:r>
    </w:p>
    <w:p w:rsidR="007B575C" w:rsidRPr="00342D64" w:rsidRDefault="007B575C" w:rsidP="007B575C">
      <w:pPr>
        <w:spacing w:after="0" w:line="240" w:lineRule="auto"/>
        <w:jc w:val="both"/>
        <w:rPr>
          <w:rFonts w:ascii="Arial" w:eastAsia="Times New Roman" w:hAnsi="Arial" w:cs="Arial"/>
        </w:rPr>
      </w:pPr>
    </w:p>
    <w:p w:rsidR="007B575C" w:rsidRPr="00342D64" w:rsidRDefault="007B575C" w:rsidP="007B575C">
      <w:pPr>
        <w:spacing w:after="0" w:line="240" w:lineRule="auto"/>
        <w:jc w:val="both"/>
        <w:rPr>
          <w:rFonts w:ascii="Arial" w:eastAsia="Times New Roman" w:hAnsi="Arial" w:cs="Arial"/>
        </w:rPr>
      </w:pPr>
      <w:r w:rsidRPr="00342D64">
        <w:rPr>
          <w:rFonts w:ascii="Arial" w:eastAsia="Times New Roman" w:hAnsi="Arial" w:cs="Arial"/>
        </w:rPr>
        <w:t xml:space="preserve">Ms. </w:t>
      </w:r>
      <w:proofErr w:type="spellStart"/>
      <w:r w:rsidRPr="00342D64">
        <w:rPr>
          <w:rFonts w:ascii="Arial" w:eastAsia="Times New Roman" w:hAnsi="Arial" w:cs="Arial"/>
        </w:rPr>
        <w:t>Swackhamer</w:t>
      </w:r>
      <w:proofErr w:type="spellEnd"/>
      <w:r w:rsidRPr="00342D64">
        <w:rPr>
          <w:rFonts w:ascii="Arial" w:eastAsia="Times New Roman" w:hAnsi="Arial" w:cs="Arial"/>
        </w:rPr>
        <w:t>:</w:t>
      </w:r>
    </w:p>
    <w:p w:rsidR="007B575C" w:rsidRPr="00342D64" w:rsidRDefault="007B575C" w:rsidP="007B575C">
      <w:pPr>
        <w:spacing w:after="0" w:line="240" w:lineRule="auto"/>
        <w:jc w:val="both"/>
        <w:rPr>
          <w:rFonts w:ascii="Arial" w:eastAsia="Times New Roman" w:hAnsi="Arial" w:cs="Arial"/>
        </w:rPr>
      </w:pPr>
    </w:p>
    <w:p w:rsidR="00A22EEB" w:rsidRPr="00342D64" w:rsidRDefault="007B575C" w:rsidP="007B575C">
      <w:pPr>
        <w:spacing w:after="0" w:line="240" w:lineRule="auto"/>
        <w:jc w:val="both"/>
        <w:rPr>
          <w:rFonts w:ascii="Arial" w:eastAsia="Times New Roman" w:hAnsi="Arial" w:cs="Arial"/>
        </w:rPr>
      </w:pPr>
      <w:r w:rsidRPr="00342D64">
        <w:rPr>
          <w:rFonts w:ascii="Arial" w:eastAsia="Times New Roman" w:hAnsi="Arial" w:cs="Arial"/>
        </w:rPr>
        <w:t xml:space="preserve">The purpose of this </w:t>
      </w:r>
      <w:r w:rsidR="00A22EEB" w:rsidRPr="00342D64">
        <w:rPr>
          <w:rFonts w:ascii="Arial" w:eastAsia="Times New Roman" w:hAnsi="Arial" w:cs="Arial"/>
        </w:rPr>
        <w:t>report</w:t>
      </w:r>
      <w:r w:rsidRPr="00342D64">
        <w:rPr>
          <w:rFonts w:ascii="Arial" w:eastAsia="Times New Roman" w:hAnsi="Arial" w:cs="Arial"/>
        </w:rPr>
        <w:t xml:space="preserve"> </w:t>
      </w:r>
      <w:r w:rsidR="00A22EEB" w:rsidRPr="00342D64">
        <w:rPr>
          <w:rFonts w:ascii="Arial" w:eastAsia="Times New Roman" w:hAnsi="Arial" w:cs="Arial"/>
        </w:rPr>
        <w:t xml:space="preserve">is to provide a highest and best use analysis and valuation of the </w:t>
      </w:r>
      <w:r w:rsidR="00A06DA1" w:rsidRPr="00342D64">
        <w:rPr>
          <w:rFonts w:ascii="Arial" w:eastAsia="Times New Roman" w:hAnsi="Arial" w:cs="Arial"/>
        </w:rPr>
        <w:t>Wapato Facility</w:t>
      </w:r>
      <w:r w:rsidR="00A22EEB" w:rsidRPr="00342D64">
        <w:rPr>
          <w:rFonts w:ascii="Arial" w:eastAsia="Times New Roman" w:hAnsi="Arial" w:cs="Arial"/>
        </w:rPr>
        <w:t xml:space="preserve"> for internal decision-making purposes.  Due to the specialized nature of the facility, as well as the extent of available information on the property, this report is limited in scope and subject to certain extraordinary assumptions</w:t>
      </w:r>
      <w:r w:rsidR="00A06DA1" w:rsidRPr="00342D64">
        <w:rPr>
          <w:rFonts w:ascii="Arial" w:eastAsia="Times New Roman" w:hAnsi="Arial" w:cs="Arial"/>
        </w:rPr>
        <w:t xml:space="preserve"> and hypothetical conditions</w:t>
      </w:r>
      <w:r w:rsidR="00A22EEB" w:rsidRPr="00342D64">
        <w:rPr>
          <w:rFonts w:ascii="Arial" w:eastAsia="Times New Roman" w:hAnsi="Arial" w:cs="Arial"/>
        </w:rPr>
        <w:t xml:space="preserve">.  The effective date of value is consistent with the </w:t>
      </w:r>
      <w:r w:rsidR="004E017D" w:rsidRPr="00342D64">
        <w:rPr>
          <w:rFonts w:ascii="Arial" w:eastAsia="Times New Roman" w:hAnsi="Arial" w:cs="Arial"/>
        </w:rPr>
        <w:t>date of inspection</w:t>
      </w:r>
      <w:r w:rsidR="00A22EEB" w:rsidRPr="00342D64">
        <w:rPr>
          <w:rFonts w:ascii="Arial" w:eastAsia="Times New Roman" w:hAnsi="Arial" w:cs="Arial"/>
        </w:rPr>
        <w:t xml:space="preserve">, or June </w:t>
      </w:r>
      <w:r w:rsidR="004E017D" w:rsidRPr="00342D64">
        <w:rPr>
          <w:rFonts w:ascii="Arial" w:eastAsia="Times New Roman" w:hAnsi="Arial" w:cs="Arial"/>
        </w:rPr>
        <w:t>14</w:t>
      </w:r>
      <w:r w:rsidR="00A22EEB" w:rsidRPr="00342D64">
        <w:rPr>
          <w:rFonts w:ascii="Arial" w:eastAsia="Times New Roman" w:hAnsi="Arial" w:cs="Arial"/>
        </w:rPr>
        <w:t xml:space="preserve">, 2016.      </w:t>
      </w:r>
    </w:p>
    <w:p w:rsidR="00A22EEB" w:rsidRPr="00342D64" w:rsidRDefault="00A22EEB" w:rsidP="007B575C">
      <w:pPr>
        <w:spacing w:after="0" w:line="240" w:lineRule="auto"/>
        <w:jc w:val="both"/>
        <w:rPr>
          <w:rFonts w:ascii="Arial" w:eastAsia="Times New Roman" w:hAnsi="Arial" w:cs="Arial"/>
        </w:rPr>
      </w:pPr>
    </w:p>
    <w:p w:rsidR="004D0A95" w:rsidRPr="00342D64" w:rsidRDefault="007B575C" w:rsidP="007B575C">
      <w:pPr>
        <w:spacing w:after="0" w:line="240" w:lineRule="auto"/>
        <w:jc w:val="both"/>
        <w:rPr>
          <w:rFonts w:ascii="Arial" w:eastAsia="Times New Roman" w:hAnsi="Arial" w:cs="Arial"/>
        </w:rPr>
      </w:pPr>
      <w:r w:rsidRPr="00342D64">
        <w:rPr>
          <w:rFonts w:ascii="Arial" w:eastAsia="Times New Roman" w:hAnsi="Arial" w:cs="Arial"/>
        </w:rPr>
        <w:t xml:space="preserve">The subject is </w:t>
      </w:r>
      <w:r w:rsidR="0041780F" w:rsidRPr="00342D64">
        <w:rPr>
          <w:rFonts w:ascii="Arial" w:eastAsia="Times New Roman" w:hAnsi="Arial" w:cs="Arial"/>
        </w:rPr>
        <w:t>Multnomah County’s Wapato Facility, which was originally built in 2004 as a minimum-</w:t>
      </w:r>
      <w:r w:rsidR="005C06DF">
        <w:rPr>
          <w:rFonts w:ascii="Arial" w:eastAsia="Times New Roman" w:hAnsi="Arial" w:cs="Arial"/>
        </w:rPr>
        <w:t>security</w:t>
      </w:r>
      <w:r w:rsidR="0041780F" w:rsidRPr="00342D64">
        <w:rPr>
          <w:rFonts w:ascii="Arial" w:eastAsia="Times New Roman" w:hAnsi="Arial" w:cs="Arial"/>
        </w:rPr>
        <w:t xml:space="preserve"> detention</w:t>
      </w:r>
      <w:r w:rsidR="00241375">
        <w:rPr>
          <w:rFonts w:ascii="Arial" w:eastAsia="Times New Roman" w:hAnsi="Arial" w:cs="Arial"/>
        </w:rPr>
        <w:t xml:space="preserve"> center.  The facility has 155,4</w:t>
      </w:r>
      <w:r w:rsidR="0041780F" w:rsidRPr="00342D64">
        <w:rPr>
          <w:rFonts w:ascii="Arial" w:eastAsia="Times New Roman" w:hAnsi="Arial" w:cs="Arial"/>
        </w:rPr>
        <w:t xml:space="preserve">00 square feet of building area and is situated on 18.24 acres of industrial-zoned land in Portland’s </w:t>
      </w:r>
      <w:proofErr w:type="spellStart"/>
      <w:r w:rsidR="0041780F" w:rsidRPr="00342D64">
        <w:rPr>
          <w:rFonts w:ascii="Arial" w:eastAsia="Times New Roman" w:hAnsi="Arial" w:cs="Arial"/>
        </w:rPr>
        <w:t>Rivergate</w:t>
      </w:r>
      <w:proofErr w:type="spellEnd"/>
      <w:r w:rsidR="0041780F" w:rsidRPr="00342D64">
        <w:rPr>
          <w:rFonts w:ascii="Arial" w:eastAsia="Times New Roman" w:hAnsi="Arial" w:cs="Arial"/>
        </w:rPr>
        <w:t xml:space="preserve"> Industrial </w:t>
      </w:r>
      <w:r w:rsidR="005C06DF">
        <w:rPr>
          <w:rFonts w:ascii="Arial" w:eastAsia="Times New Roman" w:hAnsi="Arial" w:cs="Arial"/>
        </w:rPr>
        <w:t>District</w:t>
      </w:r>
      <w:r w:rsidR="0041780F" w:rsidRPr="00342D64">
        <w:rPr>
          <w:rFonts w:ascii="Arial" w:eastAsia="Times New Roman" w:hAnsi="Arial" w:cs="Arial"/>
        </w:rPr>
        <w:t xml:space="preserve">.  The facility has never been operated for its intended purpose, and </w:t>
      </w:r>
      <w:r w:rsidR="00241375">
        <w:rPr>
          <w:rFonts w:ascii="Arial" w:eastAsia="Times New Roman" w:hAnsi="Arial" w:cs="Arial"/>
        </w:rPr>
        <w:t>apart</w:t>
      </w:r>
      <w:r w:rsidR="0041780F" w:rsidRPr="00342D64">
        <w:rPr>
          <w:rFonts w:ascii="Arial" w:eastAsia="Times New Roman" w:hAnsi="Arial" w:cs="Arial"/>
        </w:rPr>
        <w:t xml:space="preserve"> from occasional use for film and television production, has remained </w:t>
      </w:r>
      <w:r w:rsidR="00262668" w:rsidRPr="00342D64">
        <w:rPr>
          <w:rFonts w:ascii="Arial" w:eastAsia="Times New Roman" w:hAnsi="Arial" w:cs="Arial"/>
        </w:rPr>
        <w:t>vacant</w:t>
      </w:r>
      <w:r w:rsidR="0041780F" w:rsidRPr="00342D64">
        <w:rPr>
          <w:rFonts w:ascii="Arial" w:eastAsia="Times New Roman" w:hAnsi="Arial" w:cs="Arial"/>
        </w:rPr>
        <w:t>.</w:t>
      </w:r>
    </w:p>
    <w:p w:rsidR="004D0A95" w:rsidRPr="00342D64" w:rsidRDefault="004D0A95" w:rsidP="007B575C">
      <w:pPr>
        <w:spacing w:after="0" w:line="240" w:lineRule="auto"/>
        <w:jc w:val="both"/>
        <w:rPr>
          <w:rFonts w:ascii="Arial" w:eastAsia="Times New Roman" w:hAnsi="Arial" w:cs="Arial"/>
        </w:rPr>
      </w:pPr>
    </w:p>
    <w:p w:rsidR="007B575C" w:rsidRPr="00342D64" w:rsidRDefault="007B575C" w:rsidP="007B575C">
      <w:pPr>
        <w:spacing w:after="0" w:line="228" w:lineRule="auto"/>
        <w:jc w:val="both"/>
        <w:rPr>
          <w:rFonts w:ascii="Arial" w:eastAsia="Times New Roman" w:hAnsi="Arial" w:cs="Arial"/>
        </w:rPr>
      </w:pPr>
      <w:r w:rsidRPr="00342D64">
        <w:rPr>
          <w:rFonts w:ascii="Arial" w:eastAsia="Times New Roman" w:hAnsi="Arial" w:cs="Arial"/>
        </w:rPr>
        <w:t>The site and improveme</w:t>
      </w:r>
      <w:r w:rsidR="005C06DF">
        <w:rPr>
          <w:rFonts w:ascii="Arial" w:eastAsia="Times New Roman" w:hAnsi="Arial" w:cs="Arial"/>
        </w:rPr>
        <w:t xml:space="preserve">nts are described </w:t>
      </w:r>
      <w:r w:rsidR="00241375">
        <w:rPr>
          <w:rFonts w:ascii="Arial" w:eastAsia="Times New Roman" w:hAnsi="Arial" w:cs="Arial"/>
        </w:rPr>
        <w:t xml:space="preserve">briefly in this </w:t>
      </w:r>
      <w:r w:rsidR="005C06DF">
        <w:rPr>
          <w:rFonts w:ascii="Arial" w:eastAsia="Times New Roman" w:hAnsi="Arial" w:cs="Arial"/>
        </w:rPr>
        <w:t>report,</w:t>
      </w:r>
      <w:r w:rsidR="00241375">
        <w:rPr>
          <w:rFonts w:ascii="Arial" w:eastAsia="Times New Roman" w:hAnsi="Arial" w:cs="Arial"/>
        </w:rPr>
        <w:t xml:space="preserve"> and in greater detail in t</w:t>
      </w:r>
      <w:r w:rsidR="005C06DF">
        <w:rPr>
          <w:rFonts w:ascii="Arial" w:eastAsia="Times New Roman" w:hAnsi="Arial" w:cs="Arial"/>
        </w:rPr>
        <w:t>he 2014 RFI produced by Facilities &amp; Property Management.</w:t>
      </w:r>
      <w:r w:rsidRPr="00342D64">
        <w:rPr>
          <w:rFonts w:ascii="Arial" w:eastAsia="Times New Roman" w:hAnsi="Arial" w:cs="Arial"/>
        </w:rPr>
        <w:t xml:space="preserve"> The following table summarizes </w:t>
      </w:r>
      <w:r w:rsidR="00241375">
        <w:rPr>
          <w:rFonts w:ascii="Arial" w:eastAsia="Times New Roman" w:hAnsi="Arial" w:cs="Arial"/>
        </w:rPr>
        <w:t>our value conclusions</w:t>
      </w:r>
      <w:r w:rsidRPr="00342D64">
        <w:rPr>
          <w:rFonts w:ascii="Arial" w:eastAsia="Times New Roman" w:hAnsi="Arial" w:cs="Arial"/>
        </w:rPr>
        <w:t>, based upon our investigation and analysis of available information:</w:t>
      </w:r>
    </w:p>
    <w:p w:rsidR="00B95920" w:rsidRPr="00342D64" w:rsidRDefault="00B95920" w:rsidP="00B95920">
      <w:pPr>
        <w:rPr>
          <w:rFonts w:ascii="Arial" w:hAnsi="Arial" w:cs="Arial"/>
          <w:b/>
        </w:rPr>
      </w:pPr>
    </w:p>
    <w:tbl>
      <w:tblPr>
        <w:tblStyle w:val="TableGrid"/>
        <w:tblW w:w="0" w:type="auto"/>
        <w:jc w:val="center"/>
        <w:tblLook w:val="04A0"/>
      </w:tblPr>
      <w:tblGrid>
        <w:gridCol w:w="5175"/>
        <w:gridCol w:w="3015"/>
      </w:tblGrid>
      <w:tr w:rsidR="00B95920" w:rsidRPr="00342D64" w:rsidTr="00342D64">
        <w:trPr>
          <w:trHeight w:val="288"/>
          <w:jc w:val="center"/>
        </w:trPr>
        <w:tc>
          <w:tcPr>
            <w:tcW w:w="8190" w:type="dxa"/>
            <w:gridSpan w:val="2"/>
            <w:shd w:val="clear" w:color="auto" w:fill="C2D69B" w:themeFill="accent3" w:themeFillTint="99"/>
            <w:vAlign w:val="center"/>
          </w:tcPr>
          <w:p w:rsidR="00B95920" w:rsidRPr="00342D64" w:rsidRDefault="00B95920" w:rsidP="00342D64">
            <w:pPr>
              <w:jc w:val="center"/>
              <w:rPr>
                <w:rFonts w:ascii="Arial" w:hAnsi="Arial" w:cs="Arial"/>
                <w:b/>
                <w:sz w:val="20"/>
                <w:szCs w:val="20"/>
              </w:rPr>
            </w:pPr>
            <w:r w:rsidRPr="00342D64">
              <w:rPr>
                <w:rFonts w:ascii="Arial" w:hAnsi="Arial" w:cs="Arial"/>
                <w:b/>
                <w:sz w:val="20"/>
                <w:szCs w:val="20"/>
              </w:rPr>
              <w:t>Scenario 1: Value as a Detention Center</w:t>
            </w:r>
          </w:p>
        </w:tc>
      </w:tr>
      <w:tr w:rsidR="00B95920" w:rsidRPr="00342D64" w:rsidTr="00342D64">
        <w:trPr>
          <w:trHeight w:val="288"/>
          <w:jc w:val="center"/>
        </w:trPr>
        <w:tc>
          <w:tcPr>
            <w:tcW w:w="5175" w:type="dxa"/>
            <w:vAlign w:val="center"/>
          </w:tcPr>
          <w:p w:rsidR="00B95920" w:rsidRPr="00342D64" w:rsidRDefault="005C06DF" w:rsidP="00342D64">
            <w:pPr>
              <w:rPr>
                <w:rFonts w:ascii="Arial" w:hAnsi="Arial" w:cs="Arial"/>
                <w:sz w:val="20"/>
                <w:szCs w:val="20"/>
              </w:rPr>
            </w:pPr>
            <w:r>
              <w:rPr>
                <w:rFonts w:ascii="Arial" w:hAnsi="Arial" w:cs="Arial"/>
                <w:sz w:val="20"/>
                <w:szCs w:val="20"/>
              </w:rPr>
              <w:t>Replacement</w:t>
            </w:r>
            <w:r w:rsidR="00B95920" w:rsidRPr="00342D64">
              <w:rPr>
                <w:rFonts w:ascii="Arial" w:hAnsi="Arial" w:cs="Arial"/>
                <w:sz w:val="20"/>
                <w:szCs w:val="20"/>
              </w:rPr>
              <w:t xml:space="preserve"> Cost Approach – Detention Center</w:t>
            </w:r>
          </w:p>
        </w:tc>
        <w:tc>
          <w:tcPr>
            <w:tcW w:w="3015" w:type="dxa"/>
            <w:vAlign w:val="center"/>
          </w:tcPr>
          <w:p w:rsidR="00B95920" w:rsidRPr="00342D64" w:rsidRDefault="00B95920" w:rsidP="00A16249">
            <w:pPr>
              <w:jc w:val="center"/>
              <w:rPr>
                <w:rFonts w:ascii="Arial" w:hAnsi="Arial" w:cs="Arial"/>
                <w:sz w:val="20"/>
                <w:szCs w:val="20"/>
              </w:rPr>
            </w:pPr>
            <w:r w:rsidRPr="00342D64">
              <w:rPr>
                <w:rFonts w:ascii="Arial" w:hAnsi="Arial" w:cs="Arial"/>
                <w:sz w:val="20"/>
                <w:szCs w:val="20"/>
              </w:rPr>
              <w:t>$25,050,000</w:t>
            </w:r>
          </w:p>
        </w:tc>
      </w:tr>
      <w:tr w:rsidR="00B95920" w:rsidRPr="00342D64" w:rsidTr="00342D64">
        <w:trPr>
          <w:trHeight w:val="288"/>
          <w:jc w:val="center"/>
        </w:trPr>
        <w:tc>
          <w:tcPr>
            <w:tcW w:w="5175" w:type="dxa"/>
            <w:vAlign w:val="center"/>
          </w:tcPr>
          <w:p w:rsidR="00B95920" w:rsidRPr="00342D64" w:rsidRDefault="00B95920" w:rsidP="00342D64">
            <w:pPr>
              <w:rPr>
                <w:rFonts w:ascii="Arial" w:hAnsi="Arial" w:cs="Arial"/>
                <w:color w:val="FF0000"/>
                <w:sz w:val="20"/>
                <w:szCs w:val="20"/>
              </w:rPr>
            </w:pPr>
            <w:r w:rsidRPr="00342D64">
              <w:rPr>
                <w:rFonts w:ascii="Arial" w:hAnsi="Arial" w:cs="Arial"/>
                <w:color w:val="FF0000"/>
                <w:sz w:val="20"/>
                <w:szCs w:val="20"/>
              </w:rPr>
              <w:t>Less: Costs for upgrading and repairs</w:t>
            </w:r>
          </w:p>
        </w:tc>
        <w:tc>
          <w:tcPr>
            <w:tcW w:w="3015" w:type="dxa"/>
            <w:vAlign w:val="center"/>
          </w:tcPr>
          <w:p w:rsidR="00B95920" w:rsidRPr="00342D64" w:rsidRDefault="00B95920" w:rsidP="00A16249">
            <w:pPr>
              <w:jc w:val="center"/>
              <w:rPr>
                <w:rFonts w:ascii="Arial" w:hAnsi="Arial" w:cs="Arial"/>
                <w:color w:val="FF0000"/>
                <w:sz w:val="20"/>
                <w:szCs w:val="20"/>
              </w:rPr>
            </w:pPr>
            <w:r w:rsidRPr="00342D64">
              <w:rPr>
                <w:rFonts w:ascii="Arial" w:hAnsi="Arial" w:cs="Arial"/>
                <w:color w:val="FF0000"/>
                <w:sz w:val="20"/>
                <w:szCs w:val="20"/>
              </w:rPr>
              <w:t>($5,000,000)</w:t>
            </w:r>
          </w:p>
        </w:tc>
      </w:tr>
      <w:tr w:rsidR="00B95920" w:rsidRPr="00342D64" w:rsidTr="00342D64">
        <w:trPr>
          <w:trHeight w:val="288"/>
          <w:jc w:val="center"/>
        </w:trPr>
        <w:tc>
          <w:tcPr>
            <w:tcW w:w="5175" w:type="dxa"/>
            <w:vAlign w:val="center"/>
          </w:tcPr>
          <w:p w:rsidR="00B95920" w:rsidRPr="00342D64" w:rsidRDefault="00B95920" w:rsidP="00342D64">
            <w:pPr>
              <w:rPr>
                <w:rFonts w:ascii="Arial" w:hAnsi="Arial" w:cs="Arial"/>
                <w:b/>
                <w:sz w:val="20"/>
                <w:szCs w:val="20"/>
              </w:rPr>
            </w:pPr>
            <w:r w:rsidRPr="00342D64">
              <w:rPr>
                <w:rFonts w:ascii="Arial" w:hAnsi="Arial" w:cs="Arial"/>
                <w:b/>
                <w:sz w:val="20"/>
                <w:szCs w:val="20"/>
              </w:rPr>
              <w:t>“As Is” Value</w:t>
            </w:r>
          </w:p>
        </w:tc>
        <w:tc>
          <w:tcPr>
            <w:tcW w:w="3015" w:type="dxa"/>
            <w:vAlign w:val="center"/>
          </w:tcPr>
          <w:p w:rsidR="00B95920" w:rsidRPr="00342D64" w:rsidRDefault="00B95920" w:rsidP="00A16249">
            <w:pPr>
              <w:jc w:val="center"/>
              <w:rPr>
                <w:rFonts w:ascii="Arial" w:hAnsi="Arial" w:cs="Arial"/>
                <w:b/>
                <w:sz w:val="20"/>
                <w:szCs w:val="20"/>
              </w:rPr>
            </w:pPr>
            <w:r w:rsidRPr="00342D64">
              <w:rPr>
                <w:rFonts w:ascii="Arial" w:hAnsi="Arial" w:cs="Arial"/>
                <w:b/>
                <w:sz w:val="20"/>
                <w:szCs w:val="20"/>
              </w:rPr>
              <w:t>$20,050,000</w:t>
            </w:r>
          </w:p>
        </w:tc>
      </w:tr>
    </w:tbl>
    <w:p w:rsidR="00B95920" w:rsidRPr="00342D64" w:rsidRDefault="00B95920" w:rsidP="00B95920">
      <w:pPr>
        <w:rPr>
          <w:rFonts w:ascii="Arial" w:hAnsi="Arial" w:cs="Arial"/>
          <w:b/>
        </w:rPr>
      </w:pPr>
    </w:p>
    <w:p w:rsidR="00B95920" w:rsidRPr="005C06DF" w:rsidRDefault="00B95920" w:rsidP="00B95920">
      <w:pPr>
        <w:pStyle w:val="SiteandImprovement"/>
        <w:spacing w:line="228" w:lineRule="auto"/>
        <w:rPr>
          <w:rFonts w:cs="Arial"/>
          <w:b/>
          <w:sz w:val="20"/>
        </w:rPr>
      </w:pPr>
    </w:p>
    <w:tbl>
      <w:tblPr>
        <w:tblStyle w:val="TableGrid"/>
        <w:tblW w:w="0" w:type="auto"/>
        <w:jc w:val="center"/>
        <w:tblLook w:val="04A0"/>
      </w:tblPr>
      <w:tblGrid>
        <w:gridCol w:w="5175"/>
        <w:gridCol w:w="3015"/>
      </w:tblGrid>
      <w:tr w:rsidR="00B95920" w:rsidRPr="005C06DF" w:rsidTr="00342D64">
        <w:trPr>
          <w:trHeight w:val="288"/>
          <w:jc w:val="center"/>
        </w:trPr>
        <w:tc>
          <w:tcPr>
            <w:tcW w:w="8190" w:type="dxa"/>
            <w:gridSpan w:val="2"/>
            <w:shd w:val="clear" w:color="auto" w:fill="C2D69B" w:themeFill="accent3" w:themeFillTint="99"/>
            <w:vAlign w:val="center"/>
          </w:tcPr>
          <w:p w:rsidR="00B95920" w:rsidRPr="005C06DF" w:rsidRDefault="00B95920" w:rsidP="00342D64">
            <w:pPr>
              <w:jc w:val="center"/>
              <w:rPr>
                <w:rFonts w:ascii="Arial" w:hAnsi="Arial" w:cs="Arial"/>
                <w:b/>
                <w:sz w:val="20"/>
                <w:szCs w:val="20"/>
              </w:rPr>
            </w:pPr>
            <w:r w:rsidRPr="005C06DF">
              <w:rPr>
                <w:rFonts w:ascii="Arial" w:hAnsi="Arial" w:cs="Arial"/>
                <w:b/>
                <w:sz w:val="20"/>
                <w:szCs w:val="20"/>
              </w:rPr>
              <w:t>Scenario 2: Value as an Industrial Building</w:t>
            </w:r>
          </w:p>
        </w:tc>
      </w:tr>
      <w:tr w:rsidR="00B95920" w:rsidRPr="005C06DF" w:rsidTr="00A16249">
        <w:trPr>
          <w:trHeight w:val="288"/>
          <w:jc w:val="center"/>
        </w:trPr>
        <w:tc>
          <w:tcPr>
            <w:tcW w:w="5175" w:type="dxa"/>
            <w:vAlign w:val="center"/>
          </w:tcPr>
          <w:p w:rsidR="00B95920" w:rsidRPr="005C06DF" w:rsidRDefault="00B95920" w:rsidP="00A16249">
            <w:pPr>
              <w:rPr>
                <w:rFonts w:ascii="Arial" w:hAnsi="Arial" w:cs="Arial"/>
                <w:sz w:val="20"/>
                <w:szCs w:val="20"/>
              </w:rPr>
            </w:pPr>
            <w:r w:rsidRPr="005C06DF">
              <w:rPr>
                <w:rFonts w:ascii="Arial" w:hAnsi="Arial" w:cs="Arial"/>
                <w:sz w:val="20"/>
                <w:szCs w:val="20"/>
              </w:rPr>
              <w:t>Hypothetical Value as an Industrial Building</w:t>
            </w:r>
          </w:p>
        </w:tc>
        <w:tc>
          <w:tcPr>
            <w:tcW w:w="3015" w:type="dxa"/>
            <w:vAlign w:val="center"/>
          </w:tcPr>
          <w:p w:rsidR="00B95920" w:rsidRPr="005C06DF" w:rsidRDefault="00B95920" w:rsidP="00A16249">
            <w:pPr>
              <w:jc w:val="center"/>
              <w:rPr>
                <w:rFonts w:ascii="Arial" w:hAnsi="Arial" w:cs="Arial"/>
                <w:sz w:val="20"/>
                <w:szCs w:val="20"/>
              </w:rPr>
            </w:pPr>
            <w:r w:rsidRPr="005C06DF">
              <w:rPr>
                <w:rFonts w:ascii="Arial" w:hAnsi="Arial" w:cs="Arial"/>
                <w:sz w:val="20"/>
                <w:szCs w:val="20"/>
              </w:rPr>
              <w:t>$10,</w:t>
            </w:r>
            <w:r w:rsidR="00DA1124" w:rsidRPr="005C06DF">
              <w:rPr>
                <w:rFonts w:ascii="Arial" w:hAnsi="Arial" w:cs="Arial"/>
                <w:sz w:val="20"/>
                <w:szCs w:val="20"/>
              </w:rPr>
              <w:t>05</w:t>
            </w:r>
            <w:r w:rsidRPr="005C06DF">
              <w:rPr>
                <w:rFonts w:ascii="Arial" w:hAnsi="Arial" w:cs="Arial"/>
                <w:sz w:val="20"/>
                <w:szCs w:val="20"/>
              </w:rPr>
              <w:t>5,000</w:t>
            </w:r>
          </w:p>
        </w:tc>
      </w:tr>
      <w:tr w:rsidR="00B95920" w:rsidRPr="005C06DF" w:rsidTr="00A16249">
        <w:trPr>
          <w:trHeight w:val="288"/>
          <w:jc w:val="center"/>
        </w:trPr>
        <w:tc>
          <w:tcPr>
            <w:tcW w:w="5175" w:type="dxa"/>
            <w:vAlign w:val="center"/>
          </w:tcPr>
          <w:p w:rsidR="00B95920" w:rsidRPr="005C06DF" w:rsidRDefault="00B95920" w:rsidP="00A16249">
            <w:pPr>
              <w:rPr>
                <w:rFonts w:ascii="Arial" w:hAnsi="Arial" w:cs="Arial"/>
                <w:color w:val="FF0000"/>
                <w:sz w:val="20"/>
                <w:szCs w:val="20"/>
              </w:rPr>
            </w:pPr>
            <w:r w:rsidRPr="005C06DF">
              <w:rPr>
                <w:rFonts w:ascii="Arial" w:hAnsi="Arial" w:cs="Arial"/>
                <w:color w:val="FF0000"/>
                <w:sz w:val="20"/>
                <w:szCs w:val="20"/>
              </w:rPr>
              <w:t>Less: Alteration and conversion costs</w:t>
            </w:r>
          </w:p>
        </w:tc>
        <w:tc>
          <w:tcPr>
            <w:tcW w:w="3015" w:type="dxa"/>
            <w:vAlign w:val="center"/>
          </w:tcPr>
          <w:p w:rsidR="00B95920" w:rsidRPr="005C06DF" w:rsidRDefault="00B95920" w:rsidP="00A16249">
            <w:pPr>
              <w:jc w:val="center"/>
              <w:rPr>
                <w:rFonts w:ascii="Arial" w:hAnsi="Arial" w:cs="Arial"/>
                <w:color w:val="FF0000"/>
                <w:sz w:val="20"/>
                <w:szCs w:val="20"/>
              </w:rPr>
            </w:pPr>
            <w:r w:rsidRPr="005C06DF">
              <w:rPr>
                <w:rFonts w:ascii="Arial" w:hAnsi="Arial" w:cs="Arial"/>
                <w:color w:val="FF0000"/>
                <w:sz w:val="20"/>
                <w:szCs w:val="20"/>
              </w:rPr>
              <w:t>($1,500,000)</w:t>
            </w:r>
          </w:p>
        </w:tc>
      </w:tr>
      <w:tr w:rsidR="00B95920" w:rsidRPr="005C06DF" w:rsidTr="00A16249">
        <w:trPr>
          <w:trHeight w:val="288"/>
          <w:jc w:val="center"/>
        </w:trPr>
        <w:tc>
          <w:tcPr>
            <w:tcW w:w="5175" w:type="dxa"/>
            <w:vAlign w:val="center"/>
          </w:tcPr>
          <w:p w:rsidR="00B95920" w:rsidRPr="005C06DF" w:rsidRDefault="00B95920" w:rsidP="00A16249">
            <w:pPr>
              <w:rPr>
                <w:rFonts w:ascii="Arial" w:hAnsi="Arial" w:cs="Arial"/>
                <w:b/>
                <w:sz w:val="20"/>
                <w:szCs w:val="20"/>
              </w:rPr>
            </w:pPr>
            <w:r w:rsidRPr="005C06DF">
              <w:rPr>
                <w:rFonts w:ascii="Arial" w:hAnsi="Arial" w:cs="Arial"/>
                <w:b/>
                <w:sz w:val="20"/>
                <w:szCs w:val="20"/>
              </w:rPr>
              <w:t>“As Is” Value</w:t>
            </w:r>
          </w:p>
        </w:tc>
        <w:tc>
          <w:tcPr>
            <w:tcW w:w="3015" w:type="dxa"/>
            <w:vAlign w:val="center"/>
          </w:tcPr>
          <w:p w:rsidR="00B95920" w:rsidRPr="005C06DF" w:rsidRDefault="00B95920" w:rsidP="00A16249">
            <w:pPr>
              <w:jc w:val="center"/>
              <w:rPr>
                <w:rFonts w:ascii="Arial" w:hAnsi="Arial" w:cs="Arial"/>
                <w:b/>
                <w:sz w:val="20"/>
                <w:szCs w:val="20"/>
              </w:rPr>
            </w:pPr>
            <w:r w:rsidRPr="005C06DF">
              <w:rPr>
                <w:rFonts w:ascii="Arial" w:hAnsi="Arial" w:cs="Arial"/>
                <w:b/>
                <w:sz w:val="20"/>
                <w:szCs w:val="20"/>
              </w:rPr>
              <w:t>$8,</w:t>
            </w:r>
            <w:r w:rsidR="00DA1124" w:rsidRPr="005C06DF">
              <w:rPr>
                <w:rFonts w:ascii="Arial" w:hAnsi="Arial" w:cs="Arial"/>
                <w:b/>
                <w:sz w:val="20"/>
                <w:szCs w:val="20"/>
              </w:rPr>
              <w:t>55</w:t>
            </w:r>
            <w:r w:rsidRPr="005C06DF">
              <w:rPr>
                <w:rFonts w:ascii="Arial" w:hAnsi="Arial" w:cs="Arial"/>
                <w:b/>
                <w:sz w:val="20"/>
                <w:szCs w:val="20"/>
              </w:rPr>
              <w:t>5,000</w:t>
            </w:r>
          </w:p>
        </w:tc>
      </w:tr>
    </w:tbl>
    <w:p w:rsidR="00B95920" w:rsidRPr="005C06DF" w:rsidRDefault="00B95920" w:rsidP="00B95920">
      <w:pPr>
        <w:rPr>
          <w:rFonts w:ascii="Arial" w:hAnsi="Arial" w:cs="Arial"/>
          <w:sz w:val="20"/>
          <w:szCs w:val="20"/>
        </w:rPr>
        <w:sectPr w:rsidR="00B95920" w:rsidRPr="005C06DF" w:rsidSect="00B95920">
          <w:headerReference w:type="first" r:id="rId10"/>
          <w:pgSz w:w="12240" w:h="15840"/>
          <w:pgMar w:top="1440" w:right="1440" w:bottom="1170" w:left="1440" w:header="720" w:footer="720" w:gutter="0"/>
          <w:cols w:space="720"/>
          <w:docGrid w:linePitch="360"/>
        </w:sectPr>
      </w:pPr>
    </w:p>
    <w:p w:rsidR="00944E55" w:rsidRPr="00342D64" w:rsidRDefault="00D0687B" w:rsidP="00944E55">
      <w:pPr>
        <w:pStyle w:val="SiteandImprovement"/>
        <w:spacing w:line="228" w:lineRule="auto"/>
        <w:rPr>
          <w:rFonts w:cs="Arial"/>
        </w:rPr>
      </w:pPr>
      <w:r w:rsidRPr="00342D64">
        <w:rPr>
          <w:rFonts w:cs="Arial"/>
          <w:b/>
        </w:rPr>
        <w:lastRenderedPageBreak/>
        <w:t xml:space="preserve">Property </w:t>
      </w:r>
      <w:r w:rsidR="00944E55" w:rsidRPr="00342D64">
        <w:rPr>
          <w:rFonts w:cs="Arial"/>
          <w:b/>
        </w:rPr>
        <w:t>Name:</w:t>
      </w:r>
      <w:r w:rsidR="00944E55" w:rsidRPr="00342D64">
        <w:rPr>
          <w:rFonts w:cs="Arial"/>
        </w:rPr>
        <w:tab/>
        <w:t>Multnomah County Wapato Facility</w:t>
      </w:r>
    </w:p>
    <w:p w:rsidR="00944E55" w:rsidRPr="00342D64" w:rsidRDefault="00944E55" w:rsidP="00944E55">
      <w:pPr>
        <w:pStyle w:val="SiteandImprovement"/>
        <w:spacing w:line="228" w:lineRule="auto"/>
        <w:rPr>
          <w:rFonts w:cs="Arial"/>
        </w:rPr>
      </w:pPr>
    </w:p>
    <w:p w:rsidR="00944E55" w:rsidRPr="00342D64" w:rsidRDefault="00944E55" w:rsidP="00944E55">
      <w:pPr>
        <w:pStyle w:val="SiteandImprovement"/>
        <w:spacing w:line="228" w:lineRule="auto"/>
        <w:rPr>
          <w:rFonts w:cs="Arial"/>
        </w:rPr>
      </w:pPr>
      <w:r w:rsidRPr="00342D64">
        <w:rPr>
          <w:rFonts w:cs="Arial"/>
          <w:b/>
        </w:rPr>
        <w:t>Property Type:</w:t>
      </w:r>
      <w:r w:rsidRPr="00342D64">
        <w:rPr>
          <w:rFonts w:cs="Arial"/>
        </w:rPr>
        <w:tab/>
        <w:t>Minimum-</w:t>
      </w:r>
      <w:r w:rsidR="005C06DF">
        <w:rPr>
          <w:rFonts w:cs="Arial"/>
        </w:rPr>
        <w:t>security</w:t>
      </w:r>
      <w:r w:rsidRPr="00342D64">
        <w:rPr>
          <w:rFonts w:cs="Arial"/>
        </w:rPr>
        <w:t xml:space="preserve"> detention facility</w:t>
      </w:r>
    </w:p>
    <w:p w:rsidR="00944E55" w:rsidRPr="00342D64" w:rsidRDefault="00944E55" w:rsidP="00944E55">
      <w:pPr>
        <w:pStyle w:val="SiteandImprovement"/>
        <w:spacing w:line="228" w:lineRule="auto"/>
        <w:rPr>
          <w:rFonts w:cs="Arial"/>
        </w:rPr>
      </w:pPr>
    </w:p>
    <w:p w:rsidR="00944E55" w:rsidRPr="00342D64" w:rsidRDefault="00944E55" w:rsidP="00944E55">
      <w:pPr>
        <w:tabs>
          <w:tab w:val="left" w:pos="360"/>
        </w:tabs>
        <w:spacing w:after="0" w:line="240" w:lineRule="auto"/>
        <w:ind w:left="3427" w:hanging="3427"/>
        <w:jc w:val="both"/>
        <w:rPr>
          <w:rFonts w:ascii="Arial" w:eastAsia="Times New Roman" w:hAnsi="Arial" w:cs="Arial"/>
          <w:szCs w:val="20"/>
        </w:rPr>
      </w:pPr>
      <w:r w:rsidRPr="00342D64">
        <w:rPr>
          <w:rFonts w:ascii="Arial" w:hAnsi="Arial" w:cs="Arial"/>
          <w:b/>
        </w:rPr>
        <w:t>Address:</w:t>
      </w:r>
      <w:r w:rsidRPr="00342D64">
        <w:rPr>
          <w:rFonts w:ascii="Arial" w:hAnsi="Arial" w:cs="Arial"/>
        </w:rPr>
        <w:tab/>
      </w:r>
      <w:r w:rsidRPr="00342D64">
        <w:rPr>
          <w:rFonts w:ascii="Arial" w:eastAsia="Times New Roman" w:hAnsi="Arial" w:cs="Arial"/>
          <w:szCs w:val="20"/>
        </w:rPr>
        <w:t xml:space="preserve">14355 N. </w:t>
      </w:r>
      <w:proofErr w:type="spellStart"/>
      <w:r w:rsidRPr="00342D64">
        <w:rPr>
          <w:rFonts w:ascii="Arial" w:eastAsia="Times New Roman" w:hAnsi="Arial" w:cs="Arial"/>
          <w:szCs w:val="20"/>
        </w:rPr>
        <w:t>Bybee</w:t>
      </w:r>
      <w:proofErr w:type="spellEnd"/>
      <w:r w:rsidRPr="00342D64">
        <w:rPr>
          <w:rFonts w:ascii="Arial" w:eastAsia="Times New Roman" w:hAnsi="Arial" w:cs="Arial"/>
          <w:szCs w:val="20"/>
        </w:rPr>
        <w:t xml:space="preserve"> Lake Ct</w:t>
      </w:r>
    </w:p>
    <w:p w:rsidR="00944E55" w:rsidRPr="00342D64" w:rsidRDefault="00944E55" w:rsidP="00944E55">
      <w:pPr>
        <w:tabs>
          <w:tab w:val="left" w:pos="360"/>
        </w:tabs>
        <w:spacing w:after="0" w:line="240" w:lineRule="auto"/>
        <w:ind w:left="3427" w:hanging="3427"/>
        <w:jc w:val="both"/>
        <w:rPr>
          <w:rFonts w:ascii="Arial" w:eastAsia="Times New Roman" w:hAnsi="Arial" w:cs="Arial"/>
          <w:szCs w:val="20"/>
        </w:rPr>
      </w:pPr>
      <w:r w:rsidRPr="00342D64">
        <w:rPr>
          <w:rFonts w:ascii="Arial" w:eastAsia="Times New Roman" w:hAnsi="Arial" w:cs="Arial"/>
          <w:szCs w:val="20"/>
        </w:rPr>
        <w:tab/>
        <w:t xml:space="preserve"> </w:t>
      </w:r>
      <w:r w:rsidRPr="00342D64">
        <w:rPr>
          <w:rFonts w:ascii="Arial" w:eastAsia="Times New Roman" w:hAnsi="Arial" w:cs="Arial"/>
          <w:szCs w:val="20"/>
        </w:rPr>
        <w:tab/>
        <w:t>Portland, OR 97203</w:t>
      </w:r>
    </w:p>
    <w:p w:rsidR="00944E55" w:rsidRPr="00342D64" w:rsidRDefault="00944E55" w:rsidP="00944E55">
      <w:pPr>
        <w:pStyle w:val="SiteandImprovement"/>
        <w:spacing w:line="228" w:lineRule="auto"/>
        <w:rPr>
          <w:rFonts w:cs="Arial"/>
        </w:rPr>
      </w:pPr>
    </w:p>
    <w:p w:rsidR="00944E55" w:rsidRPr="00342D64" w:rsidRDefault="00944E55" w:rsidP="00944E55">
      <w:pPr>
        <w:pStyle w:val="SiteandImprovement"/>
        <w:spacing w:line="228" w:lineRule="auto"/>
        <w:rPr>
          <w:rFonts w:cs="Arial"/>
        </w:rPr>
      </w:pPr>
      <w:r w:rsidRPr="00342D64">
        <w:rPr>
          <w:rFonts w:cs="Arial"/>
          <w:b/>
        </w:rPr>
        <w:t>Assessor’s Parcel No.:</w:t>
      </w:r>
      <w:r w:rsidRPr="00342D64">
        <w:rPr>
          <w:rFonts w:cs="Arial"/>
        </w:rPr>
        <w:tab/>
        <w:t>R518996</w:t>
      </w:r>
    </w:p>
    <w:p w:rsidR="00944E55" w:rsidRPr="00342D64" w:rsidRDefault="00944E55" w:rsidP="00944E55">
      <w:pPr>
        <w:pStyle w:val="SiteandImprovement"/>
        <w:spacing w:line="228" w:lineRule="auto"/>
        <w:rPr>
          <w:rFonts w:cs="Arial"/>
        </w:rPr>
      </w:pPr>
    </w:p>
    <w:p w:rsidR="00944E55" w:rsidRPr="00342D64" w:rsidRDefault="00944E55" w:rsidP="00944E55">
      <w:pPr>
        <w:pStyle w:val="SiteandImprovement"/>
        <w:spacing w:line="228" w:lineRule="auto"/>
        <w:rPr>
          <w:rFonts w:cs="Arial"/>
          <w:b/>
          <w:bCs/>
        </w:rPr>
      </w:pPr>
      <w:r w:rsidRPr="00342D64">
        <w:rPr>
          <w:rFonts w:cs="Arial"/>
          <w:b/>
          <w:bCs/>
        </w:rPr>
        <w:t xml:space="preserve">Site Description: </w:t>
      </w:r>
    </w:p>
    <w:p w:rsidR="00944E55" w:rsidRPr="00342D64" w:rsidRDefault="00944E55" w:rsidP="00944E55">
      <w:pPr>
        <w:pStyle w:val="SiteandImprovement"/>
        <w:spacing w:line="228" w:lineRule="auto"/>
        <w:rPr>
          <w:rFonts w:cs="Arial"/>
        </w:rPr>
      </w:pPr>
      <w:r w:rsidRPr="00342D64">
        <w:rPr>
          <w:rFonts w:cs="Arial"/>
        </w:rPr>
        <w:tab/>
        <w:t>Size:</w:t>
      </w:r>
      <w:r w:rsidRPr="00342D64">
        <w:rPr>
          <w:rFonts w:cs="Arial"/>
        </w:rPr>
        <w:tab/>
        <w:t>18.24 acres (794,681 square feet)</w:t>
      </w:r>
    </w:p>
    <w:p w:rsidR="00944E55" w:rsidRPr="00342D64" w:rsidRDefault="00944E55" w:rsidP="00944E55">
      <w:pPr>
        <w:pStyle w:val="SiteandImprovement"/>
        <w:spacing w:line="228" w:lineRule="auto"/>
        <w:rPr>
          <w:rFonts w:cs="Arial"/>
        </w:rPr>
      </w:pPr>
      <w:r w:rsidRPr="00342D64">
        <w:rPr>
          <w:rFonts w:cs="Arial"/>
        </w:rPr>
        <w:tab/>
        <w:t>Topography:</w:t>
      </w:r>
      <w:r w:rsidRPr="00342D64">
        <w:rPr>
          <w:rFonts w:cs="Arial"/>
        </w:rPr>
        <w:tab/>
        <w:t>Generally level</w:t>
      </w:r>
    </w:p>
    <w:p w:rsidR="00944E55" w:rsidRPr="00342D64" w:rsidRDefault="00944E55" w:rsidP="00944E55">
      <w:pPr>
        <w:pStyle w:val="SiteandImprovement"/>
        <w:spacing w:line="228" w:lineRule="auto"/>
        <w:rPr>
          <w:rFonts w:cs="Arial"/>
        </w:rPr>
      </w:pPr>
      <w:r w:rsidRPr="00342D64">
        <w:rPr>
          <w:rFonts w:cs="Arial"/>
        </w:rPr>
        <w:tab/>
        <w:t>Zoning:</w:t>
      </w:r>
      <w:r w:rsidRPr="00342D64">
        <w:rPr>
          <w:rFonts w:cs="Arial"/>
        </w:rPr>
        <w:tab/>
        <w:t>IH (Heavy Industrial)</w:t>
      </w:r>
    </w:p>
    <w:p w:rsidR="00944E55" w:rsidRPr="00342D64" w:rsidRDefault="00944E55" w:rsidP="00944E55">
      <w:pPr>
        <w:pStyle w:val="SiteandImprovement"/>
        <w:spacing w:line="228" w:lineRule="auto"/>
        <w:rPr>
          <w:rFonts w:cs="Arial"/>
        </w:rPr>
      </w:pPr>
      <w:r w:rsidRPr="00342D64">
        <w:rPr>
          <w:rFonts w:cs="Arial"/>
        </w:rPr>
        <w:tab/>
        <w:t>Flood Zone:</w:t>
      </w:r>
      <w:r w:rsidRPr="00342D64">
        <w:rPr>
          <w:rFonts w:cs="Arial"/>
        </w:rPr>
        <w:tab/>
        <w:t xml:space="preserve">Not located in a </w:t>
      </w:r>
      <w:r w:rsidR="009B071D" w:rsidRPr="00342D64">
        <w:rPr>
          <w:rFonts w:cs="Arial"/>
        </w:rPr>
        <w:t xml:space="preserve">FEMA </w:t>
      </w:r>
      <w:r w:rsidRPr="00342D64">
        <w:rPr>
          <w:rFonts w:cs="Arial"/>
        </w:rPr>
        <w:t>Special Flood Hazard Area</w:t>
      </w:r>
    </w:p>
    <w:p w:rsidR="00944E55" w:rsidRPr="00342D64" w:rsidRDefault="00944E55" w:rsidP="00944E55">
      <w:pPr>
        <w:pStyle w:val="SiteandImprovement"/>
        <w:spacing w:line="228" w:lineRule="auto"/>
        <w:rPr>
          <w:rFonts w:cs="Arial"/>
        </w:rPr>
      </w:pPr>
    </w:p>
    <w:p w:rsidR="00944E55" w:rsidRPr="00342D64" w:rsidRDefault="00944E55" w:rsidP="00944E55">
      <w:pPr>
        <w:pStyle w:val="SiteandImprovement"/>
        <w:spacing w:line="228" w:lineRule="auto"/>
        <w:rPr>
          <w:rFonts w:cs="Arial"/>
          <w:b/>
          <w:bCs/>
        </w:rPr>
      </w:pPr>
      <w:r w:rsidRPr="00342D64">
        <w:rPr>
          <w:rFonts w:cs="Arial"/>
          <w:b/>
          <w:bCs/>
        </w:rPr>
        <w:t xml:space="preserve">Improvement Description: </w:t>
      </w:r>
    </w:p>
    <w:p w:rsidR="00944E55" w:rsidRDefault="00944E55" w:rsidP="00944E55">
      <w:pPr>
        <w:pStyle w:val="SiteandImprovement"/>
        <w:spacing w:line="228" w:lineRule="auto"/>
        <w:rPr>
          <w:rFonts w:cs="Arial"/>
        </w:rPr>
      </w:pPr>
      <w:r w:rsidRPr="00342D64">
        <w:rPr>
          <w:rFonts w:cs="Arial"/>
        </w:rPr>
        <w:tab/>
        <w:t>Size:</w:t>
      </w:r>
      <w:r w:rsidRPr="00342D64">
        <w:rPr>
          <w:rFonts w:cs="Arial"/>
        </w:rPr>
        <w:tab/>
        <w:t>155,</w:t>
      </w:r>
      <w:r w:rsidR="005C06DF">
        <w:rPr>
          <w:rFonts w:cs="Arial"/>
        </w:rPr>
        <w:t>4</w:t>
      </w:r>
      <w:r w:rsidRPr="00342D64">
        <w:rPr>
          <w:rFonts w:cs="Arial"/>
        </w:rPr>
        <w:t>00 square feet (GBA)</w:t>
      </w:r>
    </w:p>
    <w:p w:rsidR="00944E55" w:rsidRDefault="00172443" w:rsidP="00944E55">
      <w:pPr>
        <w:pStyle w:val="SiteandImprovement"/>
        <w:spacing w:line="228" w:lineRule="auto"/>
        <w:rPr>
          <w:rFonts w:cs="Arial"/>
        </w:rPr>
      </w:pPr>
      <w:r>
        <w:rPr>
          <w:rFonts w:cs="Arial"/>
        </w:rPr>
        <w:tab/>
      </w:r>
      <w:r w:rsidR="00944E55" w:rsidRPr="00342D64">
        <w:rPr>
          <w:rFonts w:cs="Arial"/>
        </w:rPr>
        <w:t>Type</w:t>
      </w:r>
      <w:r>
        <w:rPr>
          <w:rFonts w:cs="Arial"/>
        </w:rPr>
        <w:t>:</w:t>
      </w:r>
      <w:r w:rsidR="00944E55" w:rsidRPr="00342D64">
        <w:rPr>
          <w:rFonts w:cs="Arial"/>
        </w:rPr>
        <w:tab/>
        <w:t>Minimum-</w:t>
      </w:r>
      <w:r w:rsidR="00C07805">
        <w:rPr>
          <w:rFonts w:cs="Arial"/>
        </w:rPr>
        <w:t>security</w:t>
      </w:r>
      <w:r w:rsidR="00944E55" w:rsidRPr="00342D64">
        <w:rPr>
          <w:rFonts w:cs="Arial"/>
        </w:rPr>
        <w:t xml:space="preserve"> detention facility</w:t>
      </w:r>
    </w:p>
    <w:p w:rsidR="00172443" w:rsidRDefault="00172443" w:rsidP="00944E55">
      <w:pPr>
        <w:pStyle w:val="SiteandImprovement"/>
        <w:spacing w:line="228" w:lineRule="auto"/>
        <w:rPr>
          <w:rFonts w:cs="Arial"/>
        </w:rPr>
      </w:pPr>
      <w:r>
        <w:rPr>
          <w:rFonts w:cs="Arial"/>
        </w:rPr>
        <w:tab/>
        <w:t>Construction:</w:t>
      </w:r>
      <w:r>
        <w:rPr>
          <w:rFonts w:cs="Arial"/>
        </w:rPr>
        <w:tab/>
        <w:t>Concrete block, concrete with steel reinforcement</w:t>
      </w:r>
    </w:p>
    <w:p w:rsidR="00172443" w:rsidRPr="00342D64" w:rsidRDefault="00172443" w:rsidP="00944E55">
      <w:pPr>
        <w:pStyle w:val="SiteandImprovement"/>
        <w:spacing w:line="228" w:lineRule="auto"/>
        <w:rPr>
          <w:rFonts w:cs="Arial"/>
        </w:rPr>
      </w:pPr>
      <w:r>
        <w:rPr>
          <w:rFonts w:cs="Arial"/>
        </w:rPr>
        <w:tab/>
        <w:t>Capacity:</w:t>
      </w:r>
      <w:r>
        <w:rPr>
          <w:rFonts w:cs="Arial"/>
        </w:rPr>
        <w:tab/>
        <w:t>525 inmates</w:t>
      </w:r>
    </w:p>
    <w:p w:rsidR="00944E55" w:rsidRPr="00342D64" w:rsidRDefault="00944E55" w:rsidP="00944E55">
      <w:pPr>
        <w:pStyle w:val="SiteandImprovement"/>
        <w:spacing w:line="228" w:lineRule="auto"/>
        <w:rPr>
          <w:rFonts w:cs="Arial"/>
        </w:rPr>
      </w:pPr>
      <w:r w:rsidRPr="00342D64">
        <w:rPr>
          <w:rFonts w:cs="Arial"/>
        </w:rPr>
        <w:tab/>
      </w:r>
    </w:p>
    <w:p w:rsidR="00944E55" w:rsidRPr="00342D64" w:rsidRDefault="00944E55" w:rsidP="00944E55">
      <w:pPr>
        <w:pStyle w:val="SiteandImprovement"/>
        <w:spacing w:line="228" w:lineRule="auto"/>
        <w:rPr>
          <w:rFonts w:cs="Arial"/>
          <w:b/>
          <w:bCs/>
        </w:rPr>
      </w:pPr>
      <w:r w:rsidRPr="00342D64">
        <w:rPr>
          <w:rFonts w:cs="Arial"/>
          <w:b/>
          <w:bCs/>
        </w:rPr>
        <w:t xml:space="preserve">Highest &amp; Best Use: </w:t>
      </w:r>
    </w:p>
    <w:p w:rsidR="00944E55" w:rsidRPr="00342D64" w:rsidRDefault="00944E55" w:rsidP="00944E55">
      <w:pPr>
        <w:pStyle w:val="SiteandImprovement"/>
        <w:spacing w:line="228" w:lineRule="auto"/>
        <w:rPr>
          <w:rFonts w:cs="Arial"/>
        </w:rPr>
      </w:pPr>
      <w:r w:rsidRPr="00342D64">
        <w:rPr>
          <w:rFonts w:cs="Arial"/>
        </w:rPr>
        <w:tab/>
        <w:t>As Vacant:</w:t>
      </w:r>
      <w:r w:rsidRPr="00342D64">
        <w:rPr>
          <w:rFonts w:cs="Arial"/>
        </w:rPr>
        <w:tab/>
      </w:r>
      <w:r w:rsidR="005C06DF">
        <w:rPr>
          <w:rFonts w:cs="Arial"/>
        </w:rPr>
        <w:t>Industrial</w:t>
      </w:r>
      <w:r w:rsidR="00D0687B" w:rsidRPr="00342D64">
        <w:rPr>
          <w:rFonts w:cs="Arial"/>
        </w:rPr>
        <w:t xml:space="preserve"> use</w:t>
      </w:r>
    </w:p>
    <w:p w:rsidR="00944E55" w:rsidRPr="00342D64" w:rsidRDefault="00944E55" w:rsidP="00944E55">
      <w:pPr>
        <w:pStyle w:val="SiteandImprovement"/>
        <w:spacing w:line="228" w:lineRule="auto"/>
        <w:rPr>
          <w:rFonts w:cs="Arial"/>
        </w:rPr>
      </w:pPr>
      <w:r w:rsidRPr="00342D64">
        <w:rPr>
          <w:rFonts w:cs="Arial"/>
        </w:rPr>
        <w:tab/>
        <w:t>As Improved:</w:t>
      </w:r>
      <w:r w:rsidRPr="00342D64">
        <w:rPr>
          <w:rFonts w:cs="Arial"/>
        </w:rPr>
        <w:tab/>
        <w:t xml:space="preserve">Conversion for </w:t>
      </w:r>
      <w:r w:rsidR="00172443">
        <w:rPr>
          <w:rFonts w:cs="Arial"/>
        </w:rPr>
        <w:t>warehouse or manufacturing</w:t>
      </w:r>
      <w:r w:rsidR="00D0687B" w:rsidRPr="00342D64">
        <w:rPr>
          <w:rFonts w:cs="Arial"/>
        </w:rPr>
        <w:t xml:space="preserve"> use</w:t>
      </w:r>
    </w:p>
    <w:p w:rsidR="00944E55" w:rsidRPr="00342D64" w:rsidRDefault="00944E55" w:rsidP="00944E55">
      <w:pPr>
        <w:pStyle w:val="SiteandImprovement"/>
        <w:spacing w:line="228" w:lineRule="auto"/>
        <w:rPr>
          <w:rFonts w:cs="Arial"/>
        </w:rPr>
      </w:pPr>
    </w:p>
    <w:p w:rsidR="00944E55" w:rsidRPr="00342D64" w:rsidRDefault="00944E55" w:rsidP="00944E55">
      <w:pPr>
        <w:pStyle w:val="SiteandImprovement"/>
        <w:spacing w:line="228" w:lineRule="auto"/>
        <w:rPr>
          <w:rFonts w:cs="Arial"/>
        </w:rPr>
      </w:pPr>
      <w:r w:rsidRPr="00342D64">
        <w:rPr>
          <w:rFonts w:cs="Arial"/>
          <w:b/>
        </w:rPr>
        <w:t>Property Rights Appraised:</w:t>
      </w:r>
      <w:r w:rsidRPr="00342D64">
        <w:rPr>
          <w:rFonts w:cs="Arial"/>
        </w:rPr>
        <w:tab/>
      </w:r>
      <w:r w:rsidR="00D0687B" w:rsidRPr="00342D64">
        <w:rPr>
          <w:rFonts w:cs="Arial"/>
        </w:rPr>
        <w:t>Fee simple estate</w:t>
      </w:r>
    </w:p>
    <w:p w:rsidR="00944E55" w:rsidRPr="00342D64" w:rsidRDefault="00944E55" w:rsidP="00944E55">
      <w:pPr>
        <w:pStyle w:val="SiteandImprovement"/>
        <w:spacing w:line="228" w:lineRule="auto"/>
        <w:rPr>
          <w:rFonts w:cs="Arial"/>
        </w:rPr>
      </w:pPr>
    </w:p>
    <w:p w:rsidR="004E017D" w:rsidRPr="00342D64" w:rsidRDefault="004E017D" w:rsidP="00944E55">
      <w:pPr>
        <w:pStyle w:val="SiteandImprovement"/>
        <w:spacing w:line="228" w:lineRule="auto"/>
        <w:rPr>
          <w:rFonts w:cs="Arial"/>
        </w:rPr>
      </w:pPr>
      <w:r w:rsidRPr="00342D64">
        <w:rPr>
          <w:rFonts w:cs="Arial"/>
          <w:b/>
        </w:rPr>
        <w:t>Date of Inspection:</w:t>
      </w:r>
      <w:r w:rsidRPr="00342D64">
        <w:rPr>
          <w:rFonts w:cs="Arial"/>
          <w:b/>
        </w:rPr>
        <w:tab/>
      </w:r>
      <w:r w:rsidRPr="00342D64">
        <w:rPr>
          <w:rFonts w:cs="Arial"/>
        </w:rPr>
        <w:t>June 14, 2016</w:t>
      </w:r>
    </w:p>
    <w:p w:rsidR="004E017D" w:rsidRPr="00342D64" w:rsidRDefault="004E017D" w:rsidP="00944E55">
      <w:pPr>
        <w:pStyle w:val="SiteandImprovement"/>
        <w:spacing w:line="228" w:lineRule="auto"/>
        <w:rPr>
          <w:rFonts w:cs="Arial"/>
          <w:b/>
        </w:rPr>
      </w:pPr>
    </w:p>
    <w:p w:rsidR="00944E55" w:rsidRPr="00342D64" w:rsidRDefault="00D0687B" w:rsidP="00944E55">
      <w:pPr>
        <w:pStyle w:val="SiteandImprovement"/>
        <w:spacing w:line="228" w:lineRule="auto"/>
        <w:rPr>
          <w:rFonts w:cs="Arial"/>
        </w:rPr>
      </w:pPr>
      <w:r w:rsidRPr="00342D64">
        <w:rPr>
          <w:rFonts w:cs="Arial"/>
          <w:b/>
        </w:rPr>
        <w:t>Effective Date of Value</w:t>
      </w:r>
      <w:r w:rsidR="00944E55" w:rsidRPr="00342D64">
        <w:rPr>
          <w:rFonts w:cs="Arial"/>
          <w:b/>
        </w:rPr>
        <w:t>:</w:t>
      </w:r>
      <w:r w:rsidRPr="00342D64">
        <w:rPr>
          <w:rFonts w:cs="Arial"/>
          <w:b/>
        </w:rPr>
        <w:tab/>
      </w:r>
      <w:r w:rsidRPr="00342D64">
        <w:rPr>
          <w:rFonts w:cs="Arial"/>
        </w:rPr>
        <w:t xml:space="preserve">June </w:t>
      </w:r>
      <w:r w:rsidR="004E017D" w:rsidRPr="00342D64">
        <w:rPr>
          <w:rFonts w:cs="Arial"/>
        </w:rPr>
        <w:t>14</w:t>
      </w:r>
      <w:r w:rsidRPr="00342D64">
        <w:rPr>
          <w:rFonts w:cs="Arial"/>
        </w:rPr>
        <w:t>, 2016</w:t>
      </w:r>
    </w:p>
    <w:p w:rsidR="00944E55" w:rsidRPr="00342D64" w:rsidRDefault="00944E55">
      <w:pPr>
        <w:rPr>
          <w:rFonts w:ascii="Arial" w:hAnsi="Arial" w:cs="Arial"/>
          <w:b/>
        </w:rPr>
      </w:pPr>
      <w:r w:rsidRPr="00342D64">
        <w:rPr>
          <w:rFonts w:ascii="Arial" w:hAnsi="Arial" w:cs="Arial"/>
          <w:b/>
        </w:rPr>
        <w:br w:type="page"/>
      </w:r>
    </w:p>
    <w:p w:rsidR="00FB55B4" w:rsidRPr="00342D64" w:rsidRDefault="00FB55B4" w:rsidP="00FB55B4">
      <w:pPr>
        <w:rPr>
          <w:rFonts w:ascii="Arial" w:hAnsi="Arial" w:cs="Arial"/>
          <w:b/>
        </w:rPr>
      </w:pPr>
      <w:r w:rsidRPr="00342D64">
        <w:rPr>
          <w:rFonts w:ascii="Arial" w:hAnsi="Arial" w:cs="Arial"/>
          <w:b/>
        </w:rPr>
        <w:lastRenderedPageBreak/>
        <w:t>Scope of Work</w:t>
      </w:r>
    </w:p>
    <w:p w:rsidR="00FB55B4" w:rsidRPr="00342D64" w:rsidRDefault="00F008D2" w:rsidP="00FB55B4">
      <w:pPr>
        <w:rPr>
          <w:rFonts w:ascii="Arial" w:hAnsi="Arial" w:cs="Arial"/>
        </w:rPr>
      </w:pPr>
      <w:r w:rsidRPr="00342D64">
        <w:rPr>
          <w:rFonts w:ascii="Arial" w:hAnsi="Arial" w:cs="Arial"/>
        </w:rPr>
        <w:t xml:space="preserve">We were asked to provide a </w:t>
      </w:r>
      <w:r w:rsidR="00FB55B4" w:rsidRPr="00342D64">
        <w:rPr>
          <w:rFonts w:ascii="Arial" w:hAnsi="Arial" w:cs="Arial"/>
        </w:rPr>
        <w:t xml:space="preserve">valuation and highest </w:t>
      </w:r>
      <w:r w:rsidR="00172443">
        <w:rPr>
          <w:rFonts w:ascii="Arial" w:hAnsi="Arial" w:cs="Arial"/>
        </w:rPr>
        <w:t>and</w:t>
      </w:r>
      <w:r w:rsidR="00FB55B4" w:rsidRPr="00342D64">
        <w:rPr>
          <w:rFonts w:ascii="Arial" w:hAnsi="Arial" w:cs="Arial"/>
        </w:rPr>
        <w:t xml:space="preserve"> best use analysis of </w:t>
      </w:r>
      <w:r w:rsidRPr="00342D64">
        <w:rPr>
          <w:rFonts w:ascii="Arial" w:hAnsi="Arial" w:cs="Arial"/>
        </w:rPr>
        <w:t xml:space="preserve">Multnomah County’s Wapato </w:t>
      </w:r>
      <w:r w:rsidR="00F61FBC" w:rsidRPr="00342D64">
        <w:rPr>
          <w:rFonts w:ascii="Arial" w:hAnsi="Arial" w:cs="Arial"/>
        </w:rPr>
        <w:t>Facility.</w:t>
      </w:r>
      <w:r w:rsidR="00E10804" w:rsidRPr="00342D64">
        <w:rPr>
          <w:rFonts w:ascii="Arial" w:hAnsi="Arial" w:cs="Arial"/>
        </w:rPr>
        <w:t xml:space="preserve">  In addition, we were asked to consider the value of the property as a sound stage</w:t>
      </w:r>
      <w:r w:rsidR="00172443">
        <w:rPr>
          <w:rFonts w:ascii="Arial" w:hAnsi="Arial" w:cs="Arial"/>
        </w:rPr>
        <w:t xml:space="preserve"> or similar production use</w:t>
      </w:r>
      <w:r w:rsidR="00E10804" w:rsidRPr="00342D64">
        <w:rPr>
          <w:rFonts w:ascii="Arial" w:hAnsi="Arial" w:cs="Arial"/>
        </w:rPr>
        <w:t xml:space="preserve">. </w:t>
      </w:r>
      <w:r w:rsidR="00F61FBC" w:rsidRPr="00342D64">
        <w:rPr>
          <w:rFonts w:ascii="Arial" w:hAnsi="Arial" w:cs="Arial"/>
        </w:rPr>
        <w:t xml:space="preserve">  Th</w:t>
      </w:r>
      <w:r w:rsidR="00B149ED" w:rsidRPr="00342D64">
        <w:rPr>
          <w:rFonts w:ascii="Arial" w:hAnsi="Arial" w:cs="Arial"/>
        </w:rPr>
        <w:t>is</w:t>
      </w:r>
      <w:r w:rsidR="00F61FBC" w:rsidRPr="00342D64">
        <w:rPr>
          <w:rFonts w:ascii="Arial" w:hAnsi="Arial" w:cs="Arial"/>
        </w:rPr>
        <w:t xml:space="preserve"> analysis </w:t>
      </w:r>
      <w:r w:rsidR="00E10804" w:rsidRPr="00342D64">
        <w:rPr>
          <w:rFonts w:ascii="Arial" w:hAnsi="Arial" w:cs="Arial"/>
        </w:rPr>
        <w:t>is</w:t>
      </w:r>
      <w:r w:rsidR="00F61FBC" w:rsidRPr="00342D64">
        <w:rPr>
          <w:rFonts w:ascii="Arial" w:hAnsi="Arial" w:cs="Arial"/>
        </w:rPr>
        <w:t xml:space="preserve"> intended to be limited in scope, and used for internal </w:t>
      </w:r>
      <w:r w:rsidR="00E10804" w:rsidRPr="00342D64">
        <w:rPr>
          <w:rFonts w:ascii="Arial" w:hAnsi="Arial" w:cs="Arial"/>
        </w:rPr>
        <w:t>decision-making</w:t>
      </w:r>
      <w:r w:rsidR="00F61FBC" w:rsidRPr="00342D64">
        <w:rPr>
          <w:rFonts w:ascii="Arial" w:hAnsi="Arial" w:cs="Arial"/>
        </w:rPr>
        <w:t xml:space="preserve"> purposes</w:t>
      </w:r>
      <w:r w:rsidR="00172443">
        <w:rPr>
          <w:rFonts w:ascii="Arial" w:hAnsi="Arial" w:cs="Arial"/>
        </w:rPr>
        <w:t xml:space="preserve"> only</w:t>
      </w:r>
      <w:r w:rsidR="00F61FBC" w:rsidRPr="00342D64">
        <w:rPr>
          <w:rFonts w:ascii="Arial" w:hAnsi="Arial" w:cs="Arial"/>
        </w:rPr>
        <w:t>.</w:t>
      </w:r>
      <w:r w:rsidR="00172443">
        <w:rPr>
          <w:rFonts w:ascii="Arial" w:hAnsi="Arial" w:cs="Arial"/>
        </w:rPr>
        <w:t xml:space="preserve">  Further description of the property and history of operation can be found in the 2014 RFI produced by Facilities and Property Management.</w:t>
      </w:r>
    </w:p>
    <w:p w:rsidR="00FB55B4" w:rsidRPr="00342D64" w:rsidRDefault="00074520">
      <w:pPr>
        <w:rPr>
          <w:rFonts w:ascii="Arial" w:hAnsi="Arial" w:cs="Arial"/>
        </w:rPr>
      </w:pPr>
      <w:r w:rsidRPr="00342D64">
        <w:rPr>
          <w:rFonts w:ascii="Arial" w:hAnsi="Arial" w:cs="Arial"/>
        </w:rPr>
        <w:t>Limited information was made available to us for this assignment</w:t>
      </w:r>
      <w:r w:rsidR="004E20D4" w:rsidRPr="00342D64">
        <w:rPr>
          <w:rFonts w:ascii="Arial" w:hAnsi="Arial" w:cs="Arial"/>
        </w:rPr>
        <w:t>, which hinders the reliability the resulting conclusions.</w:t>
      </w:r>
      <w:r w:rsidRPr="00342D64">
        <w:rPr>
          <w:rFonts w:ascii="Arial" w:hAnsi="Arial" w:cs="Arial"/>
        </w:rPr>
        <w:t xml:space="preserve">  We recommend a full feasibility analysis to explore the costs of converting the facility from a detention facility</w:t>
      </w:r>
      <w:r w:rsidR="004E20D4" w:rsidRPr="00342D64">
        <w:rPr>
          <w:rFonts w:ascii="Arial" w:hAnsi="Arial" w:cs="Arial"/>
        </w:rPr>
        <w:t xml:space="preserve"> to a marketable use. </w:t>
      </w:r>
    </w:p>
    <w:p w:rsidR="00F30ADF" w:rsidRPr="00342D64" w:rsidRDefault="000E29DC">
      <w:pPr>
        <w:rPr>
          <w:rFonts w:ascii="Arial" w:hAnsi="Arial" w:cs="Arial"/>
          <w:b/>
        </w:rPr>
      </w:pPr>
      <w:r w:rsidRPr="00342D64">
        <w:rPr>
          <w:rFonts w:ascii="Arial" w:hAnsi="Arial" w:cs="Arial"/>
          <w:b/>
        </w:rPr>
        <w:t>Sources of Information</w:t>
      </w:r>
    </w:p>
    <w:p w:rsidR="00307898" w:rsidRPr="00B809E1" w:rsidRDefault="00307898" w:rsidP="00B809E1">
      <w:pPr>
        <w:rPr>
          <w:rFonts w:ascii="Arial" w:hAnsi="Arial" w:cs="Arial"/>
        </w:rPr>
      </w:pPr>
      <w:r w:rsidRPr="00B809E1">
        <w:rPr>
          <w:rFonts w:ascii="Arial" w:hAnsi="Arial" w:cs="Arial"/>
        </w:rPr>
        <w:t xml:space="preserve">Our </w:t>
      </w:r>
      <w:r w:rsidR="00172443" w:rsidRPr="00B809E1">
        <w:rPr>
          <w:rFonts w:ascii="Arial" w:hAnsi="Arial" w:cs="Arial"/>
        </w:rPr>
        <w:t>analysis</w:t>
      </w:r>
      <w:r w:rsidR="006E4AC7">
        <w:rPr>
          <w:rFonts w:ascii="Arial" w:hAnsi="Arial" w:cs="Arial"/>
        </w:rPr>
        <w:t xml:space="preserve"> relied</w:t>
      </w:r>
      <w:r w:rsidRPr="00B809E1">
        <w:rPr>
          <w:rFonts w:ascii="Arial" w:hAnsi="Arial" w:cs="Arial"/>
        </w:rPr>
        <w:t xml:space="preserve"> on the following information:</w:t>
      </w:r>
    </w:p>
    <w:p w:rsidR="00F30ADF" w:rsidRPr="00B809E1" w:rsidRDefault="00D74DB9" w:rsidP="00B809E1">
      <w:pPr>
        <w:pStyle w:val="ListParagraph"/>
        <w:numPr>
          <w:ilvl w:val="0"/>
          <w:numId w:val="4"/>
        </w:numPr>
        <w:rPr>
          <w:rFonts w:ascii="Arial" w:hAnsi="Arial" w:cs="Arial"/>
        </w:rPr>
      </w:pPr>
      <w:r w:rsidRPr="00B809E1">
        <w:rPr>
          <w:rFonts w:ascii="Arial" w:hAnsi="Arial" w:cs="Arial"/>
        </w:rPr>
        <w:t>A site visit</w:t>
      </w:r>
      <w:r w:rsidR="000E29DC" w:rsidRPr="00B809E1">
        <w:rPr>
          <w:rFonts w:ascii="Arial" w:hAnsi="Arial" w:cs="Arial"/>
        </w:rPr>
        <w:t xml:space="preserve"> </w:t>
      </w:r>
      <w:r w:rsidRPr="00B809E1">
        <w:rPr>
          <w:rFonts w:ascii="Arial" w:hAnsi="Arial" w:cs="Arial"/>
        </w:rPr>
        <w:t>conducted with Property Manager Mark</w:t>
      </w:r>
      <w:r w:rsidR="000E29DC" w:rsidRPr="00B809E1">
        <w:rPr>
          <w:rFonts w:ascii="Arial" w:hAnsi="Arial" w:cs="Arial"/>
        </w:rPr>
        <w:t xml:space="preserve"> Gustafson on Tuesday, June 14</w:t>
      </w:r>
      <w:r w:rsidR="000E29DC" w:rsidRPr="00B809E1">
        <w:rPr>
          <w:rFonts w:ascii="Arial" w:hAnsi="Arial" w:cs="Arial"/>
          <w:vertAlign w:val="superscript"/>
        </w:rPr>
        <w:t>th</w:t>
      </w:r>
      <w:r w:rsidR="000E29DC" w:rsidRPr="00B809E1">
        <w:rPr>
          <w:rFonts w:ascii="Arial" w:hAnsi="Arial" w:cs="Arial"/>
        </w:rPr>
        <w:t xml:space="preserve">, 2016.  In attendance were John </w:t>
      </w:r>
      <w:proofErr w:type="spellStart"/>
      <w:r w:rsidR="000E29DC" w:rsidRPr="00B809E1">
        <w:rPr>
          <w:rFonts w:ascii="Arial" w:hAnsi="Arial" w:cs="Arial"/>
        </w:rPr>
        <w:t>Botaitis</w:t>
      </w:r>
      <w:proofErr w:type="spellEnd"/>
      <w:r w:rsidR="000E29DC" w:rsidRPr="00B809E1">
        <w:rPr>
          <w:rFonts w:ascii="Arial" w:hAnsi="Arial" w:cs="Arial"/>
        </w:rPr>
        <w:t xml:space="preserve">, Bruce Barclay, and Joe </w:t>
      </w:r>
      <w:proofErr w:type="spellStart"/>
      <w:r w:rsidR="000E29DC" w:rsidRPr="00B809E1">
        <w:rPr>
          <w:rFonts w:ascii="Arial" w:hAnsi="Arial" w:cs="Arial"/>
        </w:rPr>
        <w:t>Sledzieski</w:t>
      </w:r>
      <w:proofErr w:type="spellEnd"/>
      <w:r w:rsidR="000E29DC" w:rsidRPr="00B809E1">
        <w:rPr>
          <w:rFonts w:ascii="Arial" w:hAnsi="Arial" w:cs="Arial"/>
        </w:rPr>
        <w:t xml:space="preserve"> from the Commercial Valuation section, and Jeffrey Marks from the Industrial Valuation section.  </w:t>
      </w:r>
    </w:p>
    <w:p w:rsidR="005D5A6F" w:rsidRPr="00B809E1" w:rsidRDefault="005D5A6F" w:rsidP="00B809E1">
      <w:pPr>
        <w:pStyle w:val="ListParagraph"/>
        <w:numPr>
          <w:ilvl w:val="0"/>
          <w:numId w:val="4"/>
        </w:numPr>
        <w:rPr>
          <w:rFonts w:ascii="Arial" w:hAnsi="Arial" w:cs="Arial"/>
        </w:rPr>
      </w:pPr>
      <w:r w:rsidRPr="00B809E1">
        <w:rPr>
          <w:rFonts w:ascii="Arial" w:hAnsi="Arial" w:cs="Arial"/>
        </w:rPr>
        <w:t xml:space="preserve">Discussions with knowledgeable parties within Multnomah County Facilities and Property Management, as well as County management. </w:t>
      </w:r>
    </w:p>
    <w:p w:rsidR="000E29DC" w:rsidRDefault="00307898" w:rsidP="00B809E1">
      <w:pPr>
        <w:pStyle w:val="ListParagraph"/>
        <w:numPr>
          <w:ilvl w:val="0"/>
          <w:numId w:val="4"/>
        </w:numPr>
        <w:rPr>
          <w:rFonts w:ascii="Arial" w:hAnsi="Arial" w:cs="Arial"/>
        </w:rPr>
      </w:pPr>
      <w:r w:rsidRPr="00B809E1">
        <w:rPr>
          <w:rFonts w:ascii="Arial" w:hAnsi="Arial" w:cs="Arial"/>
        </w:rPr>
        <w:t>The</w:t>
      </w:r>
      <w:r w:rsidR="000E29DC" w:rsidRPr="00B809E1">
        <w:rPr>
          <w:rFonts w:ascii="Arial" w:hAnsi="Arial" w:cs="Arial"/>
        </w:rPr>
        <w:t xml:space="preserve"> 2014 Request for </w:t>
      </w:r>
      <w:r w:rsidR="009F12F6" w:rsidRPr="00B809E1">
        <w:rPr>
          <w:rFonts w:ascii="Arial" w:hAnsi="Arial" w:cs="Arial"/>
        </w:rPr>
        <w:t>Interest (RFI) issued by Multnomah County Facilities &amp; Property Management.</w:t>
      </w:r>
    </w:p>
    <w:p w:rsidR="00B809E1" w:rsidRDefault="00B809E1" w:rsidP="00B809E1">
      <w:pPr>
        <w:pStyle w:val="ListParagraph"/>
        <w:numPr>
          <w:ilvl w:val="0"/>
          <w:numId w:val="4"/>
        </w:numPr>
        <w:rPr>
          <w:rFonts w:ascii="Arial" w:hAnsi="Arial" w:cs="Arial"/>
        </w:rPr>
      </w:pPr>
      <w:r>
        <w:rPr>
          <w:rFonts w:ascii="Arial" w:hAnsi="Arial" w:cs="Arial"/>
        </w:rPr>
        <w:t>Electronic plans and occupancy areas</w:t>
      </w:r>
    </w:p>
    <w:p w:rsidR="00B809E1" w:rsidRPr="00B809E1" w:rsidRDefault="00B809E1" w:rsidP="00B809E1">
      <w:pPr>
        <w:pStyle w:val="ListParagraph"/>
        <w:numPr>
          <w:ilvl w:val="0"/>
          <w:numId w:val="4"/>
        </w:numPr>
        <w:rPr>
          <w:rFonts w:ascii="Arial" w:hAnsi="Arial" w:cs="Arial"/>
        </w:rPr>
      </w:pPr>
      <w:r>
        <w:rPr>
          <w:rFonts w:ascii="Arial" w:hAnsi="Arial" w:cs="Arial"/>
        </w:rPr>
        <w:t xml:space="preserve">Land use consulting </w:t>
      </w:r>
      <w:r w:rsidR="00C74147">
        <w:rPr>
          <w:rFonts w:ascii="Arial" w:hAnsi="Arial" w:cs="Arial"/>
        </w:rPr>
        <w:t xml:space="preserve">provided </w:t>
      </w:r>
      <w:r>
        <w:rPr>
          <w:rFonts w:ascii="Arial" w:hAnsi="Arial" w:cs="Arial"/>
        </w:rPr>
        <w:t>by Peter Finley Fry</w:t>
      </w:r>
    </w:p>
    <w:p w:rsidR="00307898" w:rsidRPr="00B809E1" w:rsidRDefault="00307898" w:rsidP="00B809E1">
      <w:pPr>
        <w:pStyle w:val="ListParagraph"/>
        <w:numPr>
          <w:ilvl w:val="0"/>
          <w:numId w:val="4"/>
        </w:numPr>
        <w:rPr>
          <w:rFonts w:ascii="Arial" w:hAnsi="Arial" w:cs="Arial"/>
        </w:rPr>
      </w:pPr>
      <w:r w:rsidRPr="00B809E1">
        <w:rPr>
          <w:rFonts w:ascii="Arial" w:hAnsi="Arial" w:cs="Arial"/>
        </w:rPr>
        <w:t xml:space="preserve">Our databases of land and improved property sales, as well as </w:t>
      </w:r>
      <w:r w:rsidR="000A2E3F" w:rsidRPr="00B809E1">
        <w:rPr>
          <w:rFonts w:ascii="Arial" w:hAnsi="Arial" w:cs="Arial"/>
        </w:rPr>
        <w:t>lease</w:t>
      </w:r>
      <w:r w:rsidRPr="00B809E1">
        <w:rPr>
          <w:rFonts w:ascii="Arial" w:hAnsi="Arial" w:cs="Arial"/>
        </w:rPr>
        <w:t xml:space="preserve"> data for the Portland metro area.</w:t>
      </w:r>
    </w:p>
    <w:p w:rsidR="00B651DE" w:rsidRPr="00B809E1" w:rsidRDefault="00B651DE" w:rsidP="00B809E1">
      <w:pPr>
        <w:pStyle w:val="ListParagraph"/>
        <w:numPr>
          <w:ilvl w:val="0"/>
          <w:numId w:val="4"/>
        </w:numPr>
        <w:rPr>
          <w:rFonts w:ascii="Arial" w:hAnsi="Arial" w:cs="Arial"/>
        </w:rPr>
      </w:pPr>
      <w:r w:rsidRPr="00B809E1">
        <w:rPr>
          <w:rFonts w:ascii="Arial" w:hAnsi="Arial" w:cs="Arial"/>
        </w:rPr>
        <w:t xml:space="preserve">A national search of detention facility sales using </w:t>
      </w:r>
      <w:proofErr w:type="spellStart"/>
      <w:r w:rsidRPr="00B809E1">
        <w:rPr>
          <w:rFonts w:ascii="Arial" w:hAnsi="Arial" w:cs="Arial"/>
        </w:rPr>
        <w:t>CoStar’s</w:t>
      </w:r>
      <w:proofErr w:type="spellEnd"/>
      <w:r w:rsidRPr="00B809E1">
        <w:rPr>
          <w:rFonts w:ascii="Arial" w:hAnsi="Arial" w:cs="Arial"/>
        </w:rPr>
        <w:t xml:space="preserve"> comparable sales search.</w:t>
      </w:r>
    </w:p>
    <w:p w:rsidR="009F12F6" w:rsidRPr="00B809E1" w:rsidRDefault="00F61FBC" w:rsidP="00B809E1">
      <w:pPr>
        <w:pStyle w:val="ListParagraph"/>
        <w:numPr>
          <w:ilvl w:val="0"/>
          <w:numId w:val="4"/>
        </w:numPr>
        <w:rPr>
          <w:rFonts w:ascii="Arial" w:hAnsi="Arial" w:cs="Arial"/>
        </w:rPr>
      </w:pPr>
      <w:r w:rsidRPr="00B809E1">
        <w:rPr>
          <w:rFonts w:ascii="Arial" w:hAnsi="Arial" w:cs="Arial"/>
        </w:rPr>
        <w:t xml:space="preserve">Zoning and land use </w:t>
      </w:r>
      <w:r w:rsidR="005D5A6F" w:rsidRPr="00B809E1">
        <w:rPr>
          <w:rFonts w:ascii="Arial" w:hAnsi="Arial" w:cs="Arial"/>
        </w:rPr>
        <w:t>records</w:t>
      </w:r>
      <w:r w:rsidRPr="00B809E1">
        <w:rPr>
          <w:rFonts w:ascii="Arial" w:hAnsi="Arial" w:cs="Arial"/>
        </w:rPr>
        <w:t xml:space="preserve"> available through the City of Portland</w:t>
      </w:r>
      <w:r w:rsidR="005D5A6F" w:rsidRPr="00B809E1">
        <w:rPr>
          <w:rFonts w:ascii="Arial" w:hAnsi="Arial" w:cs="Arial"/>
        </w:rPr>
        <w:t>.</w:t>
      </w:r>
    </w:p>
    <w:p w:rsidR="00F61FBC" w:rsidRPr="00B809E1" w:rsidRDefault="00F61FBC" w:rsidP="00B809E1">
      <w:pPr>
        <w:pStyle w:val="ListParagraph"/>
        <w:numPr>
          <w:ilvl w:val="0"/>
          <w:numId w:val="4"/>
        </w:numPr>
        <w:rPr>
          <w:rFonts w:ascii="Arial" w:hAnsi="Arial" w:cs="Arial"/>
        </w:rPr>
      </w:pPr>
      <w:r w:rsidRPr="00B809E1">
        <w:rPr>
          <w:rFonts w:ascii="Arial" w:hAnsi="Arial" w:cs="Arial"/>
        </w:rPr>
        <w:t>Recorded plat maps and aerial imagery available through PortlandMaps.com.</w:t>
      </w:r>
    </w:p>
    <w:p w:rsidR="004E5587" w:rsidRPr="00342D64" w:rsidRDefault="00E10804" w:rsidP="005D5A6F">
      <w:pPr>
        <w:rPr>
          <w:rFonts w:ascii="Arial" w:hAnsi="Arial" w:cs="Arial"/>
        </w:rPr>
      </w:pPr>
      <w:r w:rsidRPr="00342D64">
        <w:rPr>
          <w:rFonts w:ascii="Arial" w:hAnsi="Arial" w:cs="Arial"/>
        </w:rPr>
        <w:t xml:space="preserve">We requested additional information </w:t>
      </w:r>
      <w:r w:rsidR="00853F78" w:rsidRPr="00342D64">
        <w:rPr>
          <w:rFonts w:ascii="Arial" w:hAnsi="Arial" w:cs="Arial"/>
        </w:rPr>
        <w:t xml:space="preserve">from </w:t>
      </w:r>
      <w:r w:rsidR="00B809E1">
        <w:rPr>
          <w:rFonts w:ascii="Arial" w:hAnsi="Arial" w:cs="Arial"/>
        </w:rPr>
        <w:t>DCA</w:t>
      </w:r>
      <w:r w:rsidR="00853F78" w:rsidRPr="00342D64">
        <w:rPr>
          <w:rFonts w:ascii="Arial" w:hAnsi="Arial" w:cs="Arial"/>
        </w:rPr>
        <w:t xml:space="preserve"> </w:t>
      </w:r>
      <w:r w:rsidRPr="00342D64">
        <w:rPr>
          <w:rFonts w:ascii="Arial" w:hAnsi="Arial" w:cs="Arial"/>
        </w:rPr>
        <w:t xml:space="preserve">including: 1) </w:t>
      </w:r>
      <w:r w:rsidR="00307898" w:rsidRPr="00342D64">
        <w:rPr>
          <w:rFonts w:ascii="Arial" w:hAnsi="Arial" w:cs="Arial"/>
        </w:rPr>
        <w:t>formal or informal purchase offers for the property, 2) cost estimates to convert the facility to another use, including film/sound production and general manufacturing</w:t>
      </w:r>
      <w:r w:rsidR="00B809E1">
        <w:rPr>
          <w:rFonts w:ascii="Arial" w:hAnsi="Arial" w:cs="Arial"/>
        </w:rPr>
        <w:t>/warehouse uses</w:t>
      </w:r>
      <w:r w:rsidR="00307898" w:rsidRPr="00342D64">
        <w:rPr>
          <w:rFonts w:ascii="Arial" w:hAnsi="Arial" w:cs="Arial"/>
        </w:rPr>
        <w:t>, 3) cost estimates to bring the facility to operation</w:t>
      </w:r>
      <w:r w:rsidR="00B809E1">
        <w:rPr>
          <w:rFonts w:ascii="Arial" w:hAnsi="Arial" w:cs="Arial"/>
        </w:rPr>
        <w:t xml:space="preserve"> as a detention facility</w:t>
      </w:r>
      <w:r w:rsidR="00307898" w:rsidRPr="00342D64">
        <w:rPr>
          <w:rFonts w:ascii="Arial" w:hAnsi="Arial" w:cs="Arial"/>
        </w:rPr>
        <w:t xml:space="preserve">, </w:t>
      </w:r>
      <w:r w:rsidR="006E4AC7">
        <w:rPr>
          <w:rFonts w:ascii="Arial" w:hAnsi="Arial" w:cs="Arial"/>
        </w:rPr>
        <w:t>and 4)</w:t>
      </w:r>
      <w:r w:rsidR="00853F78" w:rsidRPr="00342D64">
        <w:rPr>
          <w:rFonts w:ascii="Arial" w:hAnsi="Arial" w:cs="Arial"/>
        </w:rPr>
        <w:t xml:space="preserve"> supporting documentati</w:t>
      </w:r>
      <w:r w:rsidR="00C74147">
        <w:rPr>
          <w:rFonts w:ascii="Arial" w:hAnsi="Arial" w:cs="Arial"/>
        </w:rPr>
        <w:t>on used to produce the 2014 RFI.  This information was not available as of the publication of this report.</w:t>
      </w:r>
      <w:r w:rsidR="006E4AC7">
        <w:rPr>
          <w:rFonts w:ascii="Arial" w:hAnsi="Arial" w:cs="Arial"/>
        </w:rPr>
        <w:t xml:space="preserve">  </w:t>
      </w:r>
    </w:p>
    <w:p w:rsidR="004E5587" w:rsidRPr="00342D64" w:rsidRDefault="004E5587" w:rsidP="005D5A6F">
      <w:pPr>
        <w:rPr>
          <w:rFonts w:ascii="Arial" w:hAnsi="Arial" w:cs="Arial"/>
          <w:b/>
        </w:rPr>
      </w:pPr>
      <w:r w:rsidRPr="00342D64">
        <w:rPr>
          <w:rFonts w:ascii="Arial" w:hAnsi="Arial" w:cs="Arial"/>
          <w:b/>
        </w:rPr>
        <w:t>Extraordinary Assumptions</w:t>
      </w:r>
    </w:p>
    <w:p w:rsidR="00D26325" w:rsidRPr="00342D64" w:rsidRDefault="00D26325" w:rsidP="005D5A6F">
      <w:pPr>
        <w:rPr>
          <w:rFonts w:ascii="Arial" w:hAnsi="Arial" w:cs="Arial"/>
        </w:rPr>
      </w:pPr>
      <w:r w:rsidRPr="00342D64">
        <w:rPr>
          <w:rFonts w:ascii="Arial" w:hAnsi="Arial" w:cs="Arial"/>
        </w:rPr>
        <w:t>The Appraisal Institute defines an extraordinary assumption as “an assumption, directly related to a specific assignment, […] which, if found to be false, could alter the appraiser’s opinions or conclusions.”</w:t>
      </w:r>
    </w:p>
    <w:p w:rsidR="005036F6" w:rsidRDefault="000A2E3F" w:rsidP="005D5A6F">
      <w:pPr>
        <w:rPr>
          <w:rFonts w:ascii="Arial" w:hAnsi="Arial" w:cs="Arial"/>
        </w:rPr>
      </w:pPr>
      <w:r w:rsidRPr="00342D64">
        <w:rPr>
          <w:rFonts w:ascii="Arial" w:hAnsi="Arial" w:cs="Arial"/>
        </w:rPr>
        <w:t>One of the valuation scenarios considered in this report assumes t</w:t>
      </w:r>
      <w:r w:rsidR="005D14B9" w:rsidRPr="00342D64">
        <w:rPr>
          <w:rFonts w:ascii="Arial" w:hAnsi="Arial" w:cs="Arial"/>
        </w:rPr>
        <w:t>he subject could be altered in a way that would make it functional</w:t>
      </w:r>
      <w:r w:rsidR="00B809E1">
        <w:rPr>
          <w:rFonts w:ascii="Arial" w:hAnsi="Arial" w:cs="Arial"/>
        </w:rPr>
        <w:t xml:space="preserve"> and marketable</w:t>
      </w:r>
      <w:r w:rsidR="005D14B9" w:rsidRPr="00342D64">
        <w:rPr>
          <w:rFonts w:ascii="Arial" w:hAnsi="Arial" w:cs="Arial"/>
        </w:rPr>
        <w:t xml:space="preserve"> as a manufacturing or </w:t>
      </w:r>
      <w:r w:rsidR="00B809E1">
        <w:rPr>
          <w:rFonts w:ascii="Arial" w:hAnsi="Arial" w:cs="Arial"/>
        </w:rPr>
        <w:t>warehouse</w:t>
      </w:r>
      <w:r w:rsidR="005D14B9" w:rsidRPr="00342D64">
        <w:rPr>
          <w:rFonts w:ascii="Arial" w:hAnsi="Arial" w:cs="Arial"/>
        </w:rPr>
        <w:t xml:space="preserve"> facility, including reinforcing areas of flooring with high strength concrete, installing roll-up or dock-high doors in the dormitories to accommodate the movement of materials and equipment, and </w:t>
      </w:r>
      <w:r w:rsidR="005D14B9" w:rsidRPr="00342D64">
        <w:rPr>
          <w:rFonts w:ascii="Arial" w:hAnsi="Arial" w:cs="Arial"/>
        </w:rPr>
        <w:lastRenderedPageBreak/>
        <w:t xml:space="preserve">building additional </w:t>
      </w:r>
      <w:r w:rsidR="00B809E1">
        <w:rPr>
          <w:rFonts w:ascii="Arial" w:hAnsi="Arial" w:cs="Arial"/>
        </w:rPr>
        <w:t xml:space="preserve">interior </w:t>
      </w:r>
      <w:r w:rsidR="005D14B9" w:rsidRPr="00342D64">
        <w:rPr>
          <w:rFonts w:ascii="Arial" w:hAnsi="Arial" w:cs="Arial"/>
        </w:rPr>
        <w:t xml:space="preserve">roads to provide access to these </w:t>
      </w:r>
      <w:r w:rsidR="00BC57FB" w:rsidRPr="00342D64">
        <w:rPr>
          <w:rFonts w:ascii="Arial" w:hAnsi="Arial" w:cs="Arial"/>
        </w:rPr>
        <w:t>areas</w:t>
      </w:r>
      <w:r w:rsidR="005D14B9" w:rsidRPr="00342D64">
        <w:rPr>
          <w:rFonts w:ascii="Arial" w:hAnsi="Arial" w:cs="Arial"/>
        </w:rPr>
        <w:t xml:space="preserve">.  Depending on the specific user, the structural columns may need to be removed in these dormitories, and the roofing supported with structural steel to create several clear-span production areas.  </w:t>
      </w:r>
      <w:r w:rsidR="00BC57FB" w:rsidRPr="00342D64">
        <w:rPr>
          <w:rFonts w:ascii="Arial" w:hAnsi="Arial" w:cs="Arial"/>
        </w:rPr>
        <w:t xml:space="preserve">This report employs an extraordinary assumption that </w:t>
      </w:r>
      <w:r w:rsidR="005D14B9" w:rsidRPr="00342D64">
        <w:rPr>
          <w:rFonts w:ascii="Arial" w:hAnsi="Arial" w:cs="Arial"/>
        </w:rPr>
        <w:t>these alterations are possible from an engineering perspective</w:t>
      </w:r>
      <w:r w:rsidR="00BC57FB" w:rsidRPr="00342D64">
        <w:rPr>
          <w:rFonts w:ascii="Arial" w:hAnsi="Arial" w:cs="Arial"/>
        </w:rPr>
        <w:t>, and within the cost estimates we developed using the Marshall Cost Service.</w:t>
      </w:r>
    </w:p>
    <w:p w:rsidR="004E5587" w:rsidRPr="00342D64" w:rsidRDefault="005036F6" w:rsidP="005D5A6F">
      <w:pPr>
        <w:rPr>
          <w:rFonts w:ascii="Arial" w:hAnsi="Arial" w:cs="Arial"/>
        </w:rPr>
      </w:pPr>
      <w:r>
        <w:rPr>
          <w:rFonts w:ascii="Arial" w:hAnsi="Arial" w:cs="Arial"/>
        </w:rPr>
        <w:t xml:space="preserve">Additionally, this report relies on the extraordinary assumption that the facility could be operated as a detention facility, although the prospect faces considerable hurdles including zoning and land use restrictions by way of the Conditional Use Permit, as well as potential legal and political hurdles.  In addition, there does not appear to be the need for additional </w:t>
      </w:r>
      <w:r w:rsidR="006C2000">
        <w:rPr>
          <w:rFonts w:ascii="Arial" w:hAnsi="Arial" w:cs="Arial"/>
        </w:rPr>
        <w:t>inmate beds in Multnomah County in the near term.</w:t>
      </w:r>
      <w:r w:rsidR="00BC57FB" w:rsidRPr="00342D64">
        <w:rPr>
          <w:rFonts w:ascii="Arial" w:hAnsi="Arial" w:cs="Arial"/>
        </w:rPr>
        <w:t xml:space="preserve"> </w:t>
      </w:r>
      <w:r w:rsidR="005D14B9" w:rsidRPr="00342D64">
        <w:rPr>
          <w:rFonts w:ascii="Arial" w:hAnsi="Arial" w:cs="Arial"/>
        </w:rPr>
        <w:t xml:space="preserve"> </w:t>
      </w:r>
    </w:p>
    <w:p w:rsidR="004E5587" w:rsidRPr="00342D64" w:rsidRDefault="004E5587" w:rsidP="005D5A6F">
      <w:pPr>
        <w:rPr>
          <w:rFonts w:ascii="Arial" w:hAnsi="Arial" w:cs="Arial"/>
          <w:b/>
        </w:rPr>
      </w:pPr>
      <w:r w:rsidRPr="00342D64">
        <w:rPr>
          <w:rFonts w:ascii="Arial" w:hAnsi="Arial" w:cs="Arial"/>
          <w:b/>
        </w:rPr>
        <w:t>Hypothetical Conditions</w:t>
      </w:r>
    </w:p>
    <w:p w:rsidR="00D26325" w:rsidRPr="00342D64" w:rsidRDefault="00F81EE1" w:rsidP="005D5A6F">
      <w:pPr>
        <w:rPr>
          <w:rFonts w:ascii="Arial" w:hAnsi="Arial" w:cs="Arial"/>
        </w:rPr>
      </w:pPr>
      <w:r w:rsidRPr="00342D64">
        <w:rPr>
          <w:rFonts w:ascii="Arial" w:hAnsi="Arial" w:cs="Arial"/>
        </w:rPr>
        <w:t xml:space="preserve">The Appraisal Institute defines a hypothetical condition as “a condition, directly related to a specific assignment, which is contrary to what is known by the appraiser to exist on the effective date of the assignment results, but is used for the purpose of analysis.”  </w:t>
      </w:r>
    </w:p>
    <w:p w:rsidR="006C2000" w:rsidRDefault="006C2000" w:rsidP="005D5A6F">
      <w:pPr>
        <w:rPr>
          <w:rFonts w:ascii="Arial" w:hAnsi="Arial" w:cs="Arial"/>
        </w:rPr>
      </w:pPr>
      <w:r w:rsidRPr="00342D64">
        <w:rPr>
          <w:rFonts w:ascii="Arial" w:hAnsi="Arial" w:cs="Arial"/>
        </w:rPr>
        <w:t xml:space="preserve">One of the valuation scenarios in this report considers the </w:t>
      </w:r>
      <w:r>
        <w:rPr>
          <w:rFonts w:ascii="Arial" w:hAnsi="Arial" w:cs="Arial"/>
        </w:rPr>
        <w:t>value of the property</w:t>
      </w:r>
      <w:r w:rsidRPr="00342D64">
        <w:rPr>
          <w:rFonts w:ascii="Arial" w:hAnsi="Arial" w:cs="Arial"/>
        </w:rPr>
        <w:t xml:space="preserve"> </w:t>
      </w:r>
      <w:r>
        <w:rPr>
          <w:rFonts w:ascii="Arial" w:hAnsi="Arial" w:cs="Arial"/>
        </w:rPr>
        <w:t>as an operational detention facility</w:t>
      </w:r>
      <w:r w:rsidRPr="00342D64">
        <w:rPr>
          <w:rFonts w:ascii="Arial" w:hAnsi="Arial" w:cs="Arial"/>
        </w:rPr>
        <w:t xml:space="preserve">, followed by </w:t>
      </w:r>
      <w:r>
        <w:rPr>
          <w:rFonts w:ascii="Arial" w:hAnsi="Arial" w:cs="Arial"/>
        </w:rPr>
        <w:t>deducting</w:t>
      </w:r>
      <w:r w:rsidRPr="00342D64">
        <w:rPr>
          <w:rFonts w:ascii="Arial" w:hAnsi="Arial" w:cs="Arial"/>
        </w:rPr>
        <w:t xml:space="preserve"> the </w:t>
      </w:r>
      <w:r>
        <w:rPr>
          <w:rFonts w:ascii="Arial" w:hAnsi="Arial" w:cs="Arial"/>
        </w:rPr>
        <w:t xml:space="preserve">estimated </w:t>
      </w:r>
      <w:r w:rsidRPr="00342D64">
        <w:rPr>
          <w:rFonts w:ascii="Arial" w:hAnsi="Arial" w:cs="Arial"/>
        </w:rPr>
        <w:t xml:space="preserve">costs required to convert or alter the building for such use.  This hypothetical condition is necessary to arrive at </w:t>
      </w:r>
      <w:r w:rsidR="00C74147">
        <w:rPr>
          <w:rFonts w:ascii="Arial" w:hAnsi="Arial" w:cs="Arial"/>
        </w:rPr>
        <w:t>an</w:t>
      </w:r>
      <w:r w:rsidRPr="00342D64">
        <w:rPr>
          <w:rFonts w:ascii="Arial" w:hAnsi="Arial" w:cs="Arial"/>
        </w:rPr>
        <w:t xml:space="preserve"> “as is” value of the property on the date of inspection.</w:t>
      </w:r>
    </w:p>
    <w:p w:rsidR="000A2E3F" w:rsidRPr="00342D64" w:rsidRDefault="006C2000" w:rsidP="005D5A6F">
      <w:pPr>
        <w:rPr>
          <w:rFonts w:ascii="Arial" w:hAnsi="Arial" w:cs="Arial"/>
        </w:rPr>
        <w:sectPr w:rsidR="000A2E3F" w:rsidRPr="00342D64" w:rsidSect="0041780F">
          <w:headerReference w:type="default" r:id="rId11"/>
          <w:headerReference w:type="first" r:id="rId12"/>
          <w:pgSz w:w="12240" w:h="15840"/>
          <w:pgMar w:top="1440" w:right="1440" w:bottom="1170" w:left="1440" w:header="720" w:footer="720" w:gutter="0"/>
          <w:cols w:space="720"/>
          <w:titlePg/>
          <w:docGrid w:linePitch="360"/>
        </w:sectPr>
      </w:pPr>
      <w:r>
        <w:rPr>
          <w:rFonts w:ascii="Arial" w:hAnsi="Arial" w:cs="Arial"/>
        </w:rPr>
        <w:t xml:space="preserve">The second valuation scenario </w:t>
      </w:r>
      <w:r w:rsidR="000A2E3F" w:rsidRPr="00342D64">
        <w:rPr>
          <w:rFonts w:ascii="Arial" w:hAnsi="Arial" w:cs="Arial"/>
        </w:rPr>
        <w:t xml:space="preserve">in this report considers the subject </w:t>
      </w:r>
      <w:r w:rsidR="00F81EE1" w:rsidRPr="00342D64">
        <w:rPr>
          <w:rFonts w:ascii="Arial" w:hAnsi="Arial" w:cs="Arial"/>
        </w:rPr>
        <w:t xml:space="preserve">as a manufacturing or </w:t>
      </w:r>
      <w:r>
        <w:rPr>
          <w:rFonts w:ascii="Arial" w:hAnsi="Arial" w:cs="Arial"/>
        </w:rPr>
        <w:t>warehouse</w:t>
      </w:r>
      <w:r w:rsidR="00F81EE1" w:rsidRPr="00342D64">
        <w:rPr>
          <w:rFonts w:ascii="Arial" w:hAnsi="Arial" w:cs="Arial"/>
        </w:rPr>
        <w:t xml:space="preserve"> building, followed by </w:t>
      </w:r>
      <w:r>
        <w:rPr>
          <w:rFonts w:ascii="Arial" w:hAnsi="Arial" w:cs="Arial"/>
        </w:rPr>
        <w:t>deducting</w:t>
      </w:r>
      <w:r w:rsidR="00F81EE1" w:rsidRPr="00342D64">
        <w:rPr>
          <w:rFonts w:ascii="Arial" w:hAnsi="Arial" w:cs="Arial"/>
        </w:rPr>
        <w:t xml:space="preserve"> the </w:t>
      </w:r>
      <w:r>
        <w:rPr>
          <w:rFonts w:ascii="Arial" w:hAnsi="Arial" w:cs="Arial"/>
        </w:rPr>
        <w:t>estimated costs</w:t>
      </w:r>
      <w:r w:rsidR="00F81EE1" w:rsidRPr="00342D64">
        <w:rPr>
          <w:rFonts w:ascii="Arial" w:hAnsi="Arial" w:cs="Arial"/>
        </w:rPr>
        <w:t xml:space="preserve"> required to convert or alter the building for such use.  This hypothetical condition is necessary to arrive at an “as is” value of the property on the date of inspection.</w:t>
      </w:r>
    </w:p>
    <w:p w:rsidR="00B149ED" w:rsidRPr="00342D64" w:rsidRDefault="00B149ED" w:rsidP="00B149ED">
      <w:pPr>
        <w:jc w:val="center"/>
        <w:rPr>
          <w:rFonts w:ascii="Arial" w:hAnsi="Arial" w:cs="Arial"/>
          <w:b/>
        </w:rPr>
      </w:pPr>
      <w:r w:rsidRPr="00342D64">
        <w:rPr>
          <w:rFonts w:ascii="Arial" w:hAnsi="Arial" w:cs="Arial"/>
          <w:b/>
        </w:rPr>
        <w:lastRenderedPageBreak/>
        <w:t>Highest and Best Use</w:t>
      </w:r>
    </w:p>
    <w:p w:rsidR="00B651DE" w:rsidRPr="00342D64" w:rsidRDefault="00B651DE">
      <w:pPr>
        <w:rPr>
          <w:rFonts w:ascii="Arial" w:hAnsi="Arial" w:cs="Arial"/>
        </w:rPr>
      </w:pPr>
      <w:r w:rsidRPr="00342D64">
        <w:rPr>
          <w:rFonts w:ascii="Arial" w:hAnsi="Arial" w:cs="Arial"/>
        </w:rPr>
        <w:t xml:space="preserve">According to the </w:t>
      </w:r>
      <w:r w:rsidRPr="00342D64">
        <w:rPr>
          <w:rFonts w:ascii="Arial" w:hAnsi="Arial" w:cs="Arial"/>
          <w:i/>
        </w:rPr>
        <w:t>Appraisal of Real Estate</w:t>
      </w:r>
      <w:r w:rsidRPr="00342D64">
        <w:rPr>
          <w:rFonts w:ascii="Arial" w:hAnsi="Arial" w:cs="Arial"/>
        </w:rPr>
        <w:t xml:space="preserve">, the highest and best use of a property is the “reasonably probable and legal use of vacant land or an improved property that is physically possible, legally permissible, appropriately supported, financially feasible, and that results in the highest value.”  </w:t>
      </w:r>
      <w:r w:rsidR="0025506C" w:rsidRPr="00342D64">
        <w:rPr>
          <w:rFonts w:ascii="Arial" w:hAnsi="Arial" w:cs="Arial"/>
        </w:rPr>
        <w:t>An appraiser’s conclusion of highest and best use is fundamental to the development of any opinion of value.</w:t>
      </w:r>
      <w:r w:rsidRPr="00342D64">
        <w:rPr>
          <w:rFonts w:ascii="Arial" w:hAnsi="Arial" w:cs="Arial"/>
        </w:rPr>
        <w:t xml:space="preserve">   </w:t>
      </w:r>
    </w:p>
    <w:p w:rsidR="00B651DE" w:rsidRPr="00342D64" w:rsidRDefault="0025506C">
      <w:pPr>
        <w:rPr>
          <w:rFonts w:ascii="Arial" w:hAnsi="Arial" w:cs="Arial"/>
        </w:rPr>
      </w:pPr>
      <w:r w:rsidRPr="00342D64">
        <w:rPr>
          <w:rFonts w:ascii="Arial" w:hAnsi="Arial" w:cs="Arial"/>
        </w:rPr>
        <w:t xml:space="preserve">A proper highest and best use analysis of an improved property involves </w:t>
      </w:r>
      <w:r w:rsidR="008D0BB5" w:rsidRPr="00342D64">
        <w:rPr>
          <w:rFonts w:ascii="Arial" w:hAnsi="Arial" w:cs="Arial"/>
        </w:rPr>
        <w:t xml:space="preserve">considering the optimal uses of the site as if vacant, as well as improved.  </w:t>
      </w:r>
    </w:p>
    <w:p w:rsidR="008D0BB5" w:rsidRPr="00342D64" w:rsidRDefault="008D0BB5">
      <w:pPr>
        <w:rPr>
          <w:rFonts w:ascii="Arial" w:hAnsi="Arial" w:cs="Arial"/>
        </w:rPr>
      </w:pPr>
    </w:p>
    <w:p w:rsidR="00B149ED" w:rsidRPr="00342D64" w:rsidRDefault="00B149ED" w:rsidP="008D0BB5">
      <w:pPr>
        <w:jc w:val="center"/>
        <w:rPr>
          <w:rFonts w:ascii="Arial" w:hAnsi="Arial" w:cs="Arial"/>
          <w:b/>
        </w:rPr>
      </w:pPr>
      <w:r w:rsidRPr="00342D64">
        <w:rPr>
          <w:rFonts w:ascii="Arial" w:hAnsi="Arial" w:cs="Arial"/>
          <w:b/>
        </w:rPr>
        <w:t>As Vacant</w:t>
      </w:r>
    </w:p>
    <w:p w:rsidR="008D0BB5" w:rsidRPr="00342D64" w:rsidRDefault="00494DFB">
      <w:pPr>
        <w:rPr>
          <w:rFonts w:ascii="Arial" w:hAnsi="Arial" w:cs="Arial"/>
        </w:rPr>
      </w:pPr>
      <w:r w:rsidRPr="00342D64">
        <w:rPr>
          <w:rFonts w:ascii="Arial" w:hAnsi="Arial" w:cs="Arial"/>
        </w:rPr>
        <w:t xml:space="preserve">The </w:t>
      </w:r>
      <w:r w:rsidR="00AC6ADD" w:rsidRPr="00342D64">
        <w:rPr>
          <w:rFonts w:ascii="Arial" w:hAnsi="Arial" w:cs="Arial"/>
        </w:rPr>
        <w:t>analysis</w:t>
      </w:r>
      <w:r w:rsidRPr="00342D64">
        <w:rPr>
          <w:rFonts w:ascii="Arial" w:hAnsi="Arial" w:cs="Arial"/>
        </w:rPr>
        <w:t xml:space="preserve"> of a property as though vacant guides an appraiser’s conclusion of the optimal improvement for a site, and in the case of improved properties, helps to determine what, if any, contribution the improvements have to the overall value.  </w:t>
      </w:r>
    </w:p>
    <w:p w:rsidR="0025506C" w:rsidRPr="00342D64" w:rsidRDefault="0025506C">
      <w:pPr>
        <w:rPr>
          <w:rFonts w:ascii="Arial" w:hAnsi="Arial" w:cs="Arial"/>
          <w:b/>
        </w:rPr>
      </w:pPr>
      <w:r w:rsidRPr="00342D64">
        <w:rPr>
          <w:rFonts w:ascii="Arial" w:hAnsi="Arial" w:cs="Arial"/>
          <w:b/>
        </w:rPr>
        <w:t>Physically Possible Uses</w:t>
      </w:r>
    </w:p>
    <w:p w:rsidR="0025506C" w:rsidRPr="00342D64" w:rsidRDefault="008D0BB5">
      <w:pPr>
        <w:rPr>
          <w:rFonts w:ascii="Arial" w:hAnsi="Arial" w:cs="Arial"/>
        </w:rPr>
      </w:pPr>
      <w:r w:rsidRPr="00342D64">
        <w:rPr>
          <w:rFonts w:ascii="Arial" w:hAnsi="Arial" w:cs="Arial"/>
        </w:rPr>
        <w:t xml:space="preserve">The site has mostly level topography, good access to utilities, and adequate access to local and regional transportation networks.  </w:t>
      </w:r>
      <w:r w:rsidR="0025506C" w:rsidRPr="00342D64">
        <w:rPr>
          <w:rFonts w:ascii="Arial" w:hAnsi="Arial" w:cs="Arial"/>
        </w:rPr>
        <w:t>The property is located outside of the Special Flood Hazard Area</w:t>
      </w:r>
      <w:r w:rsidRPr="00342D64">
        <w:rPr>
          <w:rFonts w:ascii="Arial" w:hAnsi="Arial" w:cs="Arial"/>
        </w:rPr>
        <w:t>, but is located in a known seismic hazard area as</w:t>
      </w:r>
      <w:r w:rsidR="00E51E66">
        <w:rPr>
          <w:rFonts w:ascii="Arial" w:hAnsi="Arial" w:cs="Arial"/>
        </w:rPr>
        <w:t xml:space="preserve"> is the case with</w:t>
      </w:r>
      <w:r w:rsidRPr="00342D64">
        <w:rPr>
          <w:rFonts w:ascii="Arial" w:hAnsi="Arial" w:cs="Arial"/>
        </w:rPr>
        <w:t xml:space="preserve"> much of the Pacific Northwest</w:t>
      </w:r>
      <w:r w:rsidR="0025506C" w:rsidRPr="00342D64">
        <w:rPr>
          <w:rFonts w:ascii="Arial" w:hAnsi="Arial" w:cs="Arial"/>
        </w:rPr>
        <w:t xml:space="preserve">.  </w:t>
      </w:r>
      <w:r w:rsidRPr="00342D64">
        <w:rPr>
          <w:rFonts w:ascii="Arial" w:hAnsi="Arial" w:cs="Arial"/>
        </w:rPr>
        <w:t xml:space="preserve">The size and shape of the site is adequate </w:t>
      </w:r>
      <w:r w:rsidR="0025506C" w:rsidRPr="00342D64">
        <w:rPr>
          <w:rFonts w:ascii="Arial" w:hAnsi="Arial" w:cs="Arial"/>
        </w:rPr>
        <w:t xml:space="preserve">to support future development.  Given the </w:t>
      </w:r>
      <w:r w:rsidR="00E51E66">
        <w:rPr>
          <w:rFonts w:ascii="Arial" w:hAnsi="Arial" w:cs="Arial"/>
        </w:rPr>
        <w:t>neighboring developments</w:t>
      </w:r>
      <w:r w:rsidR="0025506C" w:rsidRPr="00342D64">
        <w:rPr>
          <w:rFonts w:ascii="Arial" w:hAnsi="Arial" w:cs="Arial"/>
        </w:rPr>
        <w:t>, it would appear the soils are adequate to support development of the site.</w:t>
      </w:r>
      <w:r w:rsidRPr="00342D64">
        <w:rPr>
          <w:rFonts w:ascii="Arial" w:hAnsi="Arial" w:cs="Arial"/>
        </w:rPr>
        <w:t xml:space="preserve">  From a physical perspective, there does not appear to</w:t>
      </w:r>
      <w:r w:rsidR="00E51E66">
        <w:rPr>
          <w:rFonts w:ascii="Arial" w:hAnsi="Arial" w:cs="Arial"/>
        </w:rPr>
        <w:t xml:space="preserve"> be</w:t>
      </w:r>
      <w:r w:rsidRPr="00342D64">
        <w:rPr>
          <w:rFonts w:ascii="Arial" w:hAnsi="Arial" w:cs="Arial"/>
        </w:rPr>
        <w:t xml:space="preserve"> any limitations towards future development.</w:t>
      </w:r>
      <w:r w:rsidR="0025506C" w:rsidRPr="00342D64">
        <w:rPr>
          <w:rFonts w:ascii="Arial" w:hAnsi="Arial" w:cs="Arial"/>
        </w:rPr>
        <w:t xml:space="preserve">  </w:t>
      </w:r>
    </w:p>
    <w:p w:rsidR="00C81BFE" w:rsidRPr="00342D64" w:rsidRDefault="00C81BFE">
      <w:pPr>
        <w:rPr>
          <w:rFonts w:ascii="Arial" w:hAnsi="Arial" w:cs="Arial"/>
          <w:b/>
        </w:rPr>
      </w:pPr>
      <w:r w:rsidRPr="00342D64">
        <w:rPr>
          <w:rFonts w:ascii="Arial" w:hAnsi="Arial" w:cs="Arial"/>
          <w:b/>
        </w:rPr>
        <w:t>Legally-Permissible Uses</w:t>
      </w:r>
    </w:p>
    <w:p w:rsidR="00372E38" w:rsidRPr="00342D64" w:rsidRDefault="00372E38">
      <w:pPr>
        <w:rPr>
          <w:rFonts w:ascii="Arial" w:hAnsi="Arial" w:cs="Arial"/>
        </w:rPr>
      </w:pPr>
      <w:r w:rsidRPr="00342D64">
        <w:rPr>
          <w:rFonts w:ascii="Arial" w:hAnsi="Arial" w:cs="Arial"/>
        </w:rPr>
        <w:t xml:space="preserve">The subject is zoned </w:t>
      </w:r>
      <w:r w:rsidR="00FA68B6" w:rsidRPr="00342D64">
        <w:rPr>
          <w:rFonts w:ascii="Arial" w:hAnsi="Arial" w:cs="Arial"/>
        </w:rPr>
        <w:t xml:space="preserve">IH (Heavy Industrial) by the City of Portland, which is one of three zones that implement the Industrial Sanctuary map designation of the Comprehensive Plan.  </w:t>
      </w:r>
    </w:p>
    <w:p w:rsidR="00491141" w:rsidRPr="00342D64" w:rsidRDefault="00C81BFE">
      <w:pPr>
        <w:rPr>
          <w:rFonts w:ascii="Arial" w:hAnsi="Arial" w:cs="Arial"/>
        </w:rPr>
      </w:pPr>
      <w:r w:rsidRPr="00342D64">
        <w:rPr>
          <w:rFonts w:ascii="Arial" w:hAnsi="Arial" w:cs="Arial"/>
        </w:rPr>
        <w:t>According to Title 33</w:t>
      </w:r>
      <w:r w:rsidR="00372E38" w:rsidRPr="00342D64">
        <w:rPr>
          <w:rFonts w:ascii="Arial" w:hAnsi="Arial" w:cs="Arial"/>
        </w:rPr>
        <w:t>, Chapter 33.140 (Employment and Industrial Zones)</w:t>
      </w:r>
      <w:r w:rsidR="00B149ED" w:rsidRPr="00342D64">
        <w:rPr>
          <w:rFonts w:ascii="Arial" w:hAnsi="Arial" w:cs="Arial"/>
        </w:rPr>
        <w:t xml:space="preserve"> of</w:t>
      </w:r>
      <w:r w:rsidRPr="00342D64">
        <w:rPr>
          <w:rFonts w:ascii="Arial" w:hAnsi="Arial" w:cs="Arial"/>
        </w:rPr>
        <w:t xml:space="preserve"> </w:t>
      </w:r>
      <w:r w:rsidR="00372E38" w:rsidRPr="00342D64">
        <w:rPr>
          <w:rFonts w:ascii="Arial" w:hAnsi="Arial" w:cs="Arial"/>
        </w:rPr>
        <w:t xml:space="preserve">the Portland Planning and Zoning Code, uses which are permitted outright include vehicle repair, self-storage, </w:t>
      </w:r>
      <w:r w:rsidR="00FA68B6" w:rsidRPr="00342D64">
        <w:rPr>
          <w:rFonts w:ascii="Arial" w:hAnsi="Arial" w:cs="Arial"/>
        </w:rPr>
        <w:t>manufacturing and production, warehouse and freight movement, wholesale sales, and industrial service.  Us</w:t>
      </w:r>
      <w:r w:rsidR="00491141" w:rsidRPr="00342D64">
        <w:rPr>
          <w:rFonts w:ascii="Arial" w:hAnsi="Arial" w:cs="Arial"/>
        </w:rPr>
        <w:t xml:space="preserve">es that may be permitted </w:t>
      </w:r>
      <w:r w:rsidR="00B149ED" w:rsidRPr="00342D64">
        <w:rPr>
          <w:rFonts w:ascii="Arial" w:hAnsi="Arial" w:cs="Arial"/>
        </w:rPr>
        <w:t>upon a</w:t>
      </w:r>
      <w:r w:rsidR="00491141" w:rsidRPr="00342D64">
        <w:rPr>
          <w:rFonts w:ascii="Arial" w:hAnsi="Arial" w:cs="Arial"/>
        </w:rPr>
        <w:t xml:space="preserve">pproval of a </w:t>
      </w:r>
      <w:r w:rsidR="00FA68B6" w:rsidRPr="00342D64">
        <w:rPr>
          <w:rFonts w:ascii="Arial" w:hAnsi="Arial" w:cs="Arial"/>
        </w:rPr>
        <w:t xml:space="preserve">Conditional Use Permit include household </w:t>
      </w:r>
      <w:r w:rsidR="002C390B" w:rsidRPr="00342D64">
        <w:rPr>
          <w:rFonts w:ascii="Arial" w:hAnsi="Arial" w:cs="Arial"/>
        </w:rPr>
        <w:t>living,</w:t>
      </w:r>
      <w:r w:rsidR="00FA68B6" w:rsidRPr="00342D64">
        <w:rPr>
          <w:rFonts w:ascii="Arial" w:hAnsi="Arial" w:cs="Arial"/>
        </w:rPr>
        <w:t xml:space="preserve"> offices, retail sales &amp; service, </w:t>
      </w:r>
      <w:r w:rsidR="002C390B" w:rsidRPr="00342D64">
        <w:rPr>
          <w:rFonts w:ascii="Arial" w:hAnsi="Arial" w:cs="Arial"/>
        </w:rPr>
        <w:t>detention facilities, and community service uses (which include mass shelters and short-term housing).  Group living, which include</w:t>
      </w:r>
      <w:r w:rsidR="00B149ED" w:rsidRPr="00342D64">
        <w:rPr>
          <w:rFonts w:ascii="Arial" w:hAnsi="Arial" w:cs="Arial"/>
        </w:rPr>
        <w:t>s</w:t>
      </w:r>
      <w:r w:rsidR="002C390B" w:rsidRPr="00342D64">
        <w:rPr>
          <w:rFonts w:ascii="Arial" w:hAnsi="Arial" w:cs="Arial"/>
        </w:rPr>
        <w:t xml:space="preserve"> programs that provide care and training or treatment for psychiatric, alcohol or drug problems, is not allowed under the IH zone.</w:t>
      </w:r>
    </w:p>
    <w:p w:rsidR="008D0BB5" w:rsidRPr="00342D64" w:rsidRDefault="008D0BB5">
      <w:pPr>
        <w:rPr>
          <w:rFonts w:ascii="Arial" w:hAnsi="Arial" w:cs="Arial"/>
        </w:rPr>
      </w:pPr>
      <w:r w:rsidRPr="00342D64">
        <w:rPr>
          <w:rFonts w:ascii="Arial" w:hAnsi="Arial" w:cs="Arial"/>
        </w:rPr>
        <w:t xml:space="preserve">Given the above, the highest and best use of the property, as vacant, would likely be for some type of industrial manufacturing or warehouse use. </w:t>
      </w:r>
    </w:p>
    <w:p w:rsidR="00E51E66" w:rsidRDefault="00E51E66">
      <w:pPr>
        <w:rPr>
          <w:rFonts w:ascii="Arial" w:hAnsi="Arial" w:cs="Arial"/>
          <w:b/>
        </w:rPr>
      </w:pPr>
      <w:r>
        <w:rPr>
          <w:rFonts w:ascii="Arial" w:hAnsi="Arial" w:cs="Arial"/>
          <w:b/>
        </w:rPr>
        <w:br w:type="page"/>
      </w:r>
    </w:p>
    <w:p w:rsidR="00B651DE" w:rsidRPr="00342D64" w:rsidRDefault="00B651DE" w:rsidP="00AC6ADD">
      <w:pPr>
        <w:jc w:val="center"/>
        <w:rPr>
          <w:rFonts w:ascii="Arial" w:hAnsi="Arial" w:cs="Arial"/>
          <w:b/>
        </w:rPr>
      </w:pPr>
      <w:r w:rsidRPr="00342D64">
        <w:rPr>
          <w:rFonts w:ascii="Arial" w:hAnsi="Arial" w:cs="Arial"/>
          <w:b/>
        </w:rPr>
        <w:lastRenderedPageBreak/>
        <w:t>As Improved</w:t>
      </w:r>
    </w:p>
    <w:p w:rsidR="0073285D" w:rsidRPr="00342D64" w:rsidRDefault="0073285D" w:rsidP="00B651DE">
      <w:pPr>
        <w:rPr>
          <w:rFonts w:ascii="Arial" w:hAnsi="Arial" w:cs="Arial"/>
        </w:rPr>
      </w:pPr>
      <w:r w:rsidRPr="00342D64">
        <w:rPr>
          <w:rFonts w:ascii="Arial" w:hAnsi="Arial" w:cs="Arial"/>
        </w:rPr>
        <w:t xml:space="preserve">The highest and best use of a property as improved considers several different options, including: </w:t>
      </w:r>
    </w:p>
    <w:p w:rsidR="00B651DE" w:rsidRPr="00342D64" w:rsidRDefault="0073285D" w:rsidP="004E5587">
      <w:pPr>
        <w:pStyle w:val="ListParagraph"/>
        <w:numPr>
          <w:ilvl w:val="1"/>
          <w:numId w:val="2"/>
        </w:numPr>
        <w:rPr>
          <w:rFonts w:ascii="Arial" w:hAnsi="Arial" w:cs="Arial"/>
        </w:rPr>
      </w:pPr>
      <w:r w:rsidRPr="00342D64">
        <w:rPr>
          <w:rFonts w:ascii="Arial" w:hAnsi="Arial" w:cs="Arial"/>
        </w:rPr>
        <w:t>M</w:t>
      </w:r>
      <w:r w:rsidR="00B651DE" w:rsidRPr="00342D64">
        <w:rPr>
          <w:rFonts w:ascii="Arial" w:hAnsi="Arial" w:cs="Arial"/>
        </w:rPr>
        <w:t>aintain</w:t>
      </w:r>
      <w:r w:rsidRPr="00342D64">
        <w:rPr>
          <w:rFonts w:ascii="Arial" w:hAnsi="Arial" w:cs="Arial"/>
        </w:rPr>
        <w:t>ing</w:t>
      </w:r>
      <w:r w:rsidR="00B651DE" w:rsidRPr="00342D64">
        <w:rPr>
          <w:rFonts w:ascii="Arial" w:hAnsi="Arial" w:cs="Arial"/>
        </w:rPr>
        <w:t xml:space="preserve"> the improvements “</w:t>
      </w:r>
      <w:r w:rsidR="00E51E66">
        <w:rPr>
          <w:rFonts w:ascii="Arial" w:hAnsi="Arial" w:cs="Arial"/>
        </w:rPr>
        <w:t>A</w:t>
      </w:r>
      <w:r w:rsidR="00B651DE" w:rsidRPr="00342D64">
        <w:rPr>
          <w:rFonts w:ascii="Arial" w:hAnsi="Arial" w:cs="Arial"/>
        </w:rPr>
        <w:t xml:space="preserve">s </w:t>
      </w:r>
      <w:r w:rsidR="00E51E66">
        <w:rPr>
          <w:rFonts w:ascii="Arial" w:hAnsi="Arial" w:cs="Arial"/>
        </w:rPr>
        <w:t>I</w:t>
      </w:r>
      <w:r w:rsidR="00B651DE" w:rsidRPr="00342D64">
        <w:rPr>
          <w:rFonts w:ascii="Arial" w:hAnsi="Arial" w:cs="Arial"/>
        </w:rPr>
        <w:t>s”</w:t>
      </w:r>
    </w:p>
    <w:p w:rsidR="00B651DE" w:rsidRPr="00342D64" w:rsidRDefault="00B651DE" w:rsidP="004E5587">
      <w:pPr>
        <w:pStyle w:val="ListParagraph"/>
        <w:numPr>
          <w:ilvl w:val="1"/>
          <w:numId w:val="2"/>
        </w:numPr>
        <w:rPr>
          <w:rFonts w:ascii="Arial" w:hAnsi="Arial" w:cs="Arial"/>
        </w:rPr>
      </w:pPr>
      <w:r w:rsidRPr="00342D64">
        <w:rPr>
          <w:rFonts w:ascii="Arial" w:hAnsi="Arial" w:cs="Arial"/>
        </w:rPr>
        <w:t>Cur</w:t>
      </w:r>
      <w:r w:rsidR="0073285D" w:rsidRPr="00342D64">
        <w:rPr>
          <w:rFonts w:ascii="Arial" w:hAnsi="Arial" w:cs="Arial"/>
        </w:rPr>
        <w:t>ing</w:t>
      </w:r>
      <w:r w:rsidRPr="00342D64">
        <w:rPr>
          <w:rFonts w:ascii="Arial" w:hAnsi="Arial" w:cs="Arial"/>
        </w:rPr>
        <w:t xml:space="preserve"> items of deferred maintenance and retain</w:t>
      </w:r>
      <w:r w:rsidR="00E51E66">
        <w:rPr>
          <w:rFonts w:ascii="Arial" w:hAnsi="Arial" w:cs="Arial"/>
        </w:rPr>
        <w:t>ing</w:t>
      </w:r>
      <w:r w:rsidRPr="00342D64">
        <w:rPr>
          <w:rFonts w:ascii="Arial" w:hAnsi="Arial" w:cs="Arial"/>
        </w:rPr>
        <w:t xml:space="preserve"> the improvements</w:t>
      </w:r>
    </w:p>
    <w:p w:rsidR="00B651DE" w:rsidRPr="00342D64" w:rsidRDefault="00E51E66" w:rsidP="004E5587">
      <w:pPr>
        <w:pStyle w:val="ListParagraph"/>
        <w:numPr>
          <w:ilvl w:val="1"/>
          <w:numId w:val="2"/>
        </w:numPr>
        <w:rPr>
          <w:rFonts w:ascii="Arial" w:hAnsi="Arial" w:cs="Arial"/>
        </w:rPr>
      </w:pPr>
      <w:r>
        <w:rPr>
          <w:rFonts w:ascii="Arial" w:hAnsi="Arial" w:cs="Arial"/>
        </w:rPr>
        <w:t>Modification of</w:t>
      </w:r>
      <w:r w:rsidR="00B651DE" w:rsidRPr="00342D64">
        <w:rPr>
          <w:rFonts w:ascii="Arial" w:hAnsi="Arial" w:cs="Arial"/>
        </w:rPr>
        <w:t xml:space="preserve"> the improvements (e.g. renovate, modernize, or convert)</w:t>
      </w:r>
    </w:p>
    <w:p w:rsidR="00B651DE" w:rsidRPr="00342D64" w:rsidRDefault="00B651DE" w:rsidP="004E5587">
      <w:pPr>
        <w:pStyle w:val="ListParagraph"/>
        <w:numPr>
          <w:ilvl w:val="1"/>
          <w:numId w:val="2"/>
        </w:numPr>
        <w:rPr>
          <w:rFonts w:ascii="Arial" w:hAnsi="Arial" w:cs="Arial"/>
        </w:rPr>
      </w:pPr>
      <w:r w:rsidRPr="00342D64">
        <w:rPr>
          <w:rFonts w:ascii="Arial" w:hAnsi="Arial" w:cs="Arial"/>
        </w:rPr>
        <w:t>Demoli</w:t>
      </w:r>
      <w:r w:rsidR="00E51E66">
        <w:rPr>
          <w:rFonts w:ascii="Arial" w:hAnsi="Arial" w:cs="Arial"/>
        </w:rPr>
        <w:t>tion of</w:t>
      </w:r>
      <w:r w:rsidRPr="00342D64">
        <w:rPr>
          <w:rFonts w:ascii="Arial" w:hAnsi="Arial" w:cs="Arial"/>
        </w:rPr>
        <w:t xml:space="preserve"> the improvements</w:t>
      </w:r>
    </w:p>
    <w:p w:rsidR="0030028A" w:rsidRPr="00342D64" w:rsidRDefault="0030028A" w:rsidP="005D5A6F">
      <w:pPr>
        <w:rPr>
          <w:rFonts w:ascii="Arial" w:hAnsi="Arial" w:cs="Arial"/>
          <w:b/>
        </w:rPr>
      </w:pPr>
      <w:r w:rsidRPr="00342D64">
        <w:rPr>
          <w:rFonts w:ascii="Arial" w:hAnsi="Arial" w:cs="Arial"/>
          <w:b/>
        </w:rPr>
        <w:t>Continued Use as a Detention Facility</w:t>
      </w:r>
    </w:p>
    <w:p w:rsidR="00E04F89" w:rsidRPr="00342D64" w:rsidRDefault="002A215A" w:rsidP="005D5A6F">
      <w:pPr>
        <w:rPr>
          <w:rFonts w:ascii="Arial" w:hAnsi="Arial" w:cs="Arial"/>
        </w:rPr>
      </w:pPr>
      <w:r w:rsidRPr="00342D64">
        <w:rPr>
          <w:rFonts w:ascii="Arial" w:hAnsi="Arial" w:cs="Arial"/>
        </w:rPr>
        <w:t>As a detention facility, the facility would have a limited group of potential users.  Aside from Multnomah County</w:t>
      </w:r>
      <w:r w:rsidR="00827BAC" w:rsidRPr="00342D64">
        <w:rPr>
          <w:rFonts w:ascii="Arial" w:hAnsi="Arial" w:cs="Arial"/>
        </w:rPr>
        <w:t>, p</w:t>
      </w:r>
      <w:r w:rsidR="005D6486" w:rsidRPr="00342D64">
        <w:rPr>
          <w:rFonts w:ascii="Arial" w:hAnsi="Arial" w:cs="Arial"/>
        </w:rPr>
        <w:t xml:space="preserve">otential users may include </w:t>
      </w:r>
      <w:r w:rsidR="00E04F89" w:rsidRPr="00342D64">
        <w:rPr>
          <w:rFonts w:ascii="Arial" w:hAnsi="Arial" w:cs="Arial"/>
        </w:rPr>
        <w:t xml:space="preserve">neighboring </w:t>
      </w:r>
      <w:r w:rsidR="00827BAC" w:rsidRPr="00342D64">
        <w:rPr>
          <w:rFonts w:ascii="Arial" w:hAnsi="Arial" w:cs="Arial"/>
        </w:rPr>
        <w:t>co</w:t>
      </w:r>
      <w:r w:rsidR="00E04F89" w:rsidRPr="00342D64">
        <w:rPr>
          <w:rFonts w:ascii="Arial" w:hAnsi="Arial" w:cs="Arial"/>
        </w:rPr>
        <w:t>unties in Washington</w:t>
      </w:r>
      <w:r w:rsidR="003C1105" w:rsidRPr="00342D64">
        <w:rPr>
          <w:rFonts w:ascii="Arial" w:hAnsi="Arial" w:cs="Arial"/>
        </w:rPr>
        <w:t xml:space="preserve"> or</w:t>
      </w:r>
      <w:r w:rsidR="00E04F89" w:rsidRPr="00342D64">
        <w:rPr>
          <w:rFonts w:ascii="Arial" w:hAnsi="Arial" w:cs="Arial"/>
        </w:rPr>
        <w:t xml:space="preserve"> Oregon, </w:t>
      </w:r>
      <w:r w:rsidR="005D6486" w:rsidRPr="00342D64">
        <w:rPr>
          <w:rFonts w:ascii="Arial" w:hAnsi="Arial" w:cs="Arial"/>
        </w:rPr>
        <w:t xml:space="preserve">the State of Oregon, and the </w:t>
      </w:r>
      <w:r w:rsidR="00E04F89" w:rsidRPr="00342D64">
        <w:rPr>
          <w:rFonts w:ascii="Arial" w:hAnsi="Arial" w:cs="Arial"/>
        </w:rPr>
        <w:t>f</w:t>
      </w:r>
      <w:r w:rsidR="005D6486" w:rsidRPr="00342D64">
        <w:rPr>
          <w:rFonts w:ascii="Arial" w:hAnsi="Arial" w:cs="Arial"/>
        </w:rPr>
        <w:t xml:space="preserve">ederal </w:t>
      </w:r>
      <w:r w:rsidR="00E04F89" w:rsidRPr="00342D64">
        <w:rPr>
          <w:rFonts w:ascii="Arial" w:hAnsi="Arial" w:cs="Arial"/>
        </w:rPr>
        <w:t>g</w:t>
      </w:r>
      <w:r w:rsidR="005D6486" w:rsidRPr="00342D64">
        <w:rPr>
          <w:rFonts w:ascii="Arial" w:hAnsi="Arial" w:cs="Arial"/>
        </w:rPr>
        <w:t>overnment.</w:t>
      </w:r>
    </w:p>
    <w:p w:rsidR="002A215A" w:rsidRPr="00342D64" w:rsidRDefault="00E04F89" w:rsidP="005D5A6F">
      <w:pPr>
        <w:rPr>
          <w:rFonts w:ascii="Arial" w:hAnsi="Arial" w:cs="Arial"/>
        </w:rPr>
      </w:pPr>
      <w:r w:rsidRPr="00342D64">
        <w:rPr>
          <w:rFonts w:ascii="Arial" w:hAnsi="Arial" w:cs="Arial"/>
        </w:rPr>
        <w:t xml:space="preserve">The Wapato Facility has not been used as a detention center since its construction in 2004, due </w:t>
      </w:r>
      <w:r w:rsidR="003C1105" w:rsidRPr="00342D64">
        <w:rPr>
          <w:rFonts w:ascii="Arial" w:hAnsi="Arial" w:cs="Arial"/>
        </w:rPr>
        <w:t xml:space="preserve">in part to a decline in crime rates, and </w:t>
      </w:r>
      <w:r w:rsidR="00827BAC" w:rsidRPr="00342D64">
        <w:rPr>
          <w:rFonts w:ascii="Arial" w:hAnsi="Arial" w:cs="Arial"/>
        </w:rPr>
        <w:t>a</w:t>
      </w:r>
      <w:r w:rsidR="003C1105" w:rsidRPr="00342D64">
        <w:rPr>
          <w:rFonts w:ascii="Arial" w:hAnsi="Arial" w:cs="Arial"/>
        </w:rPr>
        <w:t xml:space="preserve"> lack of operating funds due to changes in the state tax system.</w:t>
      </w:r>
      <w:r w:rsidR="002A215A" w:rsidRPr="00342D64">
        <w:rPr>
          <w:rFonts w:ascii="Arial" w:hAnsi="Arial" w:cs="Arial"/>
        </w:rPr>
        <w:t xml:space="preserve">  </w:t>
      </w:r>
      <w:r w:rsidRPr="00342D64">
        <w:rPr>
          <w:rFonts w:ascii="Arial" w:hAnsi="Arial" w:cs="Arial"/>
        </w:rPr>
        <w:t xml:space="preserve">According to </w:t>
      </w:r>
      <w:r w:rsidR="00A26398">
        <w:rPr>
          <w:rFonts w:ascii="Arial" w:hAnsi="Arial" w:cs="Arial"/>
        </w:rPr>
        <w:t>several sources we spoke with</w:t>
      </w:r>
      <w:r w:rsidRPr="00342D64">
        <w:rPr>
          <w:rFonts w:ascii="Arial" w:hAnsi="Arial" w:cs="Arial"/>
        </w:rPr>
        <w:t xml:space="preserve">, there does not appear to be the need for additional detention capacity in Multnomah County at this time.  </w:t>
      </w:r>
      <w:r w:rsidR="00827BAC" w:rsidRPr="00342D64">
        <w:rPr>
          <w:rFonts w:ascii="Arial" w:hAnsi="Arial" w:cs="Arial"/>
        </w:rPr>
        <w:t xml:space="preserve">The County’s </w:t>
      </w:r>
      <w:r w:rsidRPr="00342D64">
        <w:rPr>
          <w:rFonts w:ascii="Arial" w:hAnsi="Arial" w:cs="Arial"/>
        </w:rPr>
        <w:t>Inverness Facility reportedly has excess capacity</w:t>
      </w:r>
      <w:r w:rsidR="00827BAC" w:rsidRPr="00342D64">
        <w:rPr>
          <w:rFonts w:ascii="Arial" w:hAnsi="Arial" w:cs="Arial"/>
        </w:rPr>
        <w:t xml:space="preserve"> to accommodate additional inmates.  Additionally, it is reasonable to assume there would be considerable legal and political hurdles involved with a</w:t>
      </w:r>
      <w:r w:rsidR="0025506C" w:rsidRPr="00342D64">
        <w:rPr>
          <w:rFonts w:ascii="Arial" w:hAnsi="Arial" w:cs="Arial"/>
        </w:rPr>
        <w:t>ny</w:t>
      </w:r>
      <w:r w:rsidR="00827BAC" w:rsidRPr="00342D64">
        <w:rPr>
          <w:rFonts w:ascii="Arial" w:hAnsi="Arial" w:cs="Arial"/>
        </w:rPr>
        <w:t xml:space="preserve"> proposal to lease the facility to another county in Oregon or Washington.  </w:t>
      </w:r>
    </w:p>
    <w:p w:rsidR="00827BAC" w:rsidRPr="00342D64" w:rsidRDefault="002A215A" w:rsidP="005D5A6F">
      <w:pPr>
        <w:rPr>
          <w:rFonts w:ascii="Arial" w:hAnsi="Arial" w:cs="Arial"/>
        </w:rPr>
      </w:pPr>
      <w:r w:rsidRPr="00342D64">
        <w:rPr>
          <w:rFonts w:ascii="Arial" w:hAnsi="Arial" w:cs="Arial"/>
        </w:rPr>
        <w:t xml:space="preserve">In an interview with </w:t>
      </w:r>
      <w:r w:rsidRPr="00342D64">
        <w:rPr>
          <w:rFonts w:ascii="Arial" w:hAnsi="Arial" w:cs="Arial"/>
          <w:i/>
        </w:rPr>
        <w:t>The Oregonian</w:t>
      </w:r>
      <w:r w:rsidRPr="00342D64">
        <w:rPr>
          <w:rFonts w:ascii="Arial" w:hAnsi="Arial" w:cs="Arial"/>
        </w:rPr>
        <w:t xml:space="preserve"> in 2013, a State Department of Corrections spokes</w:t>
      </w:r>
      <w:r w:rsidR="000A2E3F" w:rsidRPr="00342D64">
        <w:rPr>
          <w:rFonts w:ascii="Arial" w:hAnsi="Arial" w:cs="Arial"/>
        </w:rPr>
        <w:t>person</w:t>
      </w:r>
      <w:r w:rsidRPr="00342D64">
        <w:rPr>
          <w:rFonts w:ascii="Arial" w:hAnsi="Arial" w:cs="Arial"/>
        </w:rPr>
        <w:t xml:space="preserve"> indicated the state had </w:t>
      </w:r>
      <w:r w:rsidR="00A26398">
        <w:rPr>
          <w:rFonts w:ascii="Arial" w:hAnsi="Arial" w:cs="Arial"/>
        </w:rPr>
        <w:t>considered the possibility of converting</w:t>
      </w:r>
      <w:r w:rsidRPr="00342D64">
        <w:rPr>
          <w:rFonts w:ascii="Arial" w:hAnsi="Arial" w:cs="Arial"/>
        </w:rPr>
        <w:t xml:space="preserve"> the facility to a state prison</w:t>
      </w:r>
      <w:r w:rsidR="00827BAC" w:rsidRPr="00342D64">
        <w:rPr>
          <w:rFonts w:ascii="Arial" w:hAnsi="Arial" w:cs="Arial"/>
        </w:rPr>
        <w:t xml:space="preserve"> on several occasions</w:t>
      </w:r>
      <w:r w:rsidRPr="00342D64">
        <w:rPr>
          <w:rFonts w:ascii="Arial" w:hAnsi="Arial" w:cs="Arial"/>
        </w:rPr>
        <w:t>, but it was</w:t>
      </w:r>
      <w:r w:rsidR="00827BAC" w:rsidRPr="00342D64">
        <w:rPr>
          <w:rFonts w:ascii="Arial" w:hAnsi="Arial" w:cs="Arial"/>
        </w:rPr>
        <w:t xml:space="preserve"> determined it </w:t>
      </w:r>
      <w:r w:rsidR="00B651DE" w:rsidRPr="00342D64">
        <w:rPr>
          <w:rFonts w:ascii="Arial" w:hAnsi="Arial" w:cs="Arial"/>
        </w:rPr>
        <w:t xml:space="preserve">was not </w:t>
      </w:r>
      <w:r w:rsidRPr="00342D64">
        <w:rPr>
          <w:rFonts w:ascii="Arial" w:hAnsi="Arial" w:cs="Arial"/>
        </w:rPr>
        <w:t>cost-effective to either lease or acquire the facility, in addition to several other factors that did not make it a viable option.</w:t>
      </w:r>
    </w:p>
    <w:p w:rsidR="00A26398" w:rsidRDefault="0030028A" w:rsidP="00A26398">
      <w:pPr>
        <w:rPr>
          <w:rFonts w:ascii="Arial" w:hAnsi="Arial" w:cs="Arial"/>
        </w:rPr>
      </w:pPr>
      <w:r w:rsidRPr="00A26398">
        <w:rPr>
          <w:rFonts w:ascii="Arial" w:hAnsi="Arial" w:cs="Arial"/>
        </w:rPr>
        <w:t>The nearest U.S. Immigration and Customs Enforcement detention center is the Northwest Detention Center in Tacoma, Washington.  The GEO Group, a private prison operator, owns and operates the facility under contract with</w:t>
      </w:r>
      <w:r w:rsidR="008F3383" w:rsidRPr="00A26398">
        <w:rPr>
          <w:rFonts w:ascii="Arial" w:hAnsi="Arial" w:cs="Arial"/>
        </w:rPr>
        <w:t xml:space="preserve"> the federal government</w:t>
      </w:r>
      <w:r w:rsidRPr="00A26398">
        <w:rPr>
          <w:rFonts w:ascii="Arial" w:hAnsi="Arial" w:cs="Arial"/>
        </w:rPr>
        <w:t xml:space="preserve">.  The facility is regional in scope, with detainees transported to the facility from </w:t>
      </w:r>
      <w:r w:rsidR="00563778" w:rsidRPr="00A26398">
        <w:rPr>
          <w:rFonts w:ascii="Arial" w:hAnsi="Arial" w:cs="Arial"/>
        </w:rPr>
        <w:t>neighboring</w:t>
      </w:r>
      <w:r w:rsidRPr="00A26398">
        <w:rPr>
          <w:rFonts w:ascii="Arial" w:hAnsi="Arial" w:cs="Arial"/>
        </w:rPr>
        <w:t xml:space="preserve"> metropolitan areas such as </w:t>
      </w:r>
      <w:r w:rsidR="008F3383" w:rsidRPr="00A26398">
        <w:rPr>
          <w:rFonts w:ascii="Arial" w:hAnsi="Arial" w:cs="Arial"/>
        </w:rPr>
        <w:t>Seattle and Portland</w:t>
      </w:r>
      <w:r w:rsidRPr="00A26398">
        <w:rPr>
          <w:rFonts w:ascii="Arial" w:hAnsi="Arial" w:cs="Arial"/>
        </w:rPr>
        <w:t>.  The facility was expanded in 2009 and cu</w:t>
      </w:r>
      <w:r w:rsidR="008F3383" w:rsidRPr="00A26398">
        <w:rPr>
          <w:rFonts w:ascii="Arial" w:hAnsi="Arial" w:cs="Arial"/>
        </w:rPr>
        <w:t>rrently has a capacity of 1,575, making it one of the largest detention facilities of its kind in the United States.  It is unknown whether there is a need for additional capacity a</w:t>
      </w:r>
      <w:r w:rsidR="00563778" w:rsidRPr="00A26398">
        <w:rPr>
          <w:rFonts w:ascii="Arial" w:hAnsi="Arial" w:cs="Arial"/>
        </w:rPr>
        <w:t xml:space="preserve">t the facility, or demand for </w:t>
      </w:r>
      <w:r w:rsidR="000314D2" w:rsidRPr="00A26398">
        <w:rPr>
          <w:rFonts w:ascii="Arial" w:hAnsi="Arial" w:cs="Arial"/>
        </w:rPr>
        <w:t>a second</w:t>
      </w:r>
      <w:r w:rsidR="00563778" w:rsidRPr="00A26398">
        <w:rPr>
          <w:rFonts w:ascii="Arial" w:hAnsi="Arial" w:cs="Arial"/>
        </w:rPr>
        <w:t xml:space="preserve"> </w:t>
      </w:r>
      <w:r w:rsidR="008F3383" w:rsidRPr="00A26398">
        <w:rPr>
          <w:rFonts w:ascii="Arial" w:hAnsi="Arial" w:cs="Arial"/>
        </w:rPr>
        <w:t>facility to serve the region.</w:t>
      </w:r>
      <w:r w:rsidR="00A26398">
        <w:rPr>
          <w:rFonts w:ascii="Arial" w:hAnsi="Arial" w:cs="Arial"/>
        </w:rPr>
        <w:t xml:space="preserve">  Finally, there does appear to be legal restrictions on private prisons in the State of Oregon, in addition to political obstacles at the local level that would ostensibly make it difficult to allow another operator besides Multnomah County to run the facility.</w:t>
      </w:r>
      <w:r w:rsidR="00563778" w:rsidRPr="00A26398">
        <w:rPr>
          <w:rFonts w:ascii="Arial" w:hAnsi="Arial" w:cs="Arial"/>
        </w:rPr>
        <w:t xml:space="preserve">  </w:t>
      </w:r>
    </w:p>
    <w:p w:rsidR="00AC6ADD" w:rsidRPr="00342D64" w:rsidRDefault="00310961" w:rsidP="00A26398">
      <w:pPr>
        <w:rPr>
          <w:rFonts w:ascii="Arial" w:hAnsi="Arial" w:cs="Arial"/>
        </w:rPr>
      </w:pPr>
      <w:r w:rsidRPr="00A26398">
        <w:rPr>
          <w:rFonts w:ascii="Arial" w:hAnsi="Arial" w:cs="Arial"/>
        </w:rPr>
        <w:t>Assuming it was possible to reopen the facility for</w:t>
      </w:r>
      <w:r w:rsidRPr="00342D64">
        <w:rPr>
          <w:rFonts w:ascii="Arial" w:hAnsi="Arial" w:cs="Arial"/>
        </w:rPr>
        <w:t xml:space="preserve"> its intended use, there would be considerable costs required to do so.  There would be some degree of modernization required, as the facility has been vacant for over 10 years.  Obsolete building systems would likely need to be upgraded, and equipment that was either never installed or removed or repurposed for other facilities would need to be replaced.  Mr. Gustafson opined it would cost approximately $</w:t>
      </w:r>
      <w:r w:rsidR="00A26398">
        <w:rPr>
          <w:rFonts w:ascii="Arial" w:hAnsi="Arial" w:cs="Arial"/>
        </w:rPr>
        <w:t>5</w:t>
      </w:r>
      <w:r w:rsidRPr="00342D64">
        <w:rPr>
          <w:rFonts w:ascii="Arial" w:hAnsi="Arial" w:cs="Arial"/>
        </w:rPr>
        <w:t>,000,000 to re-open the facility as a detention center.</w:t>
      </w:r>
      <w:r w:rsidR="00AC6ADD" w:rsidRPr="00342D64">
        <w:rPr>
          <w:rFonts w:ascii="Arial" w:hAnsi="Arial" w:cs="Arial"/>
        </w:rPr>
        <w:t xml:space="preserve">  </w:t>
      </w:r>
    </w:p>
    <w:p w:rsidR="0030028A" w:rsidRPr="00342D64" w:rsidRDefault="0025506C" w:rsidP="005D5A6F">
      <w:pPr>
        <w:rPr>
          <w:rFonts w:ascii="Arial" w:hAnsi="Arial" w:cs="Arial"/>
        </w:rPr>
      </w:pPr>
      <w:r w:rsidRPr="00342D64">
        <w:rPr>
          <w:rFonts w:ascii="Arial" w:hAnsi="Arial" w:cs="Arial"/>
        </w:rPr>
        <w:lastRenderedPageBreak/>
        <w:t>At the present time</w:t>
      </w:r>
      <w:r w:rsidR="00C856C5" w:rsidRPr="00342D64">
        <w:rPr>
          <w:rFonts w:ascii="Arial" w:hAnsi="Arial" w:cs="Arial"/>
        </w:rPr>
        <w:t xml:space="preserve">, </w:t>
      </w:r>
      <w:r w:rsidR="00310961" w:rsidRPr="00342D64">
        <w:rPr>
          <w:rFonts w:ascii="Arial" w:hAnsi="Arial" w:cs="Arial"/>
        </w:rPr>
        <w:t xml:space="preserve">it </w:t>
      </w:r>
      <w:r w:rsidRPr="00342D64">
        <w:rPr>
          <w:rFonts w:ascii="Arial" w:hAnsi="Arial" w:cs="Arial"/>
        </w:rPr>
        <w:t>does</w:t>
      </w:r>
      <w:r w:rsidR="00310961" w:rsidRPr="00342D64">
        <w:rPr>
          <w:rFonts w:ascii="Arial" w:hAnsi="Arial" w:cs="Arial"/>
        </w:rPr>
        <w:t xml:space="preserve"> not appear likely the facility would be used again as a detention center</w:t>
      </w:r>
      <w:r w:rsidRPr="00342D64">
        <w:rPr>
          <w:rFonts w:ascii="Arial" w:hAnsi="Arial" w:cs="Arial"/>
        </w:rPr>
        <w:t>.</w:t>
      </w:r>
    </w:p>
    <w:p w:rsidR="009E3EC0" w:rsidRPr="00342D64" w:rsidRDefault="0073285D" w:rsidP="005D5A6F">
      <w:pPr>
        <w:rPr>
          <w:rFonts w:ascii="Arial" w:hAnsi="Arial" w:cs="Arial"/>
          <w:b/>
        </w:rPr>
      </w:pPr>
      <w:r w:rsidRPr="00342D64">
        <w:rPr>
          <w:rFonts w:ascii="Arial" w:hAnsi="Arial" w:cs="Arial"/>
          <w:b/>
        </w:rPr>
        <w:t>Conversion to an alternative use</w:t>
      </w:r>
    </w:p>
    <w:p w:rsidR="00420C06" w:rsidRPr="00342D64" w:rsidRDefault="00F1349B" w:rsidP="005D5A6F">
      <w:pPr>
        <w:rPr>
          <w:rFonts w:ascii="Arial" w:hAnsi="Arial" w:cs="Arial"/>
        </w:rPr>
      </w:pPr>
      <w:r w:rsidRPr="00342D64">
        <w:rPr>
          <w:rFonts w:ascii="Arial" w:hAnsi="Arial" w:cs="Arial"/>
        </w:rPr>
        <w:t>Considering the legally-permissible uses of the facility, which include heavy manufacturing,</w:t>
      </w:r>
      <w:r w:rsidR="0073285D" w:rsidRPr="00342D64">
        <w:rPr>
          <w:rFonts w:ascii="Arial" w:hAnsi="Arial" w:cs="Arial"/>
        </w:rPr>
        <w:t xml:space="preserve"> production, and warehousing,</w:t>
      </w:r>
      <w:r w:rsidR="00420C06" w:rsidRPr="00342D64">
        <w:rPr>
          <w:rFonts w:ascii="Arial" w:hAnsi="Arial" w:cs="Arial"/>
        </w:rPr>
        <w:t xml:space="preserve"> the next question is what use would attract the most demand in the marketplace. </w:t>
      </w:r>
    </w:p>
    <w:p w:rsidR="005D5A6F" w:rsidRPr="00342D64" w:rsidRDefault="00F1349B" w:rsidP="005D5A6F">
      <w:pPr>
        <w:rPr>
          <w:rFonts w:ascii="Arial" w:hAnsi="Arial" w:cs="Arial"/>
        </w:rPr>
      </w:pPr>
      <w:r w:rsidRPr="00342D64">
        <w:rPr>
          <w:rFonts w:ascii="Arial" w:hAnsi="Arial" w:cs="Arial"/>
        </w:rPr>
        <w:t>From our conversations with</w:t>
      </w:r>
      <w:r w:rsidR="00D744C9" w:rsidRPr="00342D64">
        <w:rPr>
          <w:rFonts w:ascii="Arial" w:hAnsi="Arial" w:cs="Arial"/>
        </w:rPr>
        <w:t xml:space="preserve"> </w:t>
      </w:r>
      <w:r w:rsidR="00A26398">
        <w:rPr>
          <w:rFonts w:ascii="Arial" w:hAnsi="Arial" w:cs="Arial"/>
        </w:rPr>
        <w:t>Facilities and Property Management</w:t>
      </w:r>
      <w:r w:rsidR="00D744C9" w:rsidRPr="00342D64">
        <w:rPr>
          <w:rFonts w:ascii="Arial" w:hAnsi="Arial" w:cs="Arial"/>
        </w:rPr>
        <w:t>, we learned that primary interest in</w:t>
      </w:r>
      <w:r w:rsidR="0073285D" w:rsidRPr="00342D64">
        <w:rPr>
          <w:rFonts w:ascii="Arial" w:hAnsi="Arial" w:cs="Arial"/>
        </w:rPr>
        <w:t xml:space="preserve"> acquiring</w:t>
      </w:r>
      <w:r w:rsidR="00D744C9" w:rsidRPr="00342D64">
        <w:rPr>
          <w:rFonts w:ascii="Arial" w:hAnsi="Arial" w:cs="Arial"/>
        </w:rPr>
        <w:t xml:space="preserve"> the property has co</w:t>
      </w:r>
      <w:r w:rsidR="0073285D" w:rsidRPr="00342D64">
        <w:rPr>
          <w:rFonts w:ascii="Arial" w:hAnsi="Arial" w:cs="Arial"/>
        </w:rPr>
        <w:t>me from industrial manufacturers</w:t>
      </w:r>
      <w:r w:rsidR="00D744C9" w:rsidRPr="00342D64">
        <w:rPr>
          <w:rFonts w:ascii="Arial" w:hAnsi="Arial" w:cs="Arial"/>
        </w:rPr>
        <w:t xml:space="preserve">, and </w:t>
      </w:r>
      <w:r w:rsidR="0073285D" w:rsidRPr="00342D64">
        <w:rPr>
          <w:rFonts w:ascii="Arial" w:hAnsi="Arial" w:cs="Arial"/>
        </w:rPr>
        <w:t xml:space="preserve">to a lesser extent, </w:t>
      </w:r>
      <w:r w:rsidR="00D744C9" w:rsidRPr="00342D64">
        <w:rPr>
          <w:rFonts w:ascii="Arial" w:hAnsi="Arial" w:cs="Arial"/>
        </w:rPr>
        <w:t>film and television produc</w:t>
      </w:r>
      <w:r w:rsidR="0073285D" w:rsidRPr="00342D64">
        <w:rPr>
          <w:rFonts w:ascii="Arial" w:hAnsi="Arial" w:cs="Arial"/>
        </w:rPr>
        <w:t>ers</w:t>
      </w:r>
      <w:r w:rsidR="00D744C9" w:rsidRPr="00342D64">
        <w:rPr>
          <w:rFonts w:ascii="Arial" w:hAnsi="Arial" w:cs="Arial"/>
        </w:rPr>
        <w:t xml:space="preserve">.  </w:t>
      </w:r>
      <w:r w:rsidR="00101A72" w:rsidRPr="00342D64">
        <w:rPr>
          <w:rFonts w:ascii="Arial" w:hAnsi="Arial" w:cs="Arial"/>
        </w:rPr>
        <w:t xml:space="preserve">We understand at least two large manufacturing outfits have conducted tours of the facility.  Additionally, the facility has reportedly been rented 33 times since 2008 for the filming of commercials, television programs, and movies.  However, these instances appear to be somewhat sporadic, with filming typically lasting no longer than two weeks at a time.  </w:t>
      </w:r>
    </w:p>
    <w:p w:rsidR="00BE70A3" w:rsidRPr="00342D64" w:rsidRDefault="00B371AF" w:rsidP="00B371AF">
      <w:pPr>
        <w:rPr>
          <w:rFonts w:ascii="Arial" w:hAnsi="Arial" w:cs="Arial"/>
        </w:rPr>
      </w:pPr>
      <w:r w:rsidRPr="00342D64">
        <w:rPr>
          <w:rFonts w:ascii="Arial" w:hAnsi="Arial" w:cs="Arial"/>
        </w:rPr>
        <w:t>To a certain degree, both traditional manufacturing outfits and film/sound production companies would have similar requirements for Wapato Facility.  Both users would likely require open, clear-span production areas with no internal support columns, dock high and/or grade-level roll up doors for the movement of machinery and equipment, heavy power capabilities, and office support areas for management and administrative functions.  Since the facility was not built with such users in mind, it would need to be retrofitted to make it appealing to a potential tenant or buyer.  Otherwise, a more suitable facility could be located that would require less initial investment.</w:t>
      </w:r>
      <w:r w:rsidR="0073285D" w:rsidRPr="00342D64">
        <w:rPr>
          <w:rFonts w:ascii="Arial" w:hAnsi="Arial" w:cs="Arial"/>
        </w:rPr>
        <w:t xml:space="preserve">  </w:t>
      </w:r>
      <w:r w:rsidR="00BC3010" w:rsidRPr="00342D64">
        <w:rPr>
          <w:rFonts w:ascii="Arial" w:hAnsi="Arial" w:cs="Arial"/>
        </w:rPr>
        <w:t>The cost to convert the facility to a shell manufacturing or production space would likely vary widely depending on the specific needs of the user.  However, according to Mr. Gustafson, the minimum costs to retrofit the facility would be at least $1,000,000.</w:t>
      </w:r>
      <w:r w:rsidR="00AB2F2B">
        <w:rPr>
          <w:rFonts w:ascii="Arial" w:hAnsi="Arial" w:cs="Arial"/>
        </w:rPr>
        <w:t xml:space="preserve">  Our own estimates using construction cost data indicate the cost could be at least $1,500,000, and</w:t>
      </w:r>
      <w:r w:rsidR="00646A72">
        <w:rPr>
          <w:rFonts w:ascii="Arial" w:hAnsi="Arial" w:cs="Arial"/>
        </w:rPr>
        <w:t xml:space="preserve"> potentially</w:t>
      </w:r>
      <w:r w:rsidR="00AB2F2B">
        <w:rPr>
          <w:rFonts w:ascii="Arial" w:hAnsi="Arial" w:cs="Arial"/>
        </w:rPr>
        <w:t xml:space="preserve"> higher.  </w:t>
      </w:r>
    </w:p>
    <w:p w:rsidR="00646A72" w:rsidRDefault="00646A72" w:rsidP="00B371AF">
      <w:pPr>
        <w:rPr>
          <w:rFonts w:ascii="Arial" w:hAnsi="Arial" w:cs="Arial"/>
          <w:b/>
        </w:rPr>
      </w:pPr>
    </w:p>
    <w:p w:rsidR="00BE70A3" w:rsidRPr="00342D64" w:rsidRDefault="00BE70A3" w:rsidP="00B371AF">
      <w:pPr>
        <w:rPr>
          <w:rFonts w:ascii="Arial" w:hAnsi="Arial" w:cs="Arial"/>
          <w:b/>
        </w:rPr>
      </w:pPr>
      <w:r w:rsidRPr="00342D64">
        <w:rPr>
          <w:rFonts w:ascii="Arial" w:hAnsi="Arial" w:cs="Arial"/>
          <w:b/>
        </w:rPr>
        <w:t>Demolition of the facility</w:t>
      </w:r>
    </w:p>
    <w:p w:rsidR="00BD1951" w:rsidRPr="00342D64" w:rsidRDefault="00AB2F2B" w:rsidP="00B371AF">
      <w:pPr>
        <w:rPr>
          <w:rFonts w:ascii="Arial" w:hAnsi="Arial" w:cs="Arial"/>
        </w:rPr>
      </w:pPr>
      <w:r>
        <w:rPr>
          <w:rFonts w:ascii="Arial" w:hAnsi="Arial" w:cs="Arial"/>
        </w:rPr>
        <w:t xml:space="preserve">The final test considers the possibility of razing the improvements so the property could be put to a different use.  </w:t>
      </w:r>
      <w:r w:rsidR="00BD1951" w:rsidRPr="00AB2F2B">
        <w:rPr>
          <w:rFonts w:ascii="Arial" w:hAnsi="Arial" w:cs="Arial"/>
          <w:i/>
        </w:rPr>
        <w:t>Marshall Valuation Service</w:t>
      </w:r>
      <w:r w:rsidR="00BD1951" w:rsidRPr="00342D64">
        <w:rPr>
          <w:rFonts w:ascii="Arial" w:hAnsi="Arial" w:cs="Arial"/>
        </w:rPr>
        <w:t xml:space="preserve"> </w:t>
      </w:r>
      <w:r w:rsidR="007F2D8C" w:rsidRPr="00342D64">
        <w:rPr>
          <w:rFonts w:ascii="Arial" w:hAnsi="Arial" w:cs="Arial"/>
        </w:rPr>
        <w:t>provides cost estimates for demolition that range from roughly $5 to $10 per square foot of building depending on the construction class.  However, MVS notes that costs can vary widely depending on the complexity of the job.  In the case of the subject, demolition costs would be expected to be higher than average given the specialized nature of the property, as well as the extensive steel reinforcement of the concrete.  For further support, we researched examples of costs for similar detention facilities, described below:</w:t>
      </w:r>
    </w:p>
    <w:p w:rsidR="00C5322D" w:rsidRPr="00342D64" w:rsidRDefault="00C5322D" w:rsidP="00466CE5">
      <w:pPr>
        <w:pStyle w:val="ListParagraph"/>
        <w:numPr>
          <w:ilvl w:val="0"/>
          <w:numId w:val="3"/>
        </w:numPr>
        <w:rPr>
          <w:rFonts w:ascii="Arial" w:hAnsi="Arial" w:cs="Arial"/>
        </w:rPr>
      </w:pPr>
      <w:r w:rsidRPr="00342D64">
        <w:rPr>
          <w:rFonts w:ascii="Arial" w:hAnsi="Arial" w:cs="Arial"/>
        </w:rPr>
        <w:t>In 2011, San Francisco County demolished their San Bruno Jail #3 at a reported cost of just under $2MM.  The</w:t>
      </w:r>
      <w:r w:rsidR="00493FFD" w:rsidRPr="00342D64">
        <w:rPr>
          <w:rFonts w:ascii="Arial" w:hAnsi="Arial" w:cs="Arial"/>
        </w:rPr>
        <w:t xml:space="preserve"> exact</w:t>
      </w:r>
      <w:r w:rsidRPr="00342D64">
        <w:rPr>
          <w:rFonts w:ascii="Arial" w:hAnsi="Arial" w:cs="Arial"/>
        </w:rPr>
        <w:t xml:space="preserve"> square footage of the facility could not be located</w:t>
      </w:r>
      <w:r w:rsidR="00493FFD" w:rsidRPr="00342D64">
        <w:rPr>
          <w:rFonts w:ascii="Arial" w:hAnsi="Arial" w:cs="Arial"/>
        </w:rPr>
        <w:t xml:space="preserve">, although reference was made to the structure being 400 feet in length, 34 feet in width, and 6 stories tall, which is 81,600 square feet.  Adding a small 3-story attached lobby and </w:t>
      </w:r>
      <w:r w:rsidR="00493FFD" w:rsidRPr="00342D64">
        <w:rPr>
          <w:rFonts w:ascii="Arial" w:hAnsi="Arial" w:cs="Arial"/>
        </w:rPr>
        <w:lastRenderedPageBreak/>
        <w:t xml:space="preserve">administration building, the total size could be </w:t>
      </w:r>
      <w:r w:rsidR="00BD1951" w:rsidRPr="00342D64">
        <w:rPr>
          <w:rFonts w:ascii="Arial" w:hAnsi="Arial" w:cs="Arial"/>
        </w:rPr>
        <w:t>closer to</w:t>
      </w:r>
      <w:r w:rsidR="00493FFD" w:rsidRPr="00342D64">
        <w:rPr>
          <w:rFonts w:ascii="Arial" w:hAnsi="Arial" w:cs="Arial"/>
        </w:rPr>
        <w:t xml:space="preserve"> </w:t>
      </w:r>
      <w:r w:rsidR="00BD1951" w:rsidRPr="00342D64">
        <w:rPr>
          <w:rFonts w:ascii="Arial" w:hAnsi="Arial" w:cs="Arial"/>
        </w:rPr>
        <w:t>10</w:t>
      </w:r>
      <w:r w:rsidR="00493FFD" w:rsidRPr="00342D64">
        <w:rPr>
          <w:rFonts w:ascii="Arial" w:hAnsi="Arial" w:cs="Arial"/>
        </w:rPr>
        <w:t xml:space="preserve">0,000 square feet.  This provides a demolition cost of about $20 per square foot.  </w:t>
      </w:r>
    </w:p>
    <w:p w:rsidR="00BE70A3" w:rsidRPr="00342D64" w:rsidRDefault="00DB1609" w:rsidP="00466CE5">
      <w:pPr>
        <w:pStyle w:val="ListParagraph"/>
        <w:numPr>
          <w:ilvl w:val="0"/>
          <w:numId w:val="3"/>
        </w:numPr>
        <w:rPr>
          <w:rFonts w:ascii="Arial" w:hAnsi="Arial" w:cs="Arial"/>
        </w:rPr>
      </w:pPr>
      <w:r w:rsidRPr="00342D64">
        <w:rPr>
          <w:rFonts w:ascii="Arial" w:hAnsi="Arial" w:cs="Arial"/>
        </w:rPr>
        <w:t>The City of Albuquerque, New Mexico is currently exploring options for their long-vacant downtown detention center of approximately 150,000 square feet.</w:t>
      </w:r>
      <w:r w:rsidR="00493FFD" w:rsidRPr="00342D64">
        <w:rPr>
          <w:rFonts w:ascii="Arial" w:hAnsi="Arial" w:cs="Arial"/>
        </w:rPr>
        <w:t xml:space="preserve">  The facility is slightly more modern in construction than the San Bruno jail, having been built in the 1970s with concrete and steel construction.</w:t>
      </w:r>
      <w:r w:rsidRPr="00342D64">
        <w:rPr>
          <w:rFonts w:ascii="Arial" w:hAnsi="Arial" w:cs="Arial"/>
        </w:rPr>
        <w:t xml:space="preserve">  The city indicated it would cost roughly $</w:t>
      </w:r>
      <w:r w:rsidR="00493FFD" w:rsidRPr="00342D64">
        <w:rPr>
          <w:rFonts w:ascii="Arial" w:hAnsi="Arial" w:cs="Arial"/>
        </w:rPr>
        <w:t xml:space="preserve">2.5MM to demolish the structure, or about $17 per square foot. </w:t>
      </w:r>
      <w:r w:rsidRPr="00342D64">
        <w:rPr>
          <w:rFonts w:ascii="Arial" w:hAnsi="Arial" w:cs="Arial"/>
        </w:rPr>
        <w:t xml:space="preserve"> </w:t>
      </w:r>
    </w:p>
    <w:p w:rsidR="00B371AF" w:rsidRPr="00342D64" w:rsidRDefault="007F2D8C" w:rsidP="00B371AF">
      <w:pPr>
        <w:rPr>
          <w:rFonts w:ascii="Arial" w:hAnsi="Arial" w:cs="Arial"/>
        </w:rPr>
      </w:pPr>
      <w:r w:rsidRPr="00342D64">
        <w:rPr>
          <w:rFonts w:ascii="Arial" w:hAnsi="Arial" w:cs="Arial"/>
        </w:rPr>
        <w:t>Based on these examples, it is reasonable to assume demolition and removal of the subject’s improvements could cost between $15 and $20 per square foot, or $2,325,000 to $3,100,000.  Given our concluded land value (as vacant) of roughly $5,</w:t>
      </w:r>
      <w:r w:rsidR="00AB2F2B">
        <w:rPr>
          <w:rFonts w:ascii="Arial" w:hAnsi="Arial" w:cs="Arial"/>
        </w:rPr>
        <w:t>16</w:t>
      </w:r>
      <w:r w:rsidRPr="00342D64">
        <w:rPr>
          <w:rFonts w:ascii="Arial" w:hAnsi="Arial" w:cs="Arial"/>
        </w:rPr>
        <w:t>0,000, the resulting value of the subject, less demolition, would range from $</w:t>
      </w:r>
      <w:r w:rsidR="00AB2F2B">
        <w:rPr>
          <w:rFonts w:ascii="Arial" w:hAnsi="Arial" w:cs="Arial"/>
        </w:rPr>
        <w:t>2,060,000</w:t>
      </w:r>
      <w:r w:rsidRPr="00342D64">
        <w:rPr>
          <w:rFonts w:ascii="Arial" w:hAnsi="Arial" w:cs="Arial"/>
        </w:rPr>
        <w:t xml:space="preserve"> to $</w:t>
      </w:r>
      <w:r w:rsidR="00AB2F2B">
        <w:rPr>
          <w:rFonts w:ascii="Arial" w:hAnsi="Arial" w:cs="Arial"/>
        </w:rPr>
        <w:t>2,835,000</w:t>
      </w:r>
      <w:r w:rsidR="00302CD0" w:rsidRPr="00342D64">
        <w:rPr>
          <w:rFonts w:ascii="Arial" w:hAnsi="Arial" w:cs="Arial"/>
        </w:rPr>
        <w:t xml:space="preserve">.  By comparison, the value as a shell manufacturing building, even with considerable retrofitting and conversion costs, is well above this range.  On this basis, the improvements do appear to have some contribution to the overall value, and demolition does not appear to be a productive use of the property. </w:t>
      </w:r>
      <w:r w:rsidR="00BC3010" w:rsidRPr="00342D64">
        <w:rPr>
          <w:rFonts w:ascii="Arial" w:hAnsi="Arial" w:cs="Arial"/>
        </w:rPr>
        <w:t xml:space="preserve">  </w:t>
      </w:r>
    </w:p>
    <w:p w:rsidR="0073285D" w:rsidRPr="00342D64" w:rsidRDefault="0073285D" w:rsidP="0073285D">
      <w:pPr>
        <w:rPr>
          <w:rFonts w:ascii="Arial" w:hAnsi="Arial" w:cs="Arial"/>
          <w:b/>
        </w:rPr>
      </w:pPr>
      <w:r w:rsidRPr="00342D64">
        <w:rPr>
          <w:rFonts w:ascii="Arial" w:hAnsi="Arial" w:cs="Arial"/>
          <w:b/>
        </w:rPr>
        <w:t>Conclusion</w:t>
      </w:r>
    </w:p>
    <w:p w:rsidR="00E80581" w:rsidRPr="00342D64" w:rsidRDefault="00561FF4" w:rsidP="00B371AF">
      <w:pPr>
        <w:rPr>
          <w:rFonts w:ascii="Arial" w:hAnsi="Arial" w:cs="Arial"/>
        </w:rPr>
        <w:sectPr w:rsidR="00E80581" w:rsidRPr="00342D64" w:rsidSect="00E51E66">
          <w:headerReference w:type="default" r:id="rId13"/>
          <w:headerReference w:type="first" r:id="rId14"/>
          <w:pgSz w:w="12240" w:h="15840"/>
          <w:pgMar w:top="1440" w:right="1440" w:bottom="1170" w:left="1440" w:header="720" w:footer="720" w:gutter="0"/>
          <w:cols w:space="720"/>
          <w:docGrid w:linePitch="360"/>
        </w:sectPr>
      </w:pPr>
      <w:r w:rsidRPr="00342D64">
        <w:rPr>
          <w:rFonts w:ascii="Arial" w:hAnsi="Arial" w:cs="Arial"/>
        </w:rPr>
        <w:t xml:space="preserve">Given the legally permissible, physically possible, and maximally productive uses of the property, </w:t>
      </w:r>
      <w:r w:rsidR="003040FC">
        <w:rPr>
          <w:rFonts w:ascii="Arial" w:hAnsi="Arial" w:cs="Arial"/>
        </w:rPr>
        <w:t>it is our conclusion</w:t>
      </w:r>
      <w:r w:rsidRPr="00342D64">
        <w:rPr>
          <w:rFonts w:ascii="Arial" w:hAnsi="Arial" w:cs="Arial"/>
        </w:rPr>
        <w:t xml:space="preserve"> the highest and best use of the property, as improved, would </w:t>
      </w:r>
      <w:r w:rsidR="00C07495" w:rsidRPr="00342D64">
        <w:rPr>
          <w:rFonts w:ascii="Arial" w:hAnsi="Arial" w:cs="Arial"/>
        </w:rPr>
        <w:t xml:space="preserve">be for the </w:t>
      </w:r>
      <w:r w:rsidRPr="00342D64">
        <w:rPr>
          <w:rFonts w:ascii="Arial" w:hAnsi="Arial" w:cs="Arial"/>
        </w:rPr>
        <w:t>conversion of the facility</w:t>
      </w:r>
      <w:r w:rsidR="00C07495" w:rsidRPr="00342D64">
        <w:rPr>
          <w:rFonts w:ascii="Arial" w:hAnsi="Arial" w:cs="Arial"/>
        </w:rPr>
        <w:t xml:space="preserve"> to some ty</w:t>
      </w:r>
      <w:r w:rsidR="00302CD0" w:rsidRPr="00342D64">
        <w:rPr>
          <w:rFonts w:ascii="Arial" w:hAnsi="Arial" w:cs="Arial"/>
        </w:rPr>
        <w:t xml:space="preserve">pe of industrial manufacturing or </w:t>
      </w:r>
      <w:r w:rsidR="003040FC">
        <w:rPr>
          <w:rFonts w:ascii="Arial" w:hAnsi="Arial" w:cs="Arial"/>
        </w:rPr>
        <w:t>warehouse</w:t>
      </w:r>
      <w:r w:rsidR="00C07495" w:rsidRPr="00342D64">
        <w:rPr>
          <w:rFonts w:ascii="Arial" w:hAnsi="Arial" w:cs="Arial"/>
        </w:rPr>
        <w:t xml:space="preserve"> use. </w:t>
      </w:r>
    </w:p>
    <w:p w:rsidR="00034509" w:rsidRPr="00342D64" w:rsidRDefault="00034509" w:rsidP="00B371AF">
      <w:pPr>
        <w:rPr>
          <w:rFonts w:ascii="Arial" w:hAnsi="Arial" w:cs="Arial"/>
          <w:b/>
        </w:rPr>
      </w:pPr>
      <w:r w:rsidRPr="00342D64">
        <w:rPr>
          <w:rFonts w:ascii="Arial" w:hAnsi="Arial" w:cs="Arial"/>
          <w:b/>
        </w:rPr>
        <w:lastRenderedPageBreak/>
        <w:t>Valuation of the Subject Property</w:t>
      </w:r>
    </w:p>
    <w:p w:rsidR="008B720A" w:rsidRPr="00342D64" w:rsidRDefault="00034509" w:rsidP="00B371AF">
      <w:pPr>
        <w:rPr>
          <w:rFonts w:ascii="Arial" w:hAnsi="Arial" w:cs="Arial"/>
        </w:rPr>
      </w:pPr>
      <w:r w:rsidRPr="00342D64">
        <w:rPr>
          <w:rFonts w:ascii="Arial" w:hAnsi="Arial" w:cs="Arial"/>
        </w:rPr>
        <w:t xml:space="preserve">As discussed in the Highest and Best Use section, this analysis considers two possibilities for the subject: the first considers the value of the subject as a detention facility, under the extraordinary assumption that it could be upgraded and put into operation by replacing missing equipment and gain the necessary approvals to function in accordance with the Conditional Use Permit granted </w:t>
      </w:r>
      <w:r w:rsidR="003040FC">
        <w:rPr>
          <w:rFonts w:ascii="Arial" w:hAnsi="Arial" w:cs="Arial"/>
        </w:rPr>
        <w:t>in 2014.</w:t>
      </w:r>
      <w:r w:rsidR="008B720A" w:rsidRPr="00342D64">
        <w:rPr>
          <w:rFonts w:ascii="Arial" w:hAnsi="Arial" w:cs="Arial"/>
        </w:rPr>
        <w:t xml:space="preserve">  The Replacement Cost Approach will be of primary consideration, with secondary support provided by the Sales Comparison Approach.  </w:t>
      </w:r>
    </w:p>
    <w:p w:rsidR="00034509" w:rsidRPr="00342D64" w:rsidRDefault="008B720A" w:rsidP="00B371AF">
      <w:pPr>
        <w:rPr>
          <w:rFonts w:ascii="Arial" w:hAnsi="Arial" w:cs="Arial"/>
        </w:rPr>
      </w:pPr>
      <w:r w:rsidRPr="00342D64">
        <w:rPr>
          <w:rFonts w:ascii="Arial" w:hAnsi="Arial" w:cs="Arial"/>
        </w:rPr>
        <w:t>Second, we will consider the value of the subject as an industrial property, which is likely the most probable scenario given the zoni</w:t>
      </w:r>
      <w:r w:rsidR="00CF428F" w:rsidRPr="00342D64">
        <w:rPr>
          <w:rFonts w:ascii="Arial" w:hAnsi="Arial" w:cs="Arial"/>
        </w:rPr>
        <w:t>ng and market demand for the property.  In addition, this scenario appears to present far fewer legal and political obstacles as compared with re-opening the facility as a detention center.</w:t>
      </w:r>
      <w:r w:rsidR="007A3A6A" w:rsidRPr="00342D64">
        <w:rPr>
          <w:rFonts w:ascii="Arial" w:hAnsi="Arial" w:cs="Arial"/>
        </w:rPr>
        <w:t xml:space="preserve">  The most applicable approaches to value are the Income Capitalization and Sales Comparison Approaches.  Finally, the estimated cost to convert and retrofit the building to accommodate typical industrial users will be deducted to </w:t>
      </w:r>
      <w:r w:rsidR="003040FC">
        <w:rPr>
          <w:rFonts w:ascii="Arial" w:hAnsi="Arial" w:cs="Arial"/>
        </w:rPr>
        <w:t>provide an indication of</w:t>
      </w:r>
      <w:r w:rsidR="007A3A6A" w:rsidRPr="00342D64">
        <w:rPr>
          <w:rFonts w:ascii="Arial" w:hAnsi="Arial" w:cs="Arial"/>
        </w:rPr>
        <w:t xml:space="preserve"> the “As Is” value.  </w:t>
      </w:r>
      <w:r w:rsidR="00CF428F" w:rsidRPr="00342D64">
        <w:rPr>
          <w:rFonts w:ascii="Arial" w:hAnsi="Arial" w:cs="Arial"/>
        </w:rPr>
        <w:t xml:space="preserve"> </w:t>
      </w:r>
    </w:p>
    <w:p w:rsidR="008B720A" w:rsidRPr="00342D64" w:rsidRDefault="008B720A" w:rsidP="00B371AF">
      <w:pPr>
        <w:rPr>
          <w:rFonts w:ascii="Arial" w:hAnsi="Arial" w:cs="Arial"/>
        </w:rPr>
        <w:sectPr w:rsidR="008B720A" w:rsidRPr="00342D64" w:rsidSect="00E80581">
          <w:headerReference w:type="first" r:id="rId15"/>
          <w:pgSz w:w="12240" w:h="15840"/>
          <w:pgMar w:top="1440" w:right="1440" w:bottom="1170" w:left="1440" w:header="720" w:footer="720" w:gutter="0"/>
          <w:cols w:space="720"/>
          <w:titlePg/>
          <w:docGrid w:linePitch="360"/>
        </w:sectPr>
      </w:pPr>
    </w:p>
    <w:p w:rsidR="00F178DA" w:rsidRDefault="00F178DA" w:rsidP="00F178DA">
      <w:pPr>
        <w:jc w:val="center"/>
        <w:rPr>
          <w:rFonts w:ascii="Arial" w:hAnsi="Arial" w:cs="Arial"/>
          <w:b/>
          <w:sz w:val="32"/>
          <w:szCs w:val="32"/>
        </w:rPr>
      </w:pPr>
    </w:p>
    <w:p w:rsidR="00F178DA" w:rsidRDefault="00F178DA" w:rsidP="00F178DA">
      <w:pPr>
        <w:jc w:val="center"/>
        <w:rPr>
          <w:rFonts w:ascii="Arial" w:hAnsi="Arial" w:cs="Arial"/>
          <w:b/>
          <w:sz w:val="32"/>
          <w:szCs w:val="32"/>
        </w:rPr>
      </w:pPr>
    </w:p>
    <w:p w:rsidR="00F178DA" w:rsidRDefault="00F178DA" w:rsidP="00F178DA">
      <w:pPr>
        <w:jc w:val="center"/>
        <w:rPr>
          <w:rFonts w:ascii="Arial" w:hAnsi="Arial" w:cs="Arial"/>
          <w:b/>
          <w:sz w:val="32"/>
          <w:szCs w:val="32"/>
        </w:rPr>
      </w:pPr>
    </w:p>
    <w:p w:rsidR="00F178DA" w:rsidRDefault="00F178DA" w:rsidP="00F178DA">
      <w:pPr>
        <w:jc w:val="center"/>
        <w:rPr>
          <w:rFonts w:ascii="Arial" w:hAnsi="Arial" w:cs="Arial"/>
          <w:b/>
          <w:sz w:val="32"/>
          <w:szCs w:val="32"/>
        </w:rPr>
      </w:pPr>
    </w:p>
    <w:p w:rsidR="00F178DA" w:rsidRDefault="00F178DA" w:rsidP="00F178DA">
      <w:pPr>
        <w:jc w:val="center"/>
        <w:rPr>
          <w:rFonts w:ascii="Arial" w:hAnsi="Arial" w:cs="Arial"/>
          <w:b/>
          <w:sz w:val="32"/>
          <w:szCs w:val="32"/>
        </w:rPr>
      </w:pPr>
    </w:p>
    <w:p w:rsidR="00F178DA" w:rsidRDefault="00F178DA" w:rsidP="00F178DA">
      <w:pPr>
        <w:jc w:val="center"/>
        <w:rPr>
          <w:rFonts w:ascii="Arial" w:hAnsi="Arial" w:cs="Arial"/>
          <w:b/>
          <w:sz w:val="32"/>
          <w:szCs w:val="32"/>
        </w:rPr>
      </w:pPr>
    </w:p>
    <w:p w:rsidR="00F178DA" w:rsidRDefault="00F178DA" w:rsidP="00F178DA">
      <w:pPr>
        <w:jc w:val="center"/>
        <w:rPr>
          <w:rFonts w:ascii="Arial" w:hAnsi="Arial" w:cs="Arial"/>
          <w:b/>
          <w:sz w:val="32"/>
          <w:szCs w:val="32"/>
        </w:rPr>
      </w:pPr>
    </w:p>
    <w:p w:rsidR="00F178DA" w:rsidRDefault="00F178DA" w:rsidP="00F178DA">
      <w:pPr>
        <w:jc w:val="center"/>
        <w:rPr>
          <w:rFonts w:ascii="Arial" w:hAnsi="Arial" w:cs="Arial"/>
          <w:b/>
          <w:sz w:val="32"/>
          <w:szCs w:val="32"/>
        </w:rPr>
      </w:pPr>
    </w:p>
    <w:p w:rsidR="00F178DA" w:rsidRDefault="00F178DA" w:rsidP="00F178DA">
      <w:pPr>
        <w:jc w:val="center"/>
        <w:rPr>
          <w:rFonts w:ascii="Arial" w:hAnsi="Arial" w:cs="Arial"/>
          <w:b/>
          <w:sz w:val="32"/>
          <w:szCs w:val="32"/>
        </w:rPr>
      </w:pPr>
    </w:p>
    <w:p w:rsidR="00F178DA" w:rsidRPr="00F178DA" w:rsidRDefault="00F178DA" w:rsidP="00F178DA">
      <w:pPr>
        <w:jc w:val="center"/>
        <w:rPr>
          <w:rFonts w:ascii="Arial" w:hAnsi="Arial" w:cs="Arial"/>
          <w:b/>
          <w:sz w:val="32"/>
          <w:szCs w:val="32"/>
        </w:rPr>
      </w:pPr>
      <w:r w:rsidRPr="00F178DA">
        <w:rPr>
          <w:rFonts w:ascii="Arial" w:hAnsi="Arial" w:cs="Arial"/>
          <w:b/>
          <w:sz w:val="32"/>
          <w:szCs w:val="32"/>
        </w:rPr>
        <w:t>Valuation Scenario I</w:t>
      </w:r>
      <w:r w:rsidRPr="00F178DA">
        <w:rPr>
          <w:rFonts w:ascii="Arial" w:hAnsi="Arial" w:cs="Arial"/>
          <w:b/>
          <w:sz w:val="32"/>
          <w:szCs w:val="32"/>
        </w:rPr>
        <w:br w:type="page"/>
      </w:r>
    </w:p>
    <w:p w:rsidR="0052112A" w:rsidRPr="00342D64" w:rsidRDefault="00BD4D67" w:rsidP="00B371AF">
      <w:pPr>
        <w:rPr>
          <w:rFonts w:ascii="Arial" w:hAnsi="Arial" w:cs="Arial"/>
          <w:b/>
        </w:rPr>
      </w:pPr>
      <w:r w:rsidRPr="00342D64">
        <w:rPr>
          <w:rFonts w:ascii="Arial" w:hAnsi="Arial" w:cs="Arial"/>
          <w:b/>
        </w:rPr>
        <w:lastRenderedPageBreak/>
        <w:t>Replacement Cost Approach</w:t>
      </w:r>
    </w:p>
    <w:p w:rsidR="007138FD" w:rsidRPr="00342D64" w:rsidRDefault="002C6A25" w:rsidP="00B371AF">
      <w:pPr>
        <w:rPr>
          <w:rFonts w:ascii="Arial" w:hAnsi="Arial" w:cs="Arial"/>
        </w:rPr>
      </w:pPr>
      <w:r w:rsidRPr="00342D64">
        <w:rPr>
          <w:rFonts w:ascii="Arial" w:hAnsi="Arial" w:cs="Arial"/>
        </w:rPr>
        <w:t>The Cost Approach is based on the principle that the value of a property is significantly related to its physical characteristics, and that no one would pay more for a facility than it would cost to build a like facility in today’s market, on a comparable site.  This approach is most applicable to the valuation of properties with a lower degree of physical depreciation, as well as special-use properties.</w:t>
      </w:r>
    </w:p>
    <w:p w:rsidR="00EC75E7" w:rsidRPr="00342D64" w:rsidRDefault="002C6A25" w:rsidP="00B371AF">
      <w:pPr>
        <w:rPr>
          <w:rFonts w:ascii="Arial" w:hAnsi="Arial" w:cs="Arial"/>
        </w:rPr>
      </w:pPr>
      <w:r w:rsidRPr="00342D64">
        <w:rPr>
          <w:rFonts w:ascii="Arial" w:hAnsi="Arial" w:cs="Arial"/>
        </w:rPr>
        <w:t xml:space="preserve">Building cost </w:t>
      </w:r>
      <w:r w:rsidR="003040FC">
        <w:rPr>
          <w:rFonts w:ascii="Arial" w:hAnsi="Arial" w:cs="Arial"/>
        </w:rPr>
        <w:t>services</w:t>
      </w:r>
      <w:r w:rsidRPr="00342D64">
        <w:rPr>
          <w:rFonts w:ascii="Arial" w:hAnsi="Arial" w:cs="Arial"/>
        </w:rPr>
        <w:t xml:space="preserve"> such as </w:t>
      </w:r>
      <w:r w:rsidR="00CD5446" w:rsidRPr="00342D64">
        <w:rPr>
          <w:rFonts w:ascii="Arial" w:hAnsi="Arial" w:cs="Arial"/>
        </w:rPr>
        <w:t xml:space="preserve">the </w:t>
      </w:r>
      <w:r w:rsidRPr="00342D64">
        <w:rPr>
          <w:rFonts w:ascii="Arial" w:hAnsi="Arial" w:cs="Arial"/>
          <w:i/>
        </w:rPr>
        <w:t>Marshall Valuation Service</w:t>
      </w:r>
      <w:r w:rsidRPr="00342D64">
        <w:rPr>
          <w:rFonts w:ascii="Arial" w:hAnsi="Arial" w:cs="Arial"/>
        </w:rPr>
        <w:t xml:space="preserve"> aggregate the costs to build a variety of structures </w:t>
      </w:r>
      <w:r w:rsidR="00CD5446" w:rsidRPr="00342D64">
        <w:rPr>
          <w:rFonts w:ascii="Arial" w:hAnsi="Arial" w:cs="Arial"/>
        </w:rPr>
        <w:t>a</w:t>
      </w:r>
      <w:r w:rsidRPr="00342D64">
        <w:rPr>
          <w:rFonts w:ascii="Arial" w:hAnsi="Arial" w:cs="Arial"/>
        </w:rPr>
        <w:t xml:space="preserve">cross </w:t>
      </w:r>
      <w:r w:rsidR="00CD5446" w:rsidRPr="00342D64">
        <w:rPr>
          <w:rFonts w:ascii="Arial" w:hAnsi="Arial" w:cs="Arial"/>
        </w:rPr>
        <w:t>a variety of</w:t>
      </w:r>
      <w:r w:rsidRPr="00342D64">
        <w:rPr>
          <w:rFonts w:ascii="Arial" w:hAnsi="Arial" w:cs="Arial"/>
        </w:rPr>
        <w:t xml:space="preserve"> market areas.</w:t>
      </w:r>
      <w:r w:rsidR="00B27480" w:rsidRPr="00342D64">
        <w:rPr>
          <w:rFonts w:ascii="Arial" w:hAnsi="Arial" w:cs="Arial"/>
        </w:rPr>
        <w:t xml:space="preserve">  S</w:t>
      </w:r>
      <w:r w:rsidR="00413400" w:rsidRPr="00342D64">
        <w:rPr>
          <w:rFonts w:ascii="Arial" w:hAnsi="Arial" w:cs="Arial"/>
        </w:rPr>
        <w:t xml:space="preserve">ection 15, Page </w:t>
      </w:r>
      <w:r w:rsidR="001B2D76" w:rsidRPr="00342D64">
        <w:rPr>
          <w:rFonts w:ascii="Arial" w:hAnsi="Arial" w:cs="Arial"/>
        </w:rPr>
        <w:t>33</w:t>
      </w:r>
      <w:r w:rsidR="00CD5446" w:rsidRPr="00342D64">
        <w:rPr>
          <w:rFonts w:ascii="Arial" w:hAnsi="Arial" w:cs="Arial"/>
        </w:rPr>
        <w:t xml:space="preserve"> of the current MVS handbook</w:t>
      </w:r>
      <w:r w:rsidR="00413400" w:rsidRPr="00342D64">
        <w:rPr>
          <w:rFonts w:ascii="Arial" w:hAnsi="Arial" w:cs="Arial"/>
        </w:rPr>
        <w:t xml:space="preserve"> </w:t>
      </w:r>
      <w:r w:rsidR="001B2D76" w:rsidRPr="00342D64">
        <w:rPr>
          <w:rFonts w:ascii="Arial" w:hAnsi="Arial" w:cs="Arial"/>
        </w:rPr>
        <w:t>provides replacement costs for correctional facilities across a range of construction classes and quality types.  The</w:t>
      </w:r>
      <w:r w:rsidR="00EC75E7" w:rsidRPr="00342D64">
        <w:rPr>
          <w:rFonts w:ascii="Arial" w:hAnsi="Arial" w:cs="Arial"/>
        </w:rPr>
        <w:t xml:space="preserve"> subject was determined to be an average quality, </w:t>
      </w:r>
      <w:r w:rsidR="00B27480" w:rsidRPr="00342D64">
        <w:rPr>
          <w:rFonts w:ascii="Arial" w:hAnsi="Arial" w:cs="Arial"/>
        </w:rPr>
        <w:t>C</w:t>
      </w:r>
      <w:r w:rsidR="00EC75E7" w:rsidRPr="00342D64">
        <w:rPr>
          <w:rFonts w:ascii="Arial" w:hAnsi="Arial" w:cs="Arial"/>
        </w:rPr>
        <w:t xml:space="preserve">lass C (concrete block) detention facility.  MVS describes these facilities as being constructed with “block or brick, concrete, [with] some ornamentation on front.”  The interiors feature painted walls, few partitions, </w:t>
      </w:r>
      <w:proofErr w:type="gramStart"/>
      <w:r w:rsidR="00EC75E7" w:rsidRPr="00342D64">
        <w:rPr>
          <w:rFonts w:ascii="Arial" w:hAnsi="Arial" w:cs="Arial"/>
        </w:rPr>
        <w:t>some</w:t>
      </w:r>
      <w:proofErr w:type="gramEnd"/>
      <w:r w:rsidR="00EC75E7" w:rsidRPr="00342D64">
        <w:rPr>
          <w:rFonts w:ascii="Arial" w:hAnsi="Arial" w:cs="Arial"/>
        </w:rPr>
        <w:t xml:space="preserve"> acoustic and vinyl composition.  Lighting and plumbing are adequate, and heat is provided by a (non-zoned) heat pump system.</w:t>
      </w:r>
      <w:r w:rsidR="00413400" w:rsidRPr="00342D64">
        <w:rPr>
          <w:rFonts w:ascii="Arial" w:hAnsi="Arial" w:cs="Arial"/>
        </w:rPr>
        <w:t xml:space="preserve">  According to MVS, the base cost for</w:t>
      </w:r>
      <w:r w:rsidR="00CD5446" w:rsidRPr="00342D64">
        <w:rPr>
          <w:rFonts w:ascii="Arial" w:hAnsi="Arial" w:cs="Arial"/>
        </w:rPr>
        <w:t xml:space="preserve"> such facilities include sally ports and</w:t>
      </w:r>
      <w:r w:rsidR="00413400" w:rsidRPr="00342D64">
        <w:rPr>
          <w:rFonts w:ascii="Arial" w:hAnsi="Arial" w:cs="Arial"/>
        </w:rPr>
        <w:t xml:space="preserve"> jail hardware, including cell blocks and locking equipment</w:t>
      </w:r>
      <w:r w:rsidR="001B2D76" w:rsidRPr="00342D64">
        <w:rPr>
          <w:rFonts w:ascii="Arial" w:hAnsi="Arial" w:cs="Arial"/>
        </w:rPr>
        <w:t xml:space="preserve">.  However, the costs do not include service equipment for kitchen, laundry, or recreation facilities. </w:t>
      </w:r>
      <w:r w:rsidR="00EC75E7" w:rsidRPr="00342D64">
        <w:rPr>
          <w:rFonts w:ascii="Arial" w:hAnsi="Arial" w:cs="Arial"/>
        </w:rPr>
        <w:t xml:space="preserve"> As with all calculator cost sections, the base costs do not include yard improvements such as landscaping, pav</w:t>
      </w:r>
      <w:r w:rsidR="00CD5446" w:rsidRPr="00342D64">
        <w:rPr>
          <w:rFonts w:ascii="Arial" w:hAnsi="Arial" w:cs="Arial"/>
        </w:rPr>
        <w:t>ing, walls, and other additions, which are accounted for separately</w:t>
      </w:r>
      <w:r w:rsidR="00B27480" w:rsidRPr="00342D64">
        <w:rPr>
          <w:rFonts w:ascii="Arial" w:hAnsi="Arial" w:cs="Arial"/>
        </w:rPr>
        <w:t xml:space="preserve">.  </w:t>
      </w:r>
    </w:p>
    <w:p w:rsidR="00EC75E7" w:rsidRPr="00342D64" w:rsidRDefault="00B27480" w:rsidP="00B371AF">
      <w:pPr>
        <w:rPr>
          <w:rFonts w:ascii="Arial" w:hAnsi="Arial" w:cs="Arial"/>
        </w:rPr>
      </w:pPr>
      <w:r w:rsidRPr="00342D64">
        <w:rPr>
          <w:rFonts w:ascii="Arial" w:hAnsi="Arial" w:cs="Arial"/>
        </w:rPr>
        <w:t xml:space="preserve">Following the </w:t>
      </w:r>
      <w:r w:rsidR="003040FC">
        <w:rPr>
          <w:rFonts w:ascii="Arial" w:hAnsi="Arial" w:cs="Arial"/>
        </w:rPr>
        <w:t>estimation</w:t>
      </w:r>
      <w:r w:rsidRPr="00342D64">
        <w:rPr>
          <w:rFonts w:ascii="Arial" w:hAnsi="Arial" w:cs="Arial"/>
        </w:rPr>
        <w:t xml:space="preserve"> of base costs, </w:t>
      </w:r>
      <w:r w:rsidR="003040FC">
        <w:rPr>
          <w:rFonts w:ascii="Arial" w:hAnsi="Arial" w:cs="Arial"/>
        </w:rPr>
        <w:t>and after the application of</w:t>
      </w:r>
      <w:r w:rsidR="0001477E" w:rsidRPr="00342D64">
        <w:rPr>
          <w:rFonts w:ascii="Arial" w:hAnsi="Arial" w:cs="Arial"/>
        </w:rPr>
        <w:t xml:space="preserve"> various multipliers for size, dimensions, and location, it is necessary to estimate the amount of accrued depreciation from all sources.  The subject </w:t>
      </w:r>
      <w:r w:rsidR="00CD5446" w:rsidRPr="00342D64">
        <w:rPr>
          <w:rFonts w:ascii="Arial" w:hAnsi="Arial" w:cs="Arial"/>
        </w:rPr>
        <w:t>improvements are 12 years old</w:t>
      </w:r>
      <w:r w:rsidR="0001477E" w:rsidRPr="00342D64">
        <w:rPr>
          <w:rFonts w:ascii="Arial" w:hAnsi="Arial" w:cs="Arial"/>
        </w:rPr>
        <w:t xml:space="preserve">, </w:t>
      </w:r>
      <w:r w:rsidR="00CD5446" w:rsidRPr="00342D64">
        <w:rPr>
          <w:rFonts w:ascii="Arial" w:hAnsi="Arial" w:cs="Arial"/>
        </w:rPr>
        <w:t>with a similar effective age</w:t>
      </w:r>
      <w:r w:rsidR="0001477E" w:rsidRPr="00342D64">
        <w:rPr>
          <w:rFonts w:ascii="Arial" w:hAnsi="Arial" w:cs="Arial"/>
        </w:rPr>
        <w:t xml:space="preserve">.  Additionally, </w:t>
      </w:r>
      <w:r w:rsidR="00CD5446" w:rsidRPr="00342D64">
        <w:rPr>
          <w:rFonts w:ascii="Arial" w:hAnsi="Arial" w:cs="Arial"/>
        </w:rPr>
        <w:t xml:space="preserve">there is some </w:t>
      </w:r>
      <w:r w:rsidR="0001477E" w:rsidRPr="00342D64">
        <w:rPr>
          <w:rFonts w:ascii="Arial" w:hAnsi="Arial" w:cs="Arial"/>
        </w:rPr>
        <w:t xml:space="preserve">functional obsolescence due to its design; in other words, the facility would not be constructed similarly today in terms of design and layout.  </w:t>
      </w:r>
      <w:r w:rsidR="00EB1CBF" w:rsidRPr="00342D64">
        <w:rPr>
          <w:rFonts w:ascii="Arial" w:hAnsi="Arial" w:cs="Arial"/>
        </w:rPr>
        <w:t>Adjusting for depreciation provides an indication of the depreciated replacement cost of the improvements.</w:t>
      </w:r>
    </w:p>
    <w:p w:rsidR="00EB1CBF" w:rsidRPr="00342D64" w:rsidRDefault="00EB1CBF" w:rsidP="00B371AF">
      <w:pPr>
        <w:rPr>
          <w:rFonts w:ascii="Arial" w:hAnsi="Arial" w:cs="Arial"/>
        </w:rPr>
      </w:pPr>
      <w:r w:rsidRPr="00342D64">
        <w:rPr>
          <w:rFonts w:ascii="Arial" w:hAnsi="Arial" w:cs="Arial"/>
        </w:rPr>
        <w:t>Next, the value of the underlying land is estimated.  Using our database of comparable industrial site sales over the last several years, as well as the valuation model used to value land in the Industrial Appraisal Section, we agree the land should be valued at $6.50 per square foot, or $5,</w:t>
      </w:r>
      <w:r w:rsidR="003040FC">
        <w:rPr>
          <w:rFonts w:ascii="Arial" w:hAnsi="Arial" w:cs="Arial"/>
        </w:rPr>
        <w:t>164,474</w:t>
      </w:r>
      <w:r w:rsidRPr="00342D64">
        <w:rPr>
          <w:rFonts w:ascii="Arial" w:hAnsi="Arial" w:cs="Arial"/>
        </w:rPr>
        <w:t xml:space="preserve">.  The market value of the underlying land is added to </w:t>
      </w:r>
      <w:r w:rsidR="00CD5446" w:rsidRPr="00342D64">
        <w:rPr>
          <w:rFonts w:ascii="Arial" w:hAnsi="Arial" w:cs="Arial"/>
        </w:rPr>
        <w:t xml:space="preserve">the depreciated improvement cost to </w:t>
      </w:r>
      <w:r w:rsidRPr="00342D64">
        <w:rPr>
          <w:rFonts w:ascii="Arial" w:hAnsi="Arial" w:cs="Arial"/>
        </w:rPr>
        <w:t xml:space="preserve">provide an indication of </w:t>
      </w:r>
      <w:r w:rsidR="00CD5446" w:rsidRPr="00342D64">
        <w:rPr>
          <w:rFonts w:ascii="Arial" w:hAnsi="Arial" w:cs="Arial"/>
        </w:rPr>
        <w:t>whole property value, as shown below:</w:t>
      </w:r>
      <w:r w:rsidRPr="00342D64">
        <w:rPr>
          <w:rFonts w:ascii="Arial" w:hAnsi="Arial" w:cs="Arial"/>
        </w:rPr>
        <w:t xml:space="preserve">  </w:t>
      </w:r>
    </w:p>
    <w:tbl>
      <w:tblPr>
        <w:tblStyle w:val="TableGrid"/>
        <w:tblW w:w="0" w:type="auto"/>
        <w:jc w:val="center"/>
        <w:tblLook w:val="04A0"/>
      </w:tblPr>
      <w:tblGrid>
        <w:gridCol w:w="5175"/>
        <w:gridCol w:w="3015"/>
      </w:tblGrid>
      <w:tr w:rsidR="00E708CB" w:rsidRPr="00342D64" w:rsidTr="003C6039">
        <w:trPr>
          <w:trHeight w:val="288"/>
          <w:jc w:val="center"/>
        </w:trPr>
        <w:tc>
          <w:tcPr>
            <w:tcW w:w="8190" w:type="dxa"/>
            <w:gridSpan w:val="2"/>
            <w:shd w:val="clear" w:color="auto" w:fill="C2D69B" w:themeFill="accent3" w:themeFillTint="99"/>
            <w:vAlign w:val="center"/>
          </w:tcPr>
          <w:p w:rsidR="00E708CB" w:rsidRPr="001F76A6" w:rsidRDefault="00E708CB" w:rsidP="003C6039">
            <w:pPr>
              <w:jc w:val="center"/>
              <w:rPr>
                <w:rFonts w:ascii="Arial" w:hAnsi="Arial" w:cs="Arial"/>
                <w:b/>
                <w:sz w:val="20"/>
                <w:szCs w:val="20"/>
              </w:rPr>
            </w:pPr>
            <w:r w:rsidRPr="001F76A6">
              <w:rPr>
                <w:rFonts w:ascii="Arial" w:hAnsi="Arial" w:cs="Arial"/>
                <w:b/>
                <w:sz w:val="20"/>
                <w:szCs w:val="20"/>
              </w:rPr>
              <w:t>Scenario 1: Replacement Cost Approach</w:t>
            </w:r>
          </w:p>
        </w:tc>
      </w:tr>
      <w:tr w:rsidR="00E708CB" w:rsidRPr="00342D64" w:rsidTr="003C6039">
        <w:trPr>
          <w:trHeight w:val="288"/>
          <w:jc w:val="center"/>
        </w:trPr>
        <w:tc>
          <w:tcPr>
            <w:tcW w:w="5175" w:type="dxa"/>
            <w:vAlign w:val="center"/>
          </w:tcPr>
          <w:p w:rsidR="00E708CB" w:rsidRPr="001F76A6" w:rsidRDefault="00B732D0" w:rsidP="003C6039">
            <w:pPr>
              <w:rPr>
                <w:rFonts w:ascii="Arial" w:hAnsi="Arial" w:cs="Arial"/>
                <w:sz w:val="20"/>
                <w:szCs w:val="20"/>
              </w:rPr>
            </w:pPr>
            <w:r w:rsidRPr="001F76A6">
              <w:rPr>
                <w:rFonts w:ascii="Arial" w:hAnsi="Arial" w:cs="Arial"/>
                <w:sz w:val="20"/>
                <w:szCs w:val="20"/>
              </w:rPr>
              <w:t>Depreciated Improvement Value</w:t>
            </w:r>
          </w:p>
        </w:tc>
        <w:tc>
          <w:tcPr>
            <w:tcW w:w="3015" w:type="dxa"/>
            <w:vAlign w:val="center"/>
          </w:tcPr>
          <w:p w:rsidR="00E708CB" w:rsidRPr="001F76A6" w:rsidRDefault="00E708CB" w:rsidP="003C6039">
            <w:pPr>
              <w:jc w:val="center"/>
              <w:rPr>
                <w:rFonts w:ascii="Arial" w:hAnsi="Arial" w:cs="Arial"/>
                <w:sz w:val="20"/>
                <w:szCs w:val="20"/>
              </w:rPr>
            </w:pPr>
            <w:r w:rsidRPr="001F76A6">
              <w:rPr>
                <w:rFonts w:ascii="Arial" w:hAnsi="Arial" w:cs="Arial"/>
                <w:sz w:val="20"/>
                <w:szCs w:val="20"/>
              </w:rPr>
              <w:t>$</w:t>
            </w:r>
            <w:r w:rsidR="00B732D0" w:rsidRPr="001F76A6">
              <w:rPr>
                <w:rFonts w:ascii="Arial" w:hAnsi="Arial" w:cs="Arial"/>
                <w:sz w:val="20"/>
                <w:szCs w:val="20"/>
              </w:rPr>
              <w:t>19,889,076</w:t>
            </w:r>
          </w:p>
        </w:tc>
      </w:tr>
      <w:tr w:rsidR="00E708CB" w:rsidRPr="00342D64" w:rsidTr="003C6039">
        <w:trPr>
          <w:trHeight w:val="288"/>
          <w:jc w:val="center"/>
        </w:trPr>
        <w:tc>
          <w:tcPr>
            <w:tcW w:w="5175" w:type="dxa"/>
            <w:vAlign w:val="center"/>
          </w:tcPr>
          <w:p w:rsidR="00E708CB" w:rsidRPr="006E4AC7" w:rsidRDefault="00E708CB" w:rsidP="003C6039">
            <w:pPr>
              <w:rPr>
                <w:rFonts w:ascii="Arial" w:hAnsi="Arial" w:cs="Arial"/>
                <w:sz w:val="20"/>
                <w:szCs w:val="20"/>
              </w:rPr>
            </w:pPr>
            <w:r w:rsidRPr="006E4AC7">
              <w:rPr>
                <w:rFonts w:ascii="Arial" w:hAnsi="Arial" w:cs="Arial"/>
                <w:sz w:val="20"/>
                <w:szCs w:val="20"/>
              </w:rPr>
              <w:t xml:space="preserve">Plus </w:t>
            </w:r>
            <w:r w:rsidR="00B732D0" w:rsidRPr="006E4AC7">
              <w:rPr>
                <w:rFonts w:ascii="Arial" w:hAnsi="Arial" w:cs="Arial"/>
                <w:sz w:val="20"/>
                <w:szCs w:val="20"/>
              </w:rPr>
              <w:t>Land Value</w:t>
            </w:r>
          </w:p>
        </w:tc>
        <w:tc>
          <w:tcPr>
            <w:tcW w:w="3015" w:type="dxa"/>
            <w:vAlign w:val="center"/>
          </w:tcPr>
          <w:p w:rsidR="00E708CB" w:rsidRPr="006E4AC7" w:rsidRDefault="00B732D0" w:rsidP="003C6039">
            <w:pPr>
              <w:jc w:val="center"/>
              <w:rPr>
                <w:rFonts w:ascii="Arial" w:hAnsi="Arial" w:cs="Arial"/>
                <w:sz w:val="20"/>
                <w:szCs w:val="20"/>
              </w:rPr>
            </w:pPr>
            <w:r w:rsidRPr="006E4AC7">
              <w:rPr>
                <w:rFonts w:ascii="Arial" w:hAnsi="Arial" w:cs="Arial"/>
                <w:sz w:val="20"/>
                <w:szCs w:val="20"/>
              </w:rPr>
              <w:t>$5,164,474</w:t>
            </w:r>
          </w:p>
        </w:tc>
      </w:tr>
      <w:tr w:rsidR="00E708CB" w:rsidRPr="00342D64" w:rsidTr="003C6039">
        <w:trPr>
          <w:trHeight w:val="288"/>
          <w:jc w:val="center"/>
        </w:trPr>
        <w:tc>
          <w:tcPr>
            <w:tcW w:w="5175" w:type="dxa"/>
            <w:vAlign w:val="center"/>
          </w:tcPr>
          <w:p w:rsidR="00E708CB" w:rsidRPr="001F76A6" w:rsidRDefault="00E708CB" w:rsidP="003C6039">
            <w:pPr>
              <w:rPr>
                <w:rFonts w:ascii="Arial" w:hAnsi="Arial" w:cs="Arial"/>
                <w:b/>
                <w:sz w:val="20"/>
                <w:szCs w:val="20"/>
              </w:rPr>
            </w:pPr>
            <w:r w:rsidRPr="001F76A6">
              <w:rPr>
                <w:rFonts w:ascii="Arial" w:hAnsi="Arial" w:cs="Arial"/>
                <w:b/>
                <w:sz w:val="20"/>
                <w:szCs w:val="20"/>
              </w:rPr>
              <w:t xml:space="preserve">Whole Property Value </w:t>
            </w:r>
            <w:r w:rsidR="001605A6" w:rsidRPr="001F76A6">
              <w:rPr>
                <w:rFonts w:ascii="Arial" w:hAnsi="Arial" w:cs="Arial"/>
                <w:b/>
                <w:sz w:val="20"/>
                <w:szCs w:val="20"/>
              </w:rPr>
              <w:t>(rounded)</w:t>
            </w:r>
          </w:p>
        </w:tc>
        <w:tc>
          <w:tcPr>
            <w:tcW w:w="3015" w:type="dxa"/>
            <w:vAlign w:val="center"/>
          </w:tcPr>
          <w:p w:rsidR="00E708CB" w:rsidRPr="001F76A6" w:rsidRDefault="00E708CB" w:rsidP="003C6039">
            <w:pPr>
              <w:jc w:val="center"/>
              <w:rPr>
                <w:rFonts w:ascii="Arial" w:hAnsi="Arial" w:cs="Arial"/>
                <w:b/>
                <w:sz w:val="20"/>
                <w:szCs w:val="20"/>
              </w:rPr>
            </w:pPr>
            <w:r w:rsidRPr="001F76A6">
              <w:rPr>
                <w:rFonts w:ascii="Arial" w:hAnsi="Arial" w:cs="Arial"/>
                <w:b/>
                <w:sz w:val="20"/>
                <w:szCs w:val="20"/>
              </w:rPr>
              <w:t>$</w:t>
            </w:r>
            <w:r w:rsidR="00B732D0" w:rsidRPr="001F76A6">
              <w:rPr>
                <w:rFonts w:ascii="Arial" w:hAnsi="Arial" w:cs="Arial"/>
                <w:b/>
                <w:sz w:val="20"/>
                <w:szCs w:val="20"/>
              </w:rPr>
              <w:t>25,</w:t>
            </w:r>
            <w:r w:rsidR="001605A6" w:rsidRPr="001F76A6">
              <w:rPr>
                <w:rFonts w:ascii="Arial" w:hAnsi="Arial" w:cs="Arial"/>
                <w:b/>
                <w:sz w:val="20"/>
                <w:szCs w:val="20"/>
              </w:rPr>
              <w:t>050,000</w:t>
            </w:r>
          </w:p>
        </w:tc>
      </w:tr>
    </w:tbl>
    <w:p w:rsidR="00CD5446" w:rsidRPr="00342D64" w:rsidRDefault="00CD5446" w:rsidP="00B371AF">
      <w:pPr>
        <w:rPr>
          <w:rFonts w:ascii="Arial" w:hAnsi="Arial" w:cs="Arial"/>
        </w:rPr>
      </w:pPr>
    </w:p>
    <w:p w:rsidR="007138FD" w:rsidRPr="00342D64" w:rsidRDefault="00413400" w:rsidP="00B371AF">
      <w:pPr>
        <w:rPr>
          <w:rFonts w:ascii="Arial" w:hAnsi="Arial" w:cs="Arial"/>
        </w:rPr>
        <w:sectPr w:rsidR="007138FD" w:rsidRPr="00342D64" w:rsidSect="00E80581">
          <w:headerReference w:type="default" r:id="rId16"/>
          <w:headerReference w:type="first" r:id="rId17"/>
          <w:pgSz w:w="12240" w:h="15840"/>
          <w:pgMar w:top="1440" w:right="1440" w:bottom="1170" w:left="1440" w:header="720" w:footer="720" w:gutter="0"/>
          <w:cols w:space="720"/>
          <w:titlePg/>
          <w:docGrid w:linePitch="360"/>
        </w:sectPr>
      </w:pPr>
      <w:r w:rsidRPr="00342D64">
        <w:rPr>
          <w:rFonts w:ascii="Arial" w:hAnsi="Arial" w:cs="Arial"/>
        </w:rPr>
        <w:t>A copy of the cost worksheet can be found in the addendum.</w:t>
      </w:r>
    </w:p>
    <w:p w:rsidR="00AE6607" w:rsidRPr="00342D64" w:rsidRDefault="00AE6607" w:rsidP="00AE6607">
      <w:pPr>
        <w:rPr>
          <w:rFonts w:ascii="Arial" w:hAnsi="Arial" w:cs="Arial"/>
          <w:b/>
        </w:rPr>
      </w:pPr>
      <w:r w:rsidRPr="00342D64">
        <w:rPr>
          <w:rFonts w:ascii="Arial" w:hAnsi="Arial" w:cs="Arial"/>
          <w:b/>
        </w:rPr>
        <w:lastRenderedPageBreak/>
        <w:t>Sales Comparison Approach</w:t>
      </w:r>
    </w:p>
    <w:p w:rsidR="00AE6607" w:rsidRPr="00342D64" w:rsidRDefault="00AE6607" w:rsidP="00AE6607">
      <w:pPr>
        <w:rPr>
          <w:rFonts w:ascii="Arial" w:hAnsi="Arial" w:cs="Arial"/>
        </w:rPr>
      </w:pPr>
      <w:r w:rsidRPr="00342D64">
        <w:rPr>
          <w:rFonts w:ascii="Arial" w:hAnsi="Arial" w:cs="Arial"/>
        </w:rPr>
        <w:t xml:space="preserve">We performed a national search of detention facilities since the year 2000 using </w:t>
      </w:r>
      <w:proofErr w:type="spellStart"/>
      <w:r w:rsidR="003040FC" w:rsidRPr="003040FC">
        <w:rPr>
          <w:rFonts w:ascii="Arial" w:hAnsi="Arial" w:cs="Arial"/>
          <w:i/>
        </w:rPr>
        <w:t>C</w:t>
      </w:r>
      <w:r w:rsidRPr="003040FC">
        <w:rPr>
          <w:rFonts w:ascii="Arial" w:hAnsi="Arial" w:cs="Arial"/>
          <w:i/>
        </w:rPr>
        <w:t>oStar</w:t>
      </w:r>
      <w:proofErr w:type="spellEnd"/>
      <w:r w:rsidRPr="00342D64">
        <w:rPr>
          <w:rFonts w:ascii="Arial" w:hAnsi="Arial" w:cs="Arial"/>
        </w:rPr>
        <w:t>, which yielded roughly 20 results.  After discarding bulk or portfolio sales involving several properties, non-arm’s length transactions, and partial interest transfers, the comparable set was reduced to seven closed sales, as shown below:</w:t>
      </w:r>
    </w:p>
    <w:p w:rsidR="00AE6607" w:rsidRPr="00342D64" w:rsidRDefault="00AE6607" w:rsidP="00AE6607">
      <w:pPr>
        <w:rPr>
          <w:rFonts w:ascii="Arial" w:hAnsi="Arial" w:cs="Arial"/>
        </w:rPr>
      </w:pPr>
      <w:r w:rsidRPr="00342D64">
        <w:rPr>
          <w:rFonts w:ascii="Arial" w:hAnsi="Arial" w:cs="Arial"/>
          <w:noProof/>
        </w:rPr>
        <w:drawing>
          <wp:inline distT="0" distB="0" distL="0" distR="0">
            <wp:extent cx="5943600" cy="1366648"/>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5943600" cy="1366648"/>
                    </a:xfrm>
                    <a:prstGeom prst="rect">
                      <a:avLst/>
                    </a:prstGeom>
                    <a:noFill/>
                    <a:ln w="9525">
                      <a:noFill/>
                      <a:miter lim="800000"/>
                      <a:headEnd/>
                      <a:tailEnd/>
                    </a:ln>
                  </pic:spPr>
                </pic:pic>
              </a:graphicData>
            </a:graphic>
          </wp:inline>
        </w:drawing>
      </w:r>
    </w:p>
    <w:p w:rsidR="00AE6607" w:rsidRPr="00342D64" w:rsidRDefault="00AE6607" w:rsidP="00AE6607">
      <w:pPr>
        <w:rPr>
          <w:rFonts w:ascii="Arial" w:hAnsi="Arial" w:cs="Arial"/>
        </w:rPr>
      </w:pPr>
      <w:r w:rsidRPr="00342D64">
        <w:rPr>
          <w:rFonts w:ascii="Arial" w:hAnsi="Arial" w:cs="Arial"/>
        </w:rPr>
        <w:t xml:space="preserve">The sales included both minimum- and medium-security facilities ranging in capacity from 180 to nearly 1,800 </w:t>
      </w:r>
      <w:r w:rsidR="003040FC">
        <w:rPr>
          <w:rFonts w:ascii="Arial" w:hAnsi="Arial" w:cs="Arial"/>
        </w:rPr>
        <w:t>inmates</w:t>
      </w:r>
      <w:r w:rsidRPr="00342D64">
        <w:rPr>
          <w:rFonts w:ascii="Arial" w:hAnsi="Arial" w:cs="Arial"/>
        </w:rPr>
        <w:t xml:space="preserve">, and 60,000 square feet to nearly 275,000 square feet in size.  The sale dates range from 2002 to 2013, with </w:t>
      </w:r>
      <w:r w:rsidRPr="00342D64">
        <w:rPr>
          <w:rFonts w:ascii="Arial" w:hAnsi="Arial" w:cs="Arial"/>
          <w:i/>
        </w:rPr>
        <w:t>unadjusted</w:t>
      </w:r>
      <w:r w:rsidRPr="00342D64">
        <w:rPr>
          <w:rFonts w:ascii="Arial" w:hAnsi="Arial" w:cs="Arial"/>
        </w:rPr>
        <w:t xml:space="preserve"> sale prices from about $90 to $400 per square foot, and $15,000 to $50,000 per bed.  The average was just over $200 per square foot, or about $35,000 per bed.  However, four of the seven sales transacted at unadjusted prices of around $40,000 per bed. </w:t>
      </w:r>
    </w:p>
    <w:p w:rsidR="00AE6607" w:rsidRPr="00342D64" w:rsidRDefault="00AE6607" w:rsidP="00AE6607">
      <w:pPr>
        <w:rPr>
          <w:rFonts w:ascii="Arial" w:hAnsi="Arial" w:cs="Arial"/>
        </w:rPr>
      </w:pPr>
      <w:r w:rsidRPr="00342D64">
        <w:rPr>
          <w:rFonts w:ascii="Arial" w:hAnsi="Arial" w:cs="Arial"/>
        </w:rPr>
        <w:t xml:space="preserve">Based on the available information, it appears most of the sale transactions involved private prison operators under contract with state or county government agencies to provide correctional services.  This would indicate the prices paid reflected the </w:t>
      </w:r>
      <w:r w:rsidR="003040FC">
        <w:rPr>
          <w:rFonts w:ascii="Arial" w:hAnsi="Arial" w:cs="Arial"/>
        </w:rPr>
        <w:t>income</w:t>
      </w:r>
      <w:r w:rsidRPr="00342D64">
        <w:rPr>
          <w:rFonts w:ascii="Arial" w:hAnsi="Arial" w:cs="Arial"/>
        </w:rPr>
        <w:t xml:space="preserve"> potential of the contracts rather than the value of the real estate.</w:t>
      </w:r>
      <w:r w:rsidR="003040FC">
        <w:rPr>
          <w:rFonts w:ascii="Arial" w:hAnsi="Arial" w:cs="Arial"/>
        </w:rPr>
        <w:t xml:space="preserve">  Additionally, the sales represent a wide range in sizes and market areas, making any comparison with the subject somewhat unreliable.</w:t>
      </w:r>
      <w:r w:rsidR="00CD74C5" w:rsidRPr="00342D64">
        <w:rPr>
          <w:rFonts w:ascii="Arial" w:hAnsi="Arial" w:cs="Arial"/>
        </w:rPr>
        <w:t xml:space="preserve">  As a result, this approach is given little consideration in the analysis and presented</w:t>
      </w:r>
      <w:r w:rsidR="00A16249">
        <w:rPr>
          <w:rFonts w:ascii="Arial" w:hAnsi="Arial" w:cs="Arial"/>
        </w:rPr>
        <w:t xml:space="preserve"> only for information </w:t>
      </w:r>
      <w:r w:rsidR="00CD74C5" w:rsidRPr="00342D64">
        <w:rPr>
          <w:rFonts w:ascii="Arial" w:hAnsi="Arial" w:cs="Arial"/>
        </w:rPr>
        <w:t>purposes.</w:t>
      </w:r>
      <w:r w:rsidRPr="00342D64">
        <w:rPr>
          <w:rFonts w:ascii="Arial" w:hAnsi="Arial" w:cs="Arial"/>
        </w:rPr>
        <w:t xml:space="preserve">    </w:t>
      </w:r>
    </w:p>
    <w:p w:rsidR="00AE6607" w:rsidRPr="00342D64" w:rsidRDefault="00AE6607" w:rsidP="00AE6607">
      <w:pPr>
        <w:rPr>
          <w:rFonts w:ascii="Arial" w:hAnsi="Arial" w:cs="Arial"/>
        </w:rPr>
      </w:pPr>
      <w:r w:rsidRPr="00342D64">
        <w:rPr>
          <w:rFonts w:ascii="Arial" w:hAnsi="Arial" w:cs="Arial"/>
        </w:rPr>
        <w:t>Additional information on these sales can be found in the addendum.</w:t>
      </w:r>
    </w:p>
    <w:p w:rsidR="0052112A" w:rsidRPr="00342D64" w:rsidRDefault="0052112A" w:rsidP="00B371AF">
      <w:pPr>
        <w:rPr>
          <w:rFonts w:ascii="Arial" w:hAnsi="Arial" w:cs="Arial"/>
        </w:rPr>
        <w:sectPr w:rsidR="0052112A" w:rsidRPr="00342D64" w:rsidSect="00E80581">
          <w:pgSz w:w="12240" w:h="15840"/>
          <w:pgMar w:top="1440" w:right="1440" w:bottom="1170" w:left="1440" w:header="720" w:footer="720" w:gutter="0"/>
          <w:cols w:space="720"/>
          <w:titlePg/>
          <w:docGrid w:linePitch="360"/>
        </w:sectPr>
      </w:pPr>
    </w:p>
    <w:p w:rsidR="00F178DA" w:rsidRDefault="00F178DA" w:rsidP="00F178DA">
      <w:pPr>
        <w:jc w:val="center"/>
        <w:rPr>
          <w:rFonts w:ascii="Arial" w:hAnsi="Arial" w:cs="Arial"/>
          <w:b/>
          <w:sz w:val="32"/>
          <w:szCs w:val="32"/>
        </w:rPr>
      </w:pPr>
    </w:p>
    <w:p w:rsidR="00F178DA" w:rsidRDefault="00F178DA" w:rsidP="00F178DA">
      <w:pPr>
        <w:jc w:val="center"/>
        <w:rPr>
          <w:rFonts w:ascii="Arial" w:hAnsi="Arial" w:cs="Arial"/>
          <w:b/>
          <w:sz w:val="32"/>
          <w:szCs w:val="32"/>
        </w:rPr>
      </w:pPr>
    </w:p>
    <w:p w:rsidR="00F178DA" w:rsidRDefault="00F178DA" w:rsidP="00F178DA">
      <w:pPr>
        <w:jc w:val="center"/>
        <w:rPr>
          <w:rFonts w:ascii="Arial" w:hAnsi="Arial" w:cs="Arial"/>
          <w:b/>
          <w:sz w:val="32"/>
          <w:szCs w:val="32"/>
        </w:rPr>
      </w:pPr>
    </w:p>
    <w:p w:rsidR="00F178DA" w:rsidRDefault="00F178DA" w:rsidP="00F178DA">
      <w:pPr>
        <w:jc w:val="center"/>
        <w:rPr>
          <w:rFonts w:ascii="Arial" w:hAnsi="Arial" w:cs="Arial"/>
          <w:b/>
          <w:sz w:val="32"/>
          <w:szCs w:val="32"/>
        </w:rPr>
      </w:pPr>
    </w:p>
    <w:p w:rsidR="00F178DA" w:rsidRDefault="00F178DA" w:rsidP="00F178DA">
      <w:pPr>
        <w:jc w:val="center"/>
        <w:rPr>
          <w:rFonts w:ascii="Arial" w:hAnsi="Arial" w:cs="Arial"/>
          <w:b/>
          <w:sz w:val="32"/>
          <w:szCs w:val="32"/>
        </w:rPr>
      </w:pPr>
    </w:p>
    <w:p w:rsidR="00F178DA" w:rsidRDefault="00F178DA" w:rsidP="00F178DA">
      <w:pPr>
        <w:jc w:val="center"/>
        <w:rPr>
          <w:rFonts w:ascii="Arial" w:hAnsi="Arial" w:cs="Arial"/>
          <w:b/>
          <w:sz w:val="32"/>
          <w:szCs w:val="32"/>
        </w:rPr>
      </w:pPr>
    </w:p>
    <w:p w:rsidR="00F178DA" w:rsidRDefault="00F178DA" w:rsidP="00F178DA">
      <w:pPr>
        <w:jc w:val="center"/>
        <w:rPr>
          <w:rFonts w:ascii="Arial" w:hAnsi="Arial" w:cs="Arial"/>
          <w:b/>
          <w:sz w:val="32"/>
          <w:szCs w:val="32"/>
        </w:rPr>
      </w:pPr>
    </w:p>
    <w:p w:rsidR="00F178DA" w:rsidRDefault="00F178DA" w:rsidP="00F178DA">
      <w:pPr>
        <w:jc w:val="center"/>
        <w:rPr>
          <w:rFonts w:ascii="Arial" w:hAnsi="Arial" w:cs="Arial"/>
          <w:b/>
          <w:sz w:val="32"/>
          <w:szCs w:val="32"/>
        </w:rPr>
      </w:pPr>
    </w:p>
    <w:p w:rsidR="00F178DA" w:rsidRDefault="00F178DA" w:rsidP="00F178DA">
      <w:pPr>
        <w:jc w:val="center"/>
        <w:rPr>
          <w:rFonts w:ascii="Arial" w:hAnsi="Arial" w:cs="Arial"/>
          <w:b/>
          <w:sz w:val="32"/>
          <w:szCs w:val="32"/>
        </w:rPr>
      </w:pPr>
    </w:p>
    <w:p w:rsidR="00F178DA" w:rsidRPr="00F178DA" w:rsidRDefault="00F178DA" w:rsidP="00F178DA">
      <w:pPr>
        <w:jc w:val="center"/>
        <w:rPr>
          <w:rFonts w:ascii="Arial" w:hAnsi="Arial" w:cs="Arial"/>
          <w:b/>
          <w:sz w:val="32"/>
          <w:szCs w:val="32"/>
        </w:rPr>
      </w:pPr>
      <w:r w:rsidRPr="00F178DA">
        <w:rPr>
          <w:rFonts w:ascii="Arial" w:hAnsi="Arial" w:cs="Arial"/>
          <w:b/>
          <w:sz w:val="32"/>
          <w:szCs w:val="32"/>
        </w:rPr>
        <w:t>Valuation Scenario II</w:t>
      </w:r>
      <w:r w:rsidRPr="00F178DA">
        <w:rPr>
          <w:rFonts w:ascii="Arial" w:hAnsi="Arial" w:cs="Arial"/>
          <w:b/>
          <w:sz w:val="32"/>
          <w:szCs w:val="32"/>
        </w:rPr>
        <w:br w:type="page"/>
      </w:r>
    </w:p>
    <w:p w:rsidR="00561FF4" w:rsidRPr="00342D64" w:rsidRDefault="0052112A" w:rsidP="00B371AF">
      <w:pPr>
        <w:rPr>
          <w:rFonts w:ascii="Arial" w:hAnsi="Arial" w:cs="Arial"/>
          <w:b/>
        </w:rPr>
      </w:pPr>
      <w:r w:rsidRPr="00342D64">
        <w:rPr>
          <w:rFonts w:ascii="Arial" w:hAnsi="Arial" w:cs="Arial"/>
          <w:b/>
        </w:rPr>
        <w:lastRenderedPageBreak/>
        <w:t>Income Capitalization Approach</w:t>
      </w:r>
    </w:p>
    <w:p w:rsidR="001F76A6" w:rsidRPr="001F76A6" w:rsidRDefault="001F76A6" w:rsidP="001F76A6">
      <w:pPr>
        <w:rPr>
          <w:rFonts w:ascii="Arial" w:hAnsi="Arial" w:cs="Arial"/>
        </w:rPr>
      </w:pPr>
      <w:r w:rsidRPr="001F76A6">
        <w:rPr>
          <w:rFonts w:ascii="Arial" w:hAnsi="Arial" w:cs="Arial"/>
        </w:rPr>
        <w:t>The Income Approach is based on the premise that properties similar to the subject are income producing, and that investors purchase these properties based on their income-producing ability. The two fundamental methods of this valuation technique include Direct Capitalization and Discounted Cash Flow</w:t>
      </w:r>
      <w:r>
        <w:rPr>
          <w:rFonts w:ascii="Arial" w:hAnsi="Arial" w:cs="Arial"/>
        </w:rPr>
        <w:t>; in this analysis, only the Direct Capitalization method is employed.</w:t>
      </w:r>
    </w:p>
    <w:p w:rsidR="001F76A6" w:rsidRDefault="001F76A6" w:rsidP="001F76A6">
      <w:pPr>
        <w:rPr>
          <w:rFonts w:ascii="Arial" w:hAnsi="Arial" w:cs="Arial"/>
        </w:rPr>
      </w:pPr>
      <w:r>
        <w:rPr>
          <w:rFonts w:ascii="Arial" w:hAnsi="Arial" w:cs="Arial"/>
        </w:rPr>
        <w:t>In the Direct Capitalization method</w:t>
      </w:r>
      <w:r w:rsidRPr="001F76A6">
        <w:rPr>
          <w:rFonts w:ascii="Arial" w:hAnsi="Arial" w:cs="Arial"/>
        </w:rPr>
        <w:t>, market rents for the subject are estimated, applicable operating expenses are deducted, and the resulting net income is capitalized into a value estimate. The advantages of direct capitalization are that it is simple to use, easy to explain, often expresses market thinking, and provides strong market evidence of value when adequate sales are available.</w:t>
      </w:r>
    </w:p>
    <w:p w:rsidR="0052112A" w:rsidRPr="00342D64" w:rsidRDefault="001F76A6" w:rsidP="005D5A6F">
      <w:pPr>
        <w:rPr>
          <w:rFonts w:ascii="Arial" w:hAnsi="Arial" w:cs="Arial"/>
        </w:rPr>
      </w:pPr>
      <w:r>
        <w:rPr>
          <w:rFonts w:ascii="Arial" w:hAnsi="Arial" w:cs="Arial"/>
        </w:rPr>
        <w:t>We res</w:t>
      </w:r>
      <w:r w:rsidR="00B72200" w:rsidRPr="00342D64">
        <w:rPr>
          <w:rFonts w:ascii="Arial" w:hAnsi="Arial" w:cs="Arial"/>
        </w:rPr>
        <w:t xml:space="preserve">earched market rents for industrial warehouse and manufacturing buildings in the subject’s </w:t>
      </w:r>
      <w:proofErr w:type="spellStart"/>
      <w:r w:rsidR="00B72200" w:rsidRPr="00342D64">
        <w:rPr>
          <w:rFonts w:ascii="Arial" w:hAnsi="Arial" w:cs="Arial"/>
        </w:rPr>
        <w:t>Rivergate</w:t>
      </w:r>
      <w:proofErr w:type="spellEnd"/>
      <w:r w:rsidR="00B72200" w:rsidRPr="00342D64">
        <w:rPr>
          <w:rFonts w:ascii="Arial" w:hAnsi="Arial" w:cs="Arial"/>
        </w:rPr>
        <w:t xml:space="preserve"> Industrial </w:t>
      </w:r>
      <w:r w:rsidR="00506D6F" w:rsidRPr="00342D64">
        <w:rPr>
          <w:rFonts w:ascii="Arial" w:hAnsi="Arial" w:cs="Arial"/>
        </w:rPr>
        <w:t>Market</w:t>
      </w:r>
      <w:r w:rsidR="00B72200" w:rsidRPr="00342D64">
        <w:rPr>
          <w:rFonts w:ascii="Arial" w:hAnsi="Arial" w:cs="Arial"/>
        </w:rPr>
        <w:t>.  As is common practice in the market for industrial properties, rent is applied to the shell in addition to a surcharge for finished areas such as the office, kitchen/break rooms, lobby, and administration areas.  Market rent is concluded at $0.25 per square foot per year on a triple net basis for the shell, and $0.75 per square foot for the office surcharge.  After deductions for market vacancy</w:t>
      </w:r>
      <w:r w:rsidR="00506D6F" w:rsidRPr="00342D64">
        <w:rPr>
          <w:rFonts w:ascii="Arial" w:hAnsi="Arial" w:cs="Arial"/>
        </w:rPr>
        <w:t xml:space="preserve"> and</w:t>
      </w:r>
      <w:r w:rsidR="00B72200" w:rsidRPr="00342D64">
        <w:rPr>
          <w:rFonts w:ascii="Arial" w:hAnsi="Arial" w:cs="Arial"/>
        </w:rPr>
        <w:t xml:space="preserve"> landlord expenses, the net operating income is capitalized by a </w:t>
      </w:r>
      <w:r w:rsidR="00506D6F" w:rsidRPr="00342D64">
        <w:rPr>
          <w:rFonts w:ascii="Arial" w:hAnsi="Arial" w:cs="Arial"/>
        </w:rPr>
        <w:t>market-supported</w:t>
      </w:r>
      <w:r w:rsidR="00B72200" w:rsidRPr="00342D64">
        <w:rPr>
          <w:rFonts w:ascii="Arial" w:hAnsi="Arial" w:cs="Arial"/>
        </w:rPr>
        <w:t xml:space="preserve"> capitalization rate, yielding the following value indication:  </w:t>
      </w:r>
    </w:p>
    <w:tbl>
      <w:tblPr>
        <w:tblStyle w:val="TableGrid"/>
        <w:tblW w:w="0" w:type="auto"/>
        <w:jc w:val="center"/>
        <w:tblLook w:val="04A0"/>
      </w:tblPr>
      <w:tblGrid>
        <w:gridCol w:w="5175"/>
        <w:gridCol w:w="3015"/>
      </w:tblGrid>
      <w:tr w:rsidR="00946B16" w:rsidRPr="00342D64" w:rsidTr="00A16249">
        <w:trPr>
          <w:trHeight w:val="288"/>
          <w:jc w:val="center"/>
        </w:trPr>
        <w:tc>
          <w:tcPr>
            <w:tcW w:w="8190" w:type="dxa"/>
            <w:gridSpan w:val="2"/>
            <w:shd w:val="clear" w:color="auto" w:fill="C2D69B" w:themeFill="accent3" w:themeFillTint="99"/>
            <w:vAlign w:val="center"/>
          </w:tcPr>
          <w:p w:rsidR="00946B16" w:rsidRPr="001F76A6" w:rsidRDefault="00946B16" w:rsidP="00A16249">
            <w:pPr>
              <w:jc w:val="center"/>
              <w:rPr>
                <w:rFonts w:ascii="Arial" w:hAnsi="Arial" w:cs="Arial"/>
                <w:b/>
                <w:sz w:val="20"/>
                <w:szCs w:val="20"/>
              </w:rPr>
            </w:pPr>
            <w:r w:rsidRPr="001F76A6">
              <w:rPr>
                <w:rFonts w:ascii="Arial" w:hAnsi="Arial" w:cs="Arial"/>
                <w:b/>
                <w:sz w:val="20"/>
                <w:szCs w:val="20"/>
              </w:rPr>
              <w:t>Scenario 2: Income Capitalization Approach</w:t>
            </w:r>
          </w:p>
        </w:tc>
      </w:tr>
      <w:tr w:rsidR="00946B16" w:rsidRPr="00342D64" w:rsidTr="00A16249">
        <w:trPr>
          <w:trHeight w:val="288"/>
          <w:jc w:val="center"/>
        </w:trPr>
        <w:tc>
          <w:tcPr>
            <w:tcW w:w="5175" w:type="dxa"/>
            <w:vAlign w:val="center"/>
          </w:tcPr>
          <w:p w:rsidR="00946B16" w:rsidRPr="001F76A6" w:rsidRDefault="00580C30" w:rsidP="00A16249">
            <w:pPr>
              <w:rPr>
                <w:rFonts w:ascii="Arial" w:hAnsi="Arial" w:cs="Arial"/>
                <w:sz w:val="20"/>
                <w:szCs w:val="20"/>
              </w:rPr>
            </w:pPr>
            <w:r w:rsidRPr="001F76A6">
              <w:rPr>
                <w:rFonts w:ascii="Arial" w:hAnsi="Arial" w:cs="Arial"/>
                <w:sz w:val="20"/>
                <w:szCs w:val="20"/>
              </w:rPr>
              <w:t>Income Capitalization Approach</w:t>
            </w:r>
          </w:p>
        </w:tc>
        <w:tc>
          <w:tcPr>
            <w:tcW w:w="3015" w:type="dxa"/>
            <w:vAlign w:val="center"/>
          </w:tcPr>
          <w:p w:rsidR="00946B16" w:rsidRPr="001F76A6" w:rsidRDefault="00946B16" w:rsidP="00A16249">
            <w:pPr>
              <w:jc w:val="center"/>
              <w:rPr>
                <w:rFonts w:ascii="Arial" w:hAnsi="Arial" w:cs="Arial"/>
                <w:sz w:val="20"/>
                <w:szCs w:val="20"/>
              </w:rPr>
            </w:pPr>
            <w:r w:rsidRPr="001F76A6">
              <w:rPr>
                <w:rFonts w:ascii="Arial" w:hAnsi="Arial" w:cs="Arial"/>
                <w:sz w:val="20"/>
                <w:szCs w:val="20"/>
              </w:rPr>
              <w:t>$8,820,000</w:t>
            </w:r>
          </w:p>
        </w:tc>
      </w:tr>
      <w:tr w:rsidR="00946B16" w:rsidRPr="00342D64" w:rsidTr="00A16249">
        <w:trPr>
          <w:trHeight w:val="288"/>
          <w:jc w:val="center"/>
        </w:trPr>
        <w:tc>
          <w:tcPr>
            <w:tcW w:w="5175" w:type="dxa"/>
            <w:vAlign w:val="center"/>
          </w:tcPr>
          <w:p w:rsidR="00946B16" w:rsidRPr="001F76A6" w:rsidRDefault="00580C30" w:rsidP="00A16249">
            <w:pPr>
              <w:rPr>
                <w:rFonts w:ascii="Arial" w:hAnsi="Arial" w:cs="Arial"/>
                <w:sz w:val="20"/>
                <w:szCs w:val="20"/>
              </w:rPr>
            </w:pPr>
            <w:r w:rsidRPr="001F76A6">
              <w:rPr>
                <w:rFonts w:ascii="Arial" w:hAnsi="Arial" w:cs="Arial"/>
                <w:sz w:val="20"/>
                <w:szCs w:val="20"/>
              </w:rPr>
              <w:t>Plus Excess Land</w:t>
            </w:r>
          </w:p>
        </w:tc>
        <w:tc>
          <w:tcPr>
            <w:tcW w:w="3015" w:type="dxa"/>
            <w:vAlign w:val="center"/>
          </w:tcPr>
          <w:p w:rsidR="00946B16" w:rsidRPr="001F76A6" w:rsidRDefault="00580C30" w:rsidP="00A16249">
            <w:pPr>
              <w:jc w:val="center"/>
              <w:rPr>
                <w:rFonts w:ascii="Arial" w:hAnsi="Arial" w:cs="Arial"/>
                <w:sz w:val="20"/>
                <w:szCs w:val="20"/>
              </w:rPr>
            </w:pPr>
            <w:r w:rsidRPr="001F76A6">
              <w:rPr>
                <w:rFonts w:ascii="Arial" w:hAnsi="Arial" w:cs="Arial"/>
                <w:sz w:val="20"/>
                <w:szCs w:val="20"/>
              </w:rPr>
              <w:t>$1,365,000</w:t>
            </w:r>
          </w:p>
        </w:tc>
      </w:tr>
      <w:tr w:rsidR="00946B16" w:rsidRPr="00342D64" w:rsidTr="00A16249">
        <w:trPr>
          <w:trHeight w:val="288"/>
          <w:jc w:val="center"/>
        </w:trPr>
        <w:tc>
          <w:tcPr>
            <w:tcW w:w="5175" w:type="dxa"/>
            <w:vAlign w:val="center"/>
          </w:tcPr>
          <w:p w:rsidR="00946B16" w:rsidRPr="001F76A6" w:rsidRDefault="00946B16" w:rsidP="001F76A6">
            <w:pPr>
              <w:rPr>
                <w:rFonts w:ascii="Arial" w:hAnsi="Arial" w:cs="Arial"/>
                <w:b/>
                <w:sz w:val="20"/>
                <w:szCs w:val="20"/>
              </w:rPr>
            </w:pPr>
            <w:r w:rsidRPr="001F76A6">
              <w:rPr>
                <w:rFonts w:ascii="Arial" w:hAnsi="Arial" w:cs="Arial"/>
                <w:b/>
                <w:sz w:val="20"/>
                <w:szCs w:val="20"/>
              </w:rPr>
              <w:t xml:space="preserve">Whole Property </w:t>
            </w:r>
            <w:r w:rsidR="001F76A6" w:rsidRPr="001F76A6">
              <w:rPr>
                <w:rFonts w:ascii="Arial" w:hAnsi="Arial" w:cs="Arial"/>
                <w:b/>
                <w:sz w:val="20"/>
                <w:szCs w:val="20"/>
              </w:rPr>
              <w:t>Value</w:t>
            </w:r>
          </w:p>
        </w:tc>
        <w:tc>
          <w:tcPr>
            <w:tcW w:w="3015" w:type="dxa"/>
            <w:vAlign w:val="center"/>
          </w:tcPr>
          <w:p w:rsidR="00946B16" w:rsidRPr="001F76A6" w:rsidRDefault="00946B16" w:rsidP="003C6039">
            <w:pPr>
              <w:jc w:val="center"/>
              <w:rPr>
                <w:rFonts w:ascii="Arial" w:hAnsi="Arial" w:cs="Arial"/>
                <w:b/>
                <w:sz w:val="20"/>
                <w:szCs w:val="20"/>
              </w:rPr>
            </w:pPr>
            <w:r w:rsidRPr="001F76A6">
              <w:rPr>
                <w:rFonts w:ascii="Arial" w:hAnsi="Arial" w:cs="Arial"/>
                <w:b/>
                <w:sz w:val="20"/>
                <w:szCs w:val="20"/>
              </w:rPr>
              <w:t>$10,</w:t>
            </w:r>
            <w:r w:rsidR="003C6039">
              <w:rPr>
                <w:rFonts w:ascii="Arial" w:hAnsi="Arial" w:cs="Arial"/>
                <w:b/>
                <w:sz w:val="20"/>
                <w:szCs w:val="20"/>
              </w:rPr>
              <w:t>05</w:t>
            </w:r>
            <w:r w:rsidRPr="001F76A6">
              <w:rPr>
                <w:rFonts w:ascii="Arial" w:hAnsi="Arial" w:cs="Arial"/>
                <w:b/>
                <w:sz w:val="20"/>
                <w:szCs w:val="20"/>
              </w:rPr>
              <w:t>5,000</w:t>
            </w:r>
          </w:p>
        </w:tc>
      </w:tr>
    </w:tbl>
    <w:p w:rsidR="00946B16" w:rsidRPr="00342D64" w:rsidRDefault="00946B16" w:rsidP="005D5A6F">
      <w:pPr>
        <w:rPr>
          <w:rFonts w:ascii="Arial" w:hAnsi="Arial" w:cs="Arial"/>
        </w:rPr>
      </w:pPr>
    </w:p>
    <w:p w:rsidR="00580C30" w:rsidRPr="00342D64" w:rsidRDefault="00580C30" w:rsidP="00580C30">
      <w:pPr>
        <w:rPr>
          <w:rFonts w:ascii="Arial" w:hAnsi="Arial" w:cs="Arial"/>
        </w:rPr>
      </w:pPr>
      <w:r w:rsidRPr="00342D64">
        <w:rPr>
          <w:rFonts w:ascii="Arial" w:hAnsi="Arial" w:cs="Arial"/>
        </w:rPr>
        <w:t xml:space="preserve">The income </w:t>
      </w:r>
      <w:proofErr w:type="spellStart"/>
      <w:r w:rsidRPr="00342D64">
        <w:rPr>
          <w:rFonts w:ascii="Arial" w:hAnsi="Arial" w:cs="Arial"/>
        </w:rPr>
        <w:t>proforma</w:t>
      </w:r>
      <w:proofErr w:type="spellEnd"/>
      <w:r w:rsidRPr="00342D64">
        <w:rPr>
          <w:rFonts w:ascii="Arial" w:hAnsi="Arial" w:cs="Arial"/>
        </w:rPr>
        <w:t xml:space="preserve"> used to develop this value can be found in the addendum.</w:t>
      </w:r>
    </w:p>
    <w:p w:rsidR="00580C30" w:rsidRPr="00342D64" w:rsidRDefault="00580C30" w:rsidP="005D5A6F">
      <w:pPr>
        <w:rPr>
          <w:rFonts w:ascii="Arial" w:hAnsi="Arial" w:cs="Arial"/>
        </w:rPr>
        <w:sectPr w:rsidR="00580C30" w:rsidRPr="00342D64" w:rsidSect="00F178DA">
          <w:headerReference w:type="default" r:id="rId19"/>
          <w:headerReference w:type="first" r:id="rId20"/>
          <w:pgSz w:w="12240" w:h="15840"/>
          <w:pgMar w:top="1440" w:right="1440" w:bottom="1170" w:left="1440" w:header="720" w:footer="720" w:gutter="0"/>
          <w:cols w:space="720"/>
          <w:docGrid w:linePitch="360"/>
        </w:sectPr>
      </w:pPr>
    </w:p>
    <w:p w:rsidR="00DD6572" w:rsidRPr="00342D64" w:rsidRDefault="00946B16" w:rsidP="005D5A6F">
      <w:pPr>
        <w:rPr>
          <w:rFonts w:ascii="Arial" w:hAnsi="Arial" w:cs="Arial"/>
          <w:b/>
        </w:rPr>
      </w:pPr>
      <w:r w:rsidRPr="00342D64">
        <w:rPr>
          <w:rFonts w:ascii="Arial" w:hAnsi="Arial" w:cs="Arial"/>
          <w:b/>
        </w:rPr>
        <w:lastRenderedPageBreak/>
        <w:t>Sales Comparison Approach</w:t>
      </w:r>
    </w:p>
    <w:p w:rsidR="003D5248" w:rsidRPr="00342D64" w:rsidRDefault="00D02269" w:rsidP="005D5A6F">
      <w:pPr>
        <w:rPr>
          <w:rFonts w:ascii="Arial" w:hAnsi="Arial" w:cs="Arial"/>
        </w:rPr>
      </w:pPr>
      <w:r w:rsidRPr="00342D64">
        <w:rPr>
          <w:rFonts w:ascii="Arial" w:hAnsi="Arial" w:cs="Arial"/>
        </w:rPr>
        <w:t>W</w:t>
      </w:r>
      <w:r w:rsidR="00CD5446" w:rsidRPr="00342D64">
        <w:rPr>
          <w:rFonts w:ascii="Arial" w:hAnsi="Arial" w:cs="Arial"/>
        </w:rPr>
        <w:t xml:space="preserve">e </w:t>
      </w:r>
      <w:r w:rsidR="00CE1F2A" w:rsidRPr="00342D64">
        <w:rPr>
          <w:rFonts w:ascii="Arial" w:hAnsi="Arial" w:cs="Arial"/>
        </w:rPr>
        <w:t>researched several recent sales of industrial buildings in the subject’s immediate and competitive market areas</w:t>
      </w:r>
      <w:r w:rsidRPr="00342D64">
        <w:rPr>
          <w:rFonts w:ascii="Arial" w:hAnsi="Arial" w:cs="Arial"/>
        </w:rPr>
        <w:t>.  We selected</w:t>
      </w:r>
      <w:r w:rsidR="00CE1F2A" w:rsidRPr="00342D64">
        <w:rPr>
          <w:rFonts w:ascii="Arial" w:hAnsi="Arial" w:cs="Arial"/>
        </w:rPr>
        <w:t xml:space="preserve"> five sales that transacted in the last two years</w:t>
      </w:r>
      <w:r w:rsidR="00390FF5" w:rsidRPr="00342D64">
        <w:rPr>
          <w:rFonts w:ascii="Arial" w:hAnsi="Arial" w:cs="Arial"/>
        </w:rPr>
        <w:t>, as shown in the summary chart below:</w:t>
      </w:r>
    </w:p>
    <w:p w:rsidR="003D5248" w:rsidRPr="00342D64" w:rsidRDefault="00AC048D" w:rsidP="005D5A6F">
      <w:pPr>
        <w:rPr>
          <w:rFonts w:ascii="Arial" w:hAnsi="Arial" w:cs="Arial"/>
        </w:rPr>
      </w:pPr>
      <w:r w:rsidRPr="00342D64">
        <w:rPr>
          <w:rFonts w:ascii="Arial" w:hAnsi="Arial" w:cs="Arial"/>
          <w:noProof/>
        </w:rPr>
        <w:drawing>
          <wp:inline distT="0" distB="0" distL="0" distR="0">
            <wp:extent cx="5943600" cy="1220147"/>
            <wp:effectExtent l="19050" t="0" r="0"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srcRect/>
                    <a:stretch>
                      <a:fillRect/>
                    </a:stretch>
                  </pic:blipFill>
                  <pic:spPr bwMode="auto">
                    <a:xfrm>
                      <a:off x="0" y="0"/>
                      <a:ext cx="5943600" cy="1220147"/>
                    </a:xfrm>
                    <a:prstGeom prst="rect">
                      <a:avLst/>
                    </a:prstGeom>
                    <a:noFill/>
                    <a:ln w="9525">
                      <a:noFill/>
                      <a:miter lim="800000"/>
                      <a:headEnd/>
                      <a:tailEnd/>
                    </a:ln>
                  </pic:spPr>
                </pic:pic>
              </a:graphicData>
            </a:graphic>
          </wp:inline>
        </w:drawing>
      </w:r>
    </w:p>
    <w:p w:rsidR="00CD5446" w:rsidRPr="00342D64" w:rsidRDefault="003D5248" w:rsidP="005D5A6F">
      <w:pPr>
        <w:rPr>
          <w:rFonts w:ascii="Arial" w:hAnsi="Arial" w:cs="Arial"/>
        </w:rPr>
      </w:pPr>
      <w:r w:rsidRPr="00342D64">
        <w:rPr>
          <w:rFonts w:ascii="Arial" w:hAnsi="Arial" w:cs="Arial"/>
        </w:rPr>
        <w:t>The above sales provide an</w:t>
      </w:r>
      <w:r w:rsidR="00CE1F2A" w:rsidRPr="00342D64">
        <w:rPr>
          <w:rFonts w:ascii="Arial" w:hAnsi="Arial" w:cs="Arial"/>
        </w:rPr>
        <w:t xml:space="preserve"> </w:t>
      </w:r>
      <w:r w:rsidR="00CE1F2A" w:rsidRPr="00342D64">
        <w:rPr>
          <w:rFonts w:ascii="Arial" w:hAnsi="Arial" w:cs="Arial"/>
          <w:i/>
        </w:rPr>
        <w:t>unadjusted</w:t>
      </w:r>
      <w:r w:rsidR="00CE1F2A" w:rsidRPr="00342D64">
        <w:rPr>
          <w:rFonts w:ascii="Arial" w:hAnsi="Arial" w:cs="Arial"/>
        </w:rPr>
        <w:t xml:space="preserve"> range of $24 to $75 per sq</w:t>
      </w:r>
      <w:r w:rsidR="00D02269" w:rsidRPr="00342D64">
        <w:rPr>
          <w:rFonts w:ascii="Arial" w:hAnsi="Arial" w:cs="Arial"/>
        </w:rPr>
        <w:t xml:space="preserve">uare foot, </w:t>
      </w:r>
      <w:r w:rsidR="003A1503" w:rsidRPr="00342D64">
        <w:rPr>
          <w:rFonts w:ascii="Arial" w:hAnsi="Arial" w:cs="Arial"/>
        </w:rPr>
        <w:t>with an</w:t>
      </w:r>
      <w:r w:rsidR="00D02269" w:rsidRPr="00342D64">
        <w:rPr>
          <w:rFonts w:ascii="Arial" w:hAnsi="Arial" w:cs="Arial"/>
        </w:rPr>
        <w:t xml:space="preserve"> average </w:t>
      </w:r>
      <w:r w:rsidR="003A1503" w:rsidRPr="00342D64">
        <w:rPr>
          <w:rFonts w:ascii="Arial" w:hAnsi="Arial" w:cs="Arial"/>
        </w:rPr>
        <w:t xml:space="preserve">sale price </w:t>
      </w:r>
      <w:r w:rsidR="00D02269" w:rsidRPr="00342D64">
        <w:rPr>
          <w:rFonts w:ascii="Arial" w:hAnsi="Arial" w:cs="Arial"/>
        </w:rPr>
        <w:t>of $48 per square foot.</w:t>
      </w:r>
      <w:r w:rsidRPr="00342D64">
        <w:rPr>
          <w:rFonts w:ascii="Arial" w:hAnsi="Arial" w:cs="Arial"/>
        </w:rPr>
        <w:t xml:space="preserve">  After consideration of characteristics such as construction type, condition, size, and amenities</w:t>
      </w:r>
      <w:r w:rsidR="00A6479A" w:rsidRPr="00342D64">
        <w:rPr>
          <w:rFonts w:ascii="Arial" w:hAnsi="Arial" w:cs="Arial"/>
        </w:rPr>
        <w:t>,</w:t>
      </w:r>
      <w:r w:rsidR="00390FF5" w:rsidRPr="00342D64">
        <w:rPr>
          <w:rFonts w:ascii="Arial" w:hAnsi="Arial" w:cs="Arial"/>
        </w:rPr>
        <w:t xml:space="preserve"> Sales 2 and 4 </w:t>
      </w:r>
      <w:r w:rsidR="00A6479A" w:rsidRPr="00342D64">
        <w:rPr>
          <w:rFonts w:ascii="Arial" w:hAnsi="Arial" w:cs="Arial"/>
        </w:rPr>
        <w:t>were chosen as the</w:t>
      </w:r>
      <w:r w:rsidR="00390FF5" w:rsidRPr="00342D64">
        <w:rPr>
          <w:rFonts w:ascii="Arial" w:hAnsi="Arial" w:cs="Arial"/>
        </w:rPr>
        <w:t xml:space="preserve"> best comparisons to the subject as a hypothetical industrial building</w:t>
      </w:r>
      <w:r w:rsidR="00A6479A" w:rsidRPr="00342D64">
        <w:rPr>
          <w:rFonts w:ascii="Arial" w:hAnsi="Arial" w:cs="Arial"/>
        </w:rPr>
        <w:t xml:space="preserve">.  Considering these two sales, the adjusted value range is narrowed to $55 to $60 per square foot, which provides </w:t>
      </w:r>
      <w:r w:rsidR="00F178DA">
        <w:rPr>
          <w:rFonts w:ascii="Arial" w:hAnsi="Arial" w:cs="Arial"/>
        </w:rPr>
        <w:t>the following range in value</w:t>
      </w:r>
      <w:r w:rsidR="00A6479A" w:rsidRPr="00342D64">
        <w:rPr>
          <w:rFonts w:ascii="Arial" w:hAnsi="Arial" w:cs="Arial"/>
        </w:rPr>
        <w:t xml:space="preserve">:  </w:t>
      </w:r>
      <w:r w:rsidRPr="00342D64">
        <w:rPr>
          <w:rFonts w:ascii="Arial" w:hAnsi="Arial" w:cs="Arial"/>
        </w:rPr>
        <w:t xml:space="preserve"> </w:t>
      </w:r>
      <w:r w:rsidR="00CE1F2A" w:rsidRPr="00342D64">
        <w:rPr>
          <w:rFonts w:ascii="Arial" w:hAnsi="Arial" w:cs="Arial"/>
        </w:rPr>
        <w:t xml:space="preserve">  </w:t>
      </w:r>
    </w:p>
    <w:tbl>
      <w:tblPr>
        <w:tblStyle w:val="TableGrid"/>
        <w:tblW w:w="0" w:type="auto"/>
        <w:jc w:val="center"/>
        <w:tblInd w:w="-461" w:type="dxa"/>
        <w:tblLook w:val="04A0"/>
      </w:tblPr>
      <w:tblGrid>
        <w:gridCol w:w="6039"/>
        <w:gridCol w:w="2888"/>
      </w:tblGrid>
      <w:tr w:rsidR="00280446" w:rsidRPr="00342D64" w:rsidTr="00A16249">
        <w:trPr>
          <w:trHeight w:val="288"/>
          <w:jc w:val="center"/>
        </w:trPr>
        <w:tc>
          <w:tcPr>
            <w:tcW w:w="8927" w:type="dxa"/>
            <w:gridSpan w:val="2"/>
            <w:shd w:val="clear" w:color="auto" w:fill="C2D69B" w:themeFill="accent3" w:themeFillTint="99"/>
            <w:vAlign w:val="center"/>
          </w:tcPr>
          <w:p w:rsidR="00280446" w:rsidRPr="00F178DA" w:rsidRDefault="00280446" w:rsidP="00A16249">
            <w:pPr>
              <w:jc w:val="center"/>
              <w:rPr>
                <w:rFonts w:ascii="Arial" w:hAnsi="Arial" w:cs="Arial"/>
                <w:b/>
                <w:sz w:val="20"/>
                <w:szCs w:val="20"/>
              </w:rPr>
            </w:pPr>
            <w:r w:rsidRPr="00F178DA">
              <w:rPr>
                <w:rFonts w:ascii="Arial" w:hAnsi="Arial" w:cs="Arial"/>
                <w:b/>
                <w:sz w:val="20"/>
                <w:szCs w:val="20"/>
              </w:rPr>
              <w:t>Scenario 2: Sales Comparison Approach</w:t>
            </w:r>
          </w:p>
        </w:tc>
      </w:tr>
      <w:tr w:rsidR="00E03C03" w:rsidRPr="00342D64" w:rsidTr="00A16249">
        <w:trPr>
          <w:trHeight w:val="288"/>
          <w:jc w:val="center"/>
        </w:trPr>
        <w:tc>
          <w:tcPr>
            <w:tcW w:w="6039" w:type="dxa"/>
            <w:vAlign w:val="center"/>
          </w:tcPr>
          <w:p w:rsidR="00E03C03" w:rsidRPr="00F178DA" w:rsidRDefault="00E03C03" w:rsidP="00A16249">
            <w:pPr>
              <w:rPr>
                <w:rFonts w:ascii="Arial" w:hAnsi="Arial" w:cs="Arial"/>
                <w:sz w:val="20"/>
                <w:szCs w:val="20"/>
              </w:rPr>
            </w:pPr>
            <w:r w:rsidRPr="00F178DA">
              <w:rPr>
                <w:rFonts w:ascii="Arial" w:hAnsi="Arial" w:cs="Arial"/>
                <w:sz w:val="20"/>
                <w:szCs w:val="20"/>
              </w:rPr>
              <w:t>Sales Comparison Approach</w:t>
            </w:r>
            <w:r w:rsidR="00CE1F2A" w:rsidRPr="00F178DA">
              <w:rPr>
                <w:rFonts w:ascii="Arial" w:hAnsi="Arial" w:cs="Arial"/>
                <w:sz w:val="20"/>
                <w:szCs w:val="20"/>
              </w:rPr>
              <w:t xml:space="preserve"> – Value Range</w:t>
            </w:r>
          </w:p>
        </w:tc>
        <w:tc>
          <w:tcPr>
            <w:tcW w:w="2888" w:type="dxa"/>
            <w:vAlign w:val="center"/>
          </w:tcPr>
          <w:p w:rsidR="00E03C03" w:rsidRPr="00F178DA" w:rsidRDefault="00E03C03" w:rsidP="00A16249">
            <w:pPr>
              <w:jc w:val="center"/>
              <w:rPr>
                <w:rFonts w:ascii="Arial" w:hAnsi="Arial" w:cs="Arial"/>
                <w:sz w:val="20"/>
                <w:szCs w:val="20"/>
              </w:rPr>
            </w:pPr>
            <w:r w:rsidRPr="00F178DA">
              <w:rPr>
                <w:rFonts w:ascii="Arial" w:hAnsi="Arial" w:cs="Arial"/>
                <w:sz w:val="20"/>
                <w:szCs w:val="20"/>
              </w:rPr>
              <w:t>$8,550,000 to $9,300,000</w:t>
            </w:r>
          </w:p>
        </w:tc>
      </w:tr>
      <w:tr w:rsidR="00E03C03" w:rsidRPr="00342D64" w:rsidTr="00A16249">
        <w:trPr>
          <w:trHeight w:val="288"/>
          <w:jc w:val="center"/>
        </w:trPr>
        <w:tc>
          <w:tcPr>
            <w:tcW w:w="6039" w:type="dxa"/>
            <w:vAlign w:val="center"/>
          </w:tcPr>
          <w:p w:rsidR="00E03C03" w:rsidRPr="00F178DA" w:rsidRDefault="00E03C03" w:rsidP="00A16249">
            <w:pPr>
              <w:rPr>
                <w:rFonts w:ascii="Arial" w:hAnsi="Arial" w:cs="Arial"/>
                <w:sz w:val="20"/>
                <w:szCs w:val="20"/>
              </w:rPr>
            </w:pPr>
            <w:r w:rsidRPr="00F178DA">
              <w:rPr>
                <w:rFonts w:ascii="Arial" w:hAnsi="Arial" w:cs="Arial"/>
                <w:sz w:val="20"/>
                <w:szCs w:val="20"/>
              </w:rPr>
              <w:t>Plus Excess Land</w:t>
            </w:r>
          </w:p>
        </w:tc>
        <w:tc>
          <w:tcPr>
            <w:tcW w:w="2888" w:type="dxa"/>
            <w:vAlign w:val="center"/>
          </w:tcPr>
          <w:p w:rsidR="00E03C03" w:rsidRPr="00F178DA" w:rsidRDefault="00E03C03" w:rsidP="00A16249">
            <w:pPr>
              <w:jc w:val="center"/>
              <w:rPr>
                <w:rFonts w:ascii="Arial" w:hAnsi="Arial" w:cs="Arial"/>
                <w:sz w:val="20"/>
                <w:szCs w:val="20"/>
              </w:rPr>
            </w:pPr>
            <w:r w:rsidRPr="00F178DA">
              <w:rPr>
                <w:rFonts w:ascii="Arial" w:hAnsi="Arial" w:cs="Arial"/>
                <w:sz w:val="20"/>
                <w:szCs w:val="20"/>
              </w:rPr>
              <w:t>$1,365,000</w:t>
            </w:r>
          </w:p>
        </w:tc>
      </w:tr>
      <w:tr w:rsidR="00E03C03" w:rsidRPr="00342D64" w:rsidTr="00A16249">
        <w:trPr>
          <w:trHeight w:val="288"/>
          <w:jc w:val="center"/>
        </w:trPr>
        <w:tc>
          <w:tcPr>
            <w:tcW w:w="6039" w:type="dxa"/>
            <w:vAlign w:val="center"/>
          </w:tcPr>
          <w:p w:rsidR="00E03C03" w:rsidRPr="00F178DA" w:rsidRDefault="00E03C03" w:rsidP="00A16249">
            <w:pPr>
              <w:rPr>
                <w:rFonts w:ascii="Arial" w:hAnsi="Arial" w:cs="Arial"/>
                <w:b/>
                <w:sz w:val="20"/>
                <w:szCs w:val="20"/>
              </w:rPr>
            </w:pPr>
            <w:r w:rsidRPr="00F178DA">
              <w:rPr>
                <w:rFonts w:ascii="Arial" w:hAnsi="Arial" w:cs="Arial"/>
                <w:b/>
                <w:sz w:val="20"/>
                <w:szCs w:val="20"/>
              </w:rPr>
              <w:t xml:space="preserve">Whole Property Value </w:t>
            </w:r>
            <w:r w:rsidR="00CE1F2A" w:rsidRPr="00F178DA">
              <w:rPr>
                <w:rFonts w:ascii="Arial" w:hAnsi="Arial" w:cs="Arial"/>
                <w:b/>
                <w:sz w:val="20"/>
                <w:szCs w:val="20"/>
              </w:rPr>
              <w:t>Range</w:t>
            </w:r>
          </w:p>
        </w:tc>
        <w:tc>
          <w:tcPr>
            <w:tcW w:w="2888" w:type="dxa"/>
            <w:vAlign w:val="center"/>
          </w:tcPr>
          <w:p w:rsidR="00E03C03" w:rsidRPr="00F178DA" w:rsidRDefault="00E03C03" w:rsidP="00A16249">
            <w:pPr>
              <w:jc w:val="center"/>
              <w:rPr>
                <w:rFonts w:ascii="Arial" w:hAnsi="Arial" w:cs="Arial"/>
                <w:b/>
                <w:sz w:val="20"/>
                <w:szCs w:val="20"/>
              </w:rPr>
            </w:pPr>
            <w:r w:rsidRPr="00F178DA">
              <w:rPr>
                <w:rFonts w:ascii="Arial" w:hAnsi="Arial" w:cs="Arial"/>
                <w:b/>
                <w:sz w:val="20"/>
                <w:szCs w:val="20"/>
              </w:rPr>
              <w:t>$9,915,000 to $10,665,000</w:t>
            </w:r>
          </w:p>
        </w:tc>
      </w:tr>
    </w:tbl>
    <w:p w:rsidR="00444E6D" w:rsidRPr="00342D64" w:rsidRDefault="00444E6D" w:rsidP="00444E6D">
      <w:pPr>
        <w:rPr>
          <w:rFonts w:ascii="Arial" w:hAnsi="Arial" w:cs="Arial"/>
        </w:rPr>
      </w:pPr>
    </w:p>
    <w:p w:rsidR="00444E6D" w:rsidRPr="00342D64" w:rsidRDefault="00AC048D" w:rsidP="00444E6D">
      <w:pPr>
        <w:rPr>
          <w:rFonts w:ascii="Arial" w:hAnsi="Arial" w:cs="Arial"/>
        </w:rPr>
      </w:pPr>
      <w:r w:rsidRPr="00342D64">
        <w:rPr>
          <w:rFonts w:ascii="Arial" w:hAnsi="Arial" w:cs="Arial"/>
        </w:rPr>
        <w:t xml:space="preserve">Additional discussion of the sales </w:t>
      </w:r>
      <w:r w:rsidR="00444E6D" w:rsidRPr="00342D64">
        <w:rPr>
          <w:rFonts w:ascii="Arial" w:hAnsi="Arial" w:cs="Arial"/>
        </w:rPr>
        <w:t>used to develop this value can be found in the addendum.</w:t>
      </w:r>
    </w:p>
    <w:p w:rsidR="00444E6D" w:rsidRPr="00342D64" w:rsidRDefault="00444E6D" w:rsidP="005D5A6F">
      <w:pPr>
        <w:rPr>
          <w:rFonts w:ascii="Arial" w:hAnsi="Arial" w:cs="Arial"/>
        </w:rPr>
        <w:sectPr w:rsidR="00444E6D" w:rsidRPr="00342D64" w:rsidSect="00E80581">
          <w:pgSz w:w="12240" w:h="15840"/>
          <w:pgMar w:top="1440" w:right="1440" w:bottom="1170" w:left="1440" w:header="720" w:footer="720" w:gutter="0"/>
          <w:cols w:space="720"/>
          <w:titlePg/>
          <w:docGrid w:linePitch="360"/>
        </w:sectPr>
      </w:pPr>
    </w:p>
    <w:p w:rsidR="007E44C3" w:rsidRPr="00342D64" w:rsidRDefault="00324694" w:rsidP="005D5A6F">
      <w:pPr>
        <w:rPr>
          <w:rFonts w:ascii="Arial" w:hAnsi="Arial" w:cs="Arial"/>
          <w:b/>
        </w:rPr>
      </w:pPr>
      <w:r w:rsidRPr="00342D64">
        <w:rPr>
          <w:rFonts w:ascii="Arial" w:hAnsi="Arial" w:cs="Arial"/>
          <w:b/>
        </w:rPr>
        <w:lastRenderedPageBreak/>
        <w:t>Summary of Findings</w:t>
      </w:r>
    </w:p>
    <w:p w:rsidR="00415AF4" w:rsidRPr="00342D64" w:rsidRDefault="00324694" w:rsidP="00415AF4">
      <w:pPr>
        <w:rPr>
          <w:rFonts w:ascii="Arial" w:hAnsi="Arial" w:cs="Arial"/>
        </w:rPr>
      </w:pPr>
      <w:r w:rsidRPr="00342D64">
        <w:rPr>
          <w:rFonts w:ascii="Arial" w:hAnsi="Arial" w:cs="Arial"/>
        </w:rPr>
        <w:t>To review, we considered</w:t>
      </w:r>
      <w:r w:rsidR="00415AF4" w:rsidRPr="00342D64">
        <w:rPr>
          <w:rFonts w:ascii="Arial" w:hAnsi="Arial" w:cs="Arial"/>
        </w:rPr>
        <w:t xml:space="preserve"> two possibilities for the subject: the first as a detention facility, under the extraordinary assumption that it could be upgraded and put into operation.  The estimated costs to upgrade the facility and replace missing equipment required for operation are also considered.  </w:t>
      </w:r>
    </w:p>
    <w:p w:rsidR="00415AF4" w:rsidRPr="00342D64" w:rsidRDefault="00415AF4" w:rsidP="00415AF4">
      <w:pPr>
        <w:rPr>
          <w:rFonts w:ascii="Arial" w:hAnsi="Arial" w:cs="Arial"/>
        </w:rPr>
      </w:pPr>
      <w:r w:rsidRPr="00342D64">
        <w:rPr>
          <w:rFonts w:ascii="Arial" w:hAnsi="Arial" w:cs="Arial"/>
        </w:rPr>
        <w:t xml:space="preserve">The second scenario considers the property as a potential industrial warehouse or manufacturing building, which is likely the most probable scenario given the zoning and market demand for the property.  Finally, the estimated cost to convert and retrofit the building </w:t>
      </w:r>
      <w:r w:rsidR="00F178DA">
        <w:rPr>
          <w:rFonts w:ascii="Arial" w:hAnsi="Arial" w:cs="Arial"/>
        </w:rPr>
        <w:t>for industrial use is</w:t>
      </w:r>
      <w:r w:rsidRPr="00342D64">
        <w:rPr>
          <w:rFonts w:ascii="Arial" w:hAnsi="Arial" w:cs="Arial"/>
        </w:rPr>
        <w:t xml:space="preserve"> deducted to arrive at the “As Is” value.   </w:t>
      </w:r>
    </w:p>
    <w:p w:rsidR="009168A9" w:rsidRPr="00342D64" w:rsidRDefault="009168A9" w:rsidP="009168A9">
      <w:pPr>
        <w:spacing w:after="0" w:line="228" w:lineRule="auto"/>
        <w:jc w:val="both"/>
        <w:rPr>
          <w:rFonts w:ascii="Arial" w:hAnsi="Arial" w:cs="Arial"/>
        </w:rPr>
      </w:pPr>
      <w:r w:rsidRPr="00342D64">
        <w:rPr>
          <w:rFonts w:ascii="Arial" w:hAnsi="Arial" w:cs="Arial"/>
        </w:rPr>
        <w:t>The following table</w:t>
      </w:r>
      <w:r w:rsidR="00F178DA">
        <w:rPr>
          <w:rFonts w:ascii="Arial" w:hAnsi="Arial" w:cs="Arial"/>
        </w:rPr>
        <w:t>s summarize</w:t>
      </w:r>
      <w:r w:rsidRPr="00342D64">
        <w:rPr>
          <w:rFonts w:ascii="Arial" w:hAnsi="Arial" w:cs="Arial"/>
        </w:rPr>
        <w:t xml:space="preserve"> the estimated value conclusion</w:t>
      </w:r>
      <w:r w:rsidR="00F178DA">
        <w:rPr>
          <w:rFonts w:ascii="Arial" w:hAnsi="Arial" w:cs="Arial"/>
        </w:rPr>
        <w:t>s</w:t>
      </w:r>
      <w:r w:rsidRPr="00342D64">
        <w:rPr>
          <w:rFonts w:ascii="Arial" w:hAnsi="Arial" w:cs="Arial"/>
        </w:rPr>
        <w:t xml:space="preserve"> based upon our investigation and analysis of available information:</w:t>
      </w:r>
    </w:p>
    <w:p w:rsidR="009168A9" w:rsidRPr="00342D64" w:rsidRDefault="009168A9" w:rsidP="009168A9">
      <w:pPr>
        <w:rPr>
          <w:rFonts w:ascii="Arial" w:hAnsi="Arial" w:cs="Arial"/>
          <w:b/>
        </w:rPr>
      </w:pPr>
    </w:p>
    <w:tbl>
      <w:tblPr>
        <w:tblStyle w:val="TableGrid"/>
        <w:tblW w:w="0" w:type="auto"/>
        <w:jc w:val="center"/>
        <w:tblLook w:val="04A0"/>
      </w:tblPr>
      <w:tblGrid>
        <w:gridCol w:w="5175"/>
        <w:gridCol w:w="3015"/>
      </w:tblGrid>
      <w:tr w:rsidR="009168A9" w:rsidRPr="00F178DA" w:rsidTr="00A16249">
        <w:trPr>
          <w:trHeight w:val="288"/>
          <w:jc w:val="center"/>
        </w:trPr>
        <w:tc>
          <w:tcPr>
            <w:tcW w:w="8190" w:type="dxa"/>
            <w:gridSpan w:val="2"/>
            <w:shd w:val="clear" w:color="auto" w:fill="C2D69B" w:themeFill="accent3" w:themeFillTint="99"/>
            <w:vAlign w:val="center"/>
          </w:tcPr>
          <w:p w:rsidR="009168A9" w:rsidRPr="00F178DA" w:rsidRDefault="009168A9" w:rsidP="00A16249">
            <w:pPr>
              <w:jc w:val="center"/>
              <w:rPr>
                <w:rFonts w:ascii="Arial" w:hAnsi="Arial" w:cs="Arial"/>
                <w:b/>
                <w:sz w:val="20"/>
                <w:szCs w:val="20"/>
              </w:rPr>
            </w:pPr>
            <w:r w:rsidRPr="00F178DA">
              <w:rPr>
                <w:rFonts w:ascii="Arial" w:hAnsi="Arial" w:cs="Arial"/>
                <w:b/>
                <w:sz w:val="20"/>
                <w:szCs w:val="20"/>
              </w:rPr>
              <w:t>Scenario 1: Value as a Detention Center</w:t>
            </w:r>
          </w:p>
        </w:tc>
      </w:tr>
      <w:tr w:rsidR="009168A9" w:rsidRPr="00F178DA" w:rsidTr="00A16249">
        <w:trPr>
          <w:trHeight w:val="288"/>
          <w:jc w:val="center"/>
        </w:trPr>
        <w:tc>
          <w:tcPr>
            <w:tcW w:w="5175" w:type="dxa"/>
            <w:vAlign w:val="center"/>
          </w:tcPr>
          <w:p w:rsidR="009168A9" w:rsidRPr="00F178DA" w:rsidRDefault="009168A9" w:rsidP="00A16249">
            <w:pPr>
              <w:rPr>
                <w:rFonts w:ascii="Arial" w:hAnsi="Arial" w:cs="Arial"/>
                <w:sz w:val="20"/>
                <w:szCs w:val="20"/>
              </w:rPr>
            </w:pPr>
            <w:r w:rsidRPr="00F178DA">
              <w:rPr>
                <w:rFonts w:ascii="Arial" w:hAnsi="Arial" w:cs="Arial"/>
                <w:sz w:val="20"/>
                <w:szCs w:val="20"/>
              </w:rPr>
              <w:t>Depreciated Cost Approach – Detention Center</w:t>
            </w:r>
          </w:p>
        </w:tc>
        <w:tc>
          <w:tcPr>
            <w:tcW w:w="3015" w:type="dxa"/>
            <w:vAlign w:val="center"/>
          </w:tcPr>
          <w:p w:rsidR="009168A9" w:rsidRPr="00F178DA" w:rsidRDefault="009168A9" w:rsidP="00A16249">
            <w:pPr>
              <w:jc w:val="center"/>
              <w:rPr>
                <w:rFonts w:ascii="Arial" w:hAnsi="Arial" w:cs="Arial"/>
                <w:sz w:val="20"/>
                <w:szCs w:val="20"/>
              </w:rPr>
            </w:pPr>
            <w:r w:rsidRPr="00F178DA">
              <w:rPr>
                <w:rFonts w:ascii="Arial" w:hAnsi="Arial" w:cs="Arial"/>
                <w:sz w:val="20"/>
                <w:szCs w:val="20"/>
              </w:rPr>
              <w:t>$2</w:t>
            </w:r>
            <w:r w:rsidR="00FB1FF5" w:rsidRPr="00F178DA">
              <w:rPr>
                <w:rFonts w:ascii="Arial" w:hAnsi="Arial" w:cs="Arial"/>
                <w:sz w:val="20"/>
                <w:szCs w:val="20"/>
              </w:rPr>
              <w:t>5</w:t>
            </w:r>
            <w:r w:rsidRPr="00F178DA">
              <w:rPr>
                <w:rFonts w:ascii="Arial" w:hAnsi="Arial" w:cs="Arial"/>
                <w:sz w:val="20"/>
                <w:szCs w:val="20"/>
              </w:rPr>
              <w:t>,</w:t>
            </w:r>
            <w:r w:rsidR="00FB1FF5" w:rsidRPr="00F178DA">
              <w:rPr>
                <w:rFonts w:ascii="Arial" w:hAnsi="Arial" w:cs="Arial"/>
                <w:sz w:val="20"/>
                <w:szCs w:val="20"/>
              </w:rPr>
              <w:t>050</w:t>
            </w:r>
            <w:r w:rsidRPr="00F178DA">
              <w:rPr>
                <w:rFonts w:ascii="Arial" w:hAnsi="Arial" w:cs="Arial"/>
                <w:sz w:val="20"/>
                <w:szCs w:val="20"/>
              </w:rPr>
              <w:t>,000</w:t>
            </w:r>
          </w:p>
        </w:tc>
      </w:tr>
      <w:tr w:rsidR="009168A9" w:rsidRPr="00F178DA" w:rsidTr="00A16249">
        <w:trPr>
          <w:trHeight w:val="288"/>
          <w:jc w:val="center"/>
        </w:trPr>
        <w:tc>
          <w:tcPr>
            <w:tcW w:w="5175" w:type="dxa"/>
            <w:vAlign w:val="center"/>
          </w:tcPr>
          <w:p w:rsidR="009168A9" w:rsidRPr="00F178DA" w:rsidRDefault="009168A9" w:rsidP="00DD5C25">
            <w:pPr>
              <w:rPr>
                <w:rFonts w:ascii="Arial" w:hAnsi="Arial" w:cs="Arial"/>
                <w:color w:val="FF0000"/>
                <w:sz w:val="20"/>
                <w:szCs w:val="20"/>
              </w:rPr>
            </w:pPr>
            <w:r w:rsidRPr="00F178DA">
              <w:rPr>
                <w:rFonts w:ascii="Arial" w:hAnsi="Arial" w:cs="Arial"/>
                <w:color w:val="FF0000"/>
                <w:sz w:val="20"/>
                <w:szCs w:val="20"/>
              </w:rPr>
              <w:t xml:space="preserve">Less: Costs for </w:t>
            </w:r>
            <w:r w:rsidR="00DD5C25">
              <w:rPr>
                <w:rFonts w:ascii="Arial" w:hAnsi="Arial" w:cs="Arial"/>
                <w:color w:val="FF0000"/>
                <w:sz w:val="20"/>
                <w:szCs w:val="20"/>
              </w:rPr>
              <w:t>upgrades and replacement</w:t>
            </w:r>
          </w:p>
        </w:tc>
        <w:tc>
          <w:tcPr>
            <w:tcW w:w="3015" w:type="dxa"/>
            <w:vAlign w:val="center"/>
          </w:tcPr>
          <w:p w:rsidR="009168A9" w:rsidRPr="00F178DA" w:rsidRDefault="009168A9" w:rsidP="00A16249">
            <w:pPr>
              <w:jc w:val="center"/>
              <w:rPr>
                <w:rFonts w:ascii="Arial" w:hAnsi="Arial" w:cs="Arial"/>
                <w:color w:val="FF0000"/>
                <w:sz w:val="20"/>
                <w:szCs w:val="20"/>
              </w:rPr>
            </w:pPr>
            <w:r w:rsidRPr="00F178DA">
              <w:rPr>
                <w:rFonts w:ascii="Arial" w:hAnsi="Arial" w:cs="Arial"/>
                <w:color w:val="FF0000"/>
                <w:sz w:val="20"/>
                <w:szCs w:val="20"/>
              </w:rPr>
              <w:t>($5,000,000)</w:t>
            </w:r>
          </w:p>
        </w:tc>
      </w:tr>
      <w:tr w:rsidR="009168A9" w:rsidRPr="00F178DA" w:rsidTr="00A16249">
        <w:trPr>
          <w:trHeight w:val="288"/>
          <w:jc w:val="center"/>
        </w:trPr>
        <w:tc>
          <w:tcPr>
            <w:tcW w:w="5175" w:type="dxa"/>
            <w:vAlign w:val="center"/>
          </w:tcPr>
          <w:p w:rsidR="009168A9" w:rsidRPr="00F178DA" w:rsidRDefault="009168A9" w:rsidP="00A16249">
            <w:pPr>
              <w:rPr>
                <w:rFonts w:ascii="Arial" w:hAnsi="Arial" w:cs="Arial"/>
                <w:b/>
                <w:sz w:val="20"/>
                <w:szCs w:val="20"/>
              </w:rPr>
            </w:pPr>
            <w:r w:rsidRPr="00F178DA">
              <w:rPr>
                <w:rFonts w:ascii="Arial" w:hAnsi="Arial" w:cs="Arial"/>
                <w:b/>
                <w:sz w:val="20"/>
                <w:szCs w:val="20"/>
              </w:rPr>
              <w:t>“As Is” Value</w:t>
            </w:r>
          </w:p>
        </w:tc>
        <w:tc>
          <w:tcPr>
            <w:tcW w:w="3015" w:type="dxa"/>
            <w:vAlign w:val="center"/>
          </w:tcPr>
          <w:p w:rsidR="009168A9" w:rsidRPr="00F178DA" w:rsidRDefault="009168A9" w:rsidP="00A16249">
            <w:pPr>
              <w:jc w:val="center"/>
              <w:rPr>
                <w:rFonts w:ascii="Arial" w:hAnsi="Arial" w:cs="Arial"/>
                <w:b/>
                <w:sz w:val="20"/>
                <w:szCs w:val="20"/>
              </w:rPr>
            </w:pPr>
            <w:r w:rsidRPr="00F178DA">
              <w:rPr>
                <w:rFonts w:ascii="Arial" w:hAnsi="Arial" w:cs="Arial"/>
                <w:b/>
                <w:sz w:val="20"/>
                <w:szCs w:val="20"/>
              </w:rPr>
              <w:t>$</w:t>
            </w:r>
            <w:r w:rsidR="00FB1FF5" w:rsidRPr="00F178DA">
              <w:rPr>
                <w:rFonts w:ascii="Arial" w:hAnsi="Arial" w:cs="Arial"/>
                <w:b/>
                <w:sz w:val="20"/>
                <w:szCs w:val="20"/>
              </w:rPr>
              <w:t>20</w:t>
            </w:r>
            <w:r w:rsidRPr="00F178DA">
              <w:rPr>
                <w:rFonts w:ascii="Arial" w:hAnsi="Arial" w:cs="Arial"/>
                <w:b/>
                <w:sz w:val="20"/>
                <w:szCs w:val="20"/>
              </w:rPr>
              <w:t>,</w:t>
            </w:r>
            <w:r w:rsidR="00FB1FF5" w:rsidRPr="00F178DA">
              <w:rPr>
                <w:rFonts w:ascii="Arial" w:hAnsi="Arial" w:cs="Arial"/>
                <w:b/>
                <w:sz w:val="20"/>
                <w:szCs w:val="20"/>
              </w:rPr>
              <w:t>050</w:t>
            </w:r>
            <w:r w:rsidRPr="00F178DA">
              <w:rPr>
                <w:rFonts w:ascii="Arial" w:hAnsi="Arial" w:cs="Arial"/>
                <w:b/>
                <w:sz w:val="20"/>
                <w:szCs w:val="20"/>
              </w:rPr>
              <w:t>,000</w:t>
            </w:r>
          </w:p>
        </w:tc>
      </w:tr>
    </w:tbl>
    <w:p w:rsidR="009168A9" w:rsidRPr="00F178DA" w:rsidRDefault="009168A9" w:rsidP="009168A9">
      <w:pPr>
        <w:rPr>
          <w:rFonts w:ascii="Arial" w:hAnsi="Arial" w:cs="Arial"/>
          <w:b/>
          <w:sz w:val="20"/>
          <w:szCs w:val="20"/>
        </w:rPr>
      </w:pPr>
    </w:p>
    <w:p w:rsidR="009168A9" w:rsidRPr="00F178DA" w:rsidRDefault="009168A9" w:rsidP="009168A9">
      <w:pPr>
        <w:pStyle w:val="SiteandImprovement"/>
        <w:spacing w:line="228" w:lineRule="auto"/>
        <w:rPr>
          <w:rFonts w:cs="Arial"/>
          <w:b/>
          <w:sz w:val="20"/>
        </w:rPr>
      </w:pPr>
    </w:p>
    <w:tbl>
      <w:tblPr>
        <w:tblStyle w:val="TableGrid"/>
        <w:tblW w:w="0" w:type="auto"/>
        <w:jc w:val="center"/>
        <w:tblLook w:val="04A0"/>
      </w:tblPr>
      <w:tblGrid>
        <w:gridCol w:w="5175"/>
        <w:gridCol w:w="3015"/>
      </w:tblGrid>
      <w:tr w:rsidR="009168A9" w:rsidRPr="00F178DA" w:rsidTr="00A16249">
        <w:trPr>
          <w:trHeight w:val="288"/>
          <w:jc w:val="center"/>
        </w:trPr>
        <w:tc>
          <w:tcPr>
            <w:tcW w:w="8190" w:type="dxa"/>
            <w:gridSpan w:val="2"/>
            <w:shd w:val="clear" w:color="auto" w:fill="C2D69B" w:themeFill="accent3" w:themeFillTint="99"/>
            <w:vAlign w:val="center"/>
          </w:tcPr>
          <w:p w:rsidR="009168A9" w:rsidRPr="00F178DA" w:rsidRDefault="009168A9" w:rsidP="00A16249">
            <w:pPr>
              <w:jc w:val="center"/>
              <w:rPr>
                <w:rFonts w:ascii="Arial" w:hAnsi="Arial" w:cs="Arial"/>
                <w:b/>
                <w:sz w:val="20"/>
                <w:szCs w:val="20"/>
              </w:rPr>
            </w:pPr>
            <w:r w:rsidRPr="00F178DA">
              <w:rPr>
                <w:rFonts w:ascii="Arial" w:hAnsi="Arial" w:cs="Arial"/>
                <w:b/>
                <w:sz w:val="20"/>
                <w:szCs w:val="20"/>
              </w:rPr>
              <w:t>Scenario 2: Value as an Industrial Building</w:t>
            </w:r>
          </w:p>
        </w:tc>
      </w:tr>
      <w:tr w:rsidR="009168A9" w:rsidRPr="00F178DA" w:rsidTr="00A16249">
        <w:trPr>
          <w:trHeight w:val="288"/>
          <w:jc w:val="center"/>
        </w:trPr>
        <w:tc>
          <w:tcPr>
            <w:tcW w:w="5175" w:type="dxa"/>
            <w:vAlign w:val="center"/>
          </w:tcPr>
          <w:p w:rsidR="009168A9" w:rsidRPr="00F178DA" w:rsidRDefault="009168A9" w:rsidP="00A16249">
            <w:pPr>
              <w:rPr>
                <w:rFonts w:ascii="Arial" w:hAnsi="Arial" w:cs="Arial"/>
                <w:sz w:val="20"/>
                <w:szCs w:val="20"/>
              </w:rPr>
            </w:pPr>
            <w:r w:rsidRPr="00F178DA">
              <w:rPr>
                <w:rFonts w:ascii="Arial" w:hAnsi="Arial" w:cs="Arial"/>
                <w:sz w:val="20"/>
                <w:szCs w:val="20"/>
              </w:rPr>
              <w:t>Hypothetical Value as an Industrial Building</w:t>
            </w:r>
          </w:p>
        </w:tc>
        <w:tc>
          <w:tcPr>
            <w:tcW w:w="3015" w:type="dxa"/>
            <w:vAlign w:val="center"/>
          </w:tcPr>
          <w:p w:rsidR="009168A9" w:rsidRPr="00F178DA" w:rsidRDefault="00324694" w:rsidP="00A16249">
            <w:pPr>
              <w:jc w:val="center"/>
              <w:rPr>
                <w:rFonts w:ascii="Arial" w:hAnsi="Arial" w:cs="Arial"/>
                <w:sz w:val="20"/>
                <w:szCs w:val="20"/>
              </w:rPr>
            </w:pPr>
            <w:r w:rsidRPr="00F178DA">
              <w:rPr>
                <w:rFonts w:ascii="Arial" w:hAnsi="Arial" w:cs="Arial"/>
                <w:sz w:val="20"/>
                <w:szCs w:val="20"/>
              </w:rPr>
              <w:t>$10,</w:t>
            </w:r>
            <w:r w:rsidR="00DA1124" w:rsidRPr="00F178DA">
              <w:rPr>
                <w:rFonts w:ascii="Arial" w:hAnsi="Arial" w:cs="Arial"/>
                <w:sz w:val="20"/>
                <w:szCs w:val="20"/>
              </w:rPr>
              <w:t>055</w:t>
            </w:r>
            <w:r w:rsidRPr="00F178DA">
              <w:rPr>
                <w:rFonts w:ascii="Arial" w:hAnsi="Arial" w:cs="Arial"/>
                <w:sz w:val="20"/>
                <w:szCs w:val="20"/>
              </w:rPr>
              <w:t>,000</w:t>
            </w:r>
          </w:p>
        </w:tc>
      </w:tr>
      <w:tr w:rsidR="009168A9" w:rsidRPr="00F178DA" w:rsidTr="00A16249">
        <w:trPr>
          <w:trHeight w:val="288"/>
          <w:jc w:val="center"/>
        </w:trPr>
        <w:tc>
          <w:tcPr>
            <w:tcW w:w="5175" w:type="dxa"/>
            <w:vAlign w:val="center"/>
          </w:tcPr>
          <w:p w:rsidR="009168A9" w:rsidRPr="00F178DA" w:rsidRDefault="009168A9" w:rsidP="00A16249">
            <w:pPr>
              <w:rPr>
                <w:rFonts w:ascii="Arial" w:hAnsi="Arial" w:cs="Arial"/>
                <w:color w:val="FF0000"/>
                <w:sz w:val="20"/>
                <w:szCs w:val="20"/>
              </w:rPr>
            </w:pPr>
            <w:r w:rsidRPr="00F178DA">
              <w:rPr>
                <w:rFonts w:ascii="Arial" w:hAnsi="Arial" w:cs="Arial"/>
                <w:color w:val="FF0000"/>
                <w:sz w:val="20"/>
                <w:szCs w:val="20"/>
              </w:rPr>
              <w:t>Less: Alteration and conversion costs</w:t>
            </w:r>
          </w:p>
        </w:tc>
        <w:tc>
          <w:tcPr>
            <w:tcW w:w="3015" w:type="dxa"/>
            <w:vAlign w:val="center"/>
          </w:tcPr>
          <w:p w:rsidR="009168A9" w:rsidRPr="00F178DA" w:rsidRDefault="009168A9" w:rsidP="00A16249">
            <w:pPr>
              <w:jc w:val="center"/>
              <w:rPr>
                <w:rFonts w:ascii="Arial" w:hAnsi="Arial" w:cs="Arial"/>
                <w:color w:val="FF0000"/>
                <w:sz w:val="20"/>
                <w:szCs w:val="20"/>
              </w:rPr>
            </w:pPr>
            <w:r w:rsidRPr="00F178DA">
              <w:rPr>
                <w:rFonts w:ascii="Arial" w:hAnsi="Arial" w:cs="Arial"/>
                <w:color w:val="FF0000"/>
                <w:sz w:val="20"/>
                <w:szCs w:val="20"/>
              </w:rPr>
              <w:t>($1,500,000)</w:t>
            </w:r>
          </w:p>
        </w:tc>
      </w:tr>
      <w:tr w:rsidR="009168A9" w:rsidRPr="00F178DA" w:rsidTr="00A16249">
        <w:trPr>
          <w:trHeight w:val="288"/>
          <w:jc w:val="center"/>
        </w:trPr>
        <w:tc>
          <w:tcPr>
            <w:tcW w:w="5175" w:type="dxa"/>
            <w:vAlign w:val="center"/>
          </w:tcPr>
          <w:p w:rsidR="009168A9" w:rsidRPr="00F178DA" w:rsidRDefault="009168A9" w:rsidP="00A16249">
            <w:pPr>
              <w:rPr>
                <w:rFonts w:ascii="Arial" w:hAnsi="Arial" w:cs="Arial"/>
                <w:b/>
                <w:sz w:val="20"/>
                <w:szCs w:val="20"/>
              </w:rPr>
            </w:pPr>
            <w:r w:rsidRPr="00F178DA">
              <w:rPr>
                <w:rFonts w:ascii="Arial" w:hAnsi="Arial" w:cs="Arial"/>
                <w:b/>
                <w:sz w:val="20"/>
                <w:szCs w:val="20"/>
              </w:rPr>
              <w:t>“As Is” Value</w:t>
            </w:r>
          </w:p>
        </w:tc>
        <w:tc>
          <w:tcPr>
            <w:tcW w:w="3015" w:type="dxa"/>
            <w:vAlign w:val="center"/>
          </w:tcPr>
          <w:p w:rsidR="009168A9" w:rsidRPr="00F178DA" w:rsidRDefault="009168A9" w:rsidP="00A16249">
            <w:pPr>
              <w:jc w:val="center"/>
              <w:rPr>
                <w:rFonts w:ascii="Arial" w:hAnsi="Arial" w:cs="Arial"/>
                <w:b/>
                <w:sz w:val="20"/>
                <w:szCs w:val="20"/>
              </w:rPr>
            </w:pPr>
            <w:r w:rsidRPr="00F178DA">
              <w:rPr>
                <w:rFonts w:ascii="Arial" w:hAnsi="Arial" w:cs="Arial"/>
                <w:b/>
                <w:sz w:val="20"/>
                <w:szCs w:val="20"/>
              </w:rPr>
              <w:t>$8,</w:t>
            </w:r>
            <w:r w:rsidR="00DA1124" w:rsidRPr="00F178DA">
              <w:rPr>
                <w:rFonts w:ascii="Arial" w:hAnsi="Arial" w:cs="Arial"/>
                <w:b/>
                <w:sz w:val="20"/>
                <w:szCs w:val="20"/>
              </w:rPr>
              <w:t>55</w:t>
            </w:r>
            <w:r w:rsidR="00324694" w:rsidRPr="00F178DA">
              <w:rPr>
                <w:rFonts w:ascii="Arial" w:hAnsi="Arial" w:cs="Arial"/>
                <w:b/>
                <w:sz w:val="20"/>
                <w:szCs w:val="20"/>
              </w:rPr>
              <w:t>5</w:t>
            </w:r>
            <w:r w:rsidRPr="00F178DA">
              <w:rPr>
                <w:rFonts w:ascii="Arial" w:hAnsi="Arial" w:cs="Arial"/>
                <w:b/>
                <w:sz w:val="20"/>
                <w:szCs w:val="20"/>
              </w:rPr>
              <w:t>,000</w:t>
            </w:r>
          </w:p>
        </w:tc>
      </w:tr>
    </w:tbl>
    <w:p w:rsidR="00A16249" w:rsidRDefault="00A16249" w:rsidP="005D5A6F">
      <w:pPr>
        <w:rPr>
          <w:rFonts w:ascii="Arial" w:hAnsi="Arial" w:cs="Arial"/>
        </w:rPr>
      </w:pPr>
    </w:p>
    <w:p w:rsidR="00A16249" w:rsidRPr="00A16249" w:rsidRDefault="00A16249" w:rsidP="00A16249">
      <w:pPr>
        <w:rPr>
          <w:rFonts w:ascii="Arial" w:hAnsi="Arial" w:cs="Arial"/>
        </w:rPr>
      </w:pPr>
    </w:p>
    <w:p w:rsidR="00A16249" w:rsidRPr="00A16249" w:rsidRDefault="00A16249" w:rsidP="00A16249">
      <w:pPr>
        <w:rPr>
          <w:rFonts w:ascii="Arial" w:hAnsi="Arial" w:cs="Arial"/>
        </w:rPr>
      </w:pPr>
    </w:p>
    <w:p w:rsidR="00A16249" w:rsidRPr="00A16249" w:rsidRDefault="00A16249" w:rsidP="00A16249">
      <w:pPr>
        <w:rPr>
          <w:rFonts w:ascii="Arial" w:hAnsi="Arial" w:cs="Arial"/>
        </w:rPr>
      </w:pPr>
    </w:p>
    <w:p w:rsidR="00A16249" w:rsidRPr="00A16249" w:rsidRDefault="00A16249" w:rsidP="00A16249">
      <w:pPr>
        <w:rPr>
          <w:rFonts w:ascii="Arial" w:hAnsi="Arial" w:cs="Arial"/>
        </w:rPr>
      </w:pPr>
    </w:p>
    <w:p w:rsidR="00A16249" w:rsidRPr="00A16249" w:rsidRDefault="00A16249" w:rsidP="00A16249">
      <w:pPr>
        <w:rPr>
          <w:rFonts w:ascii="Arial" w:hAnsi="Arial" w:cs="Arial"/>
        </w:rPr>
      </w:pPr>
    </w:p>
    <w:p w:rsidR="00A16249" w:rsidRPr="00A16249" w:rsidRDefault="00A16249" w:rsidP="00A16249">
      <w:pPr>
        <w:rPr>
          <w:rFonts w:ascii="Arial" w:hAnsi="Arial" w:cs="Arial"/>
        </w:rPr>
      </w:pPr>
    </w:p>
    <w:p w:rsidR="00A16249" w:rsidRPr="00A16249" w:rsidRDefault="00A16249" w:rsidP="00A16249">
      <w:pPr>
        <w:rPr>
          <w:rFonts w:ascii="Arial" w:hAnsi="Arial" w:cs="Arial"/>
        </w:rPr>
      </w:pPr>
    </w:p>
    <w:p w:rsidR="00A16249" w:rsidRDefault="00A16249" w:rsidP="00A16249">
      <w:pPr>
        <w:rPr>
          <w:rFonts w:ascii="Arial" w:hAnsi="Arial" w:cs="Arial"/>
        </w:rPr>
      </w:pPr>
    </w:p>
    <w:p w:rsidR="00A16249" w:rsidRDefault="00A16249" w:rsidP="00A16249">
      <w:pPr>
        <w:tabs>
          <w:tab w:val="left" w:pos="3865"/>
        </w:tabs>
        <w:rPr>
          <w:rFonts w:ascii="Arial" w:hAnsi="Arial" w:cs="Arial"/>
        </w:rPr>
      </w:pPr>
      <w:r>
        <w:rPr>
          <w:rFonts w:ascii="Arial" w:hAnsi="Arial" w:cs="Arial"/>
        </w:rPr>
        <w:tab/>
      </w:r>
    </w:p>
    <w:p w:rsidR="00A16249" w:rsidRDefault="00A16249" w:rsidP="00A16249">
      <w:pPr>
        <w:rPr>
          <w:rFonts w:ascii="Arial" w:hAnsi="Arial" w:cs="Arial"/>
        </w:rPr>
      </w:pPr>
    </w:p>
    <w:p w:rsidR="009168A9" w:rsidRPr="00A16249" w:rsidRDefault="009168A9" w:rsidP="00A16249">
      <w:pPr>
        <w:rPr>
          <w:rFonts w:ascii="Arial" w:hAnsi="Arial" w:cs="Arial"/>
        </w:rPr>
        <w:sectPr w:rsidR="009168A9" w:rsidRPr="00A16249" w:rsidSect="00E80581">
          <w:headerReference w:type="first" r:id="rId22"/>
          <w:pgSz w:w="12240" w:h="15840"/>
          <w:pgMar w:top="1440" w:right="1440" w:bottom="1170" w:left="1440" w:header="720" w:footer="720" w:gutter="0"/>
          <w:cols w:space="720"/>
          <w:titlePg/>
          <w:docGrid w:linePitch="360"/>
        </w:sectPr>
      </w:pPr>
    </w:p>
    <w:p w:rsidR="00F178DA" w:rsidRDefault="00F178DA" w:rsidP="00F178DA">
      <w:pPr>
        <w:jc w:val="center"/>
        <w:rPr>
          <w:rFonts w:ascii="Arial" w:hAnsi="Arial" w:cs="Arial"/>
          <w:b/>
          <w:sz w:val="32"/>
          <w:szCs w:val="32"/>
        </w:rPr>
      </w:pPr>
    </w:p>
    <w:p w:rsidR="00F178DA" w:rsidRDefault="00F178DA" w:rsidP="00F178DA">
      <w:pPr>
        <w:jc w:val="center"/>
        <w:rPr>
          <w:rFonts w:ascii="Arial" w:hAnsi="Arial" w:cs="Arial"/>
          <w:b/>
          <w:sz w:val="32"/>
          <w:szCs w:val="32"/>
        </w:rPr>
      </w:pPr>
    </w:p>
    <w:p w:rsidR="00F178DA" w:rsidRDefault="00F178DA" w:rsidP="00F178DA">
      <w:pPr>
        <w:jc w:val="center"/>
        <w:rPr>
          <w:rFonts w:ascii="Arial" w:hAnsi="Arial" w:cs="Arial"/>
          <w:b/>
          <w:sz w:val="32"/>
          <w:szCs w:val="32"/>
        </w:rPr>
      </w:pPr>
    </w:p>
    <w:p w:rsidR="00F178DA" w:rsidRDefault="00F178DA" w:rsidP="00F178DA">
      <w:pPr>
        <w:jc w:val="center"/>
        <w:rPr>
          <w:rFonts w:ascii="Arial" w:hAnsi="Arial" w:cs="Arial"/>
          <w:b/>
          <w:sz w:val="32"/>
          <w:szCs w:val="32"/>
        </w:rPr>
      </w:pPr>
    </w:p>
    <w:p w:rsidR="00F178DA" w:rsidRDefault="00F178DA" w:rsidP="00F178DA">
      <w:pPr>
        <w:jc w:val="center"/>
        <w:rPr>
          <w:rFonts w:ascii="Arial" w:hAnsi="Arial" w:cs="Arial"/>
          <w:b/>
          <w:sz w:val="32"/>
          <w:szCs w:val="32"/>
        </w:rPr>
      </w:pPr>
    </w:p>
    <w:p w:rsidR="00F178DA" w:rsidRDefault="00F178DA" w:rsidP="00F178DA">
      <w:pPr>
        <w:jc w:val="center"/>
        <w:rPr>
          <w:rFonts w:ascii="Arial" w:hAnsi="Arial" w:cs="Arial"/>
          <w:b/>
          <w:sz w:val="32"/>
          <w:szCs w:val="32"/>
        </w:rPr>
      </w:pPr>
    </w:p>
    <w:p w:rsidR="00F178DA" w:rsidRDefault="00F178DA" w:rsidP="00F178DA">
      <w:pPr>
        <w:jc w:val="center"/>
        <w:rPr>
          <w:rFonts w:ascii="Arial" w:hAnsi="Arial" w:cs="Arial"/>
          <w:b/>
          <w:sz w:val="32"/>
          <w:szCs w:val="32"/>
        </w:rPr>
      </w:pPr>
    </w:p>
    <w:p w:rsidR="00F178DA" w:rsidRDefault="00F178DA" w:rsidP="00F178DA">
      <w:pPr>
        <w:jc w:val="center"/>
        <w:rPr>
          <w:rFonts w:ascii="Arial" w:hAnsi="Arial" w:cs="Arial"/>
          <w:b/>
          <w:sz w:val="32"/>
          <w:szCs w:val="32"/>
        </w:rPr>
      </w:pPr>
    </w:p>
    <w:p w:rsidR="00F178DA" w:rsidRDefault="00F178DA" w:rsidP="00F178DA">
      <w:pPr>
        <w:jc w:val="center"/>
        <w:rPr>
          <w:rFonts w:ascii="Arial" w:hAnsi="Arial" w:cs="Arial"/>
          <w:b/>
          <w:sz w:val="32"/>
          <w:szCs w:val="32"/>
        </w:rPr>
      </w:pPr>
    </w:p>
    <w:p w:rsidR="00F178DA" w:rsidRPr="00F178DA" w:rsidRDefault="00F178DA" w:rsidP="00F178DA">
      <w:pPr>
        <w:jc w:val="center"/>
        <w:rPr>
          <w:rFonts w:ascii="Arial" w:hAnsi="Arial" w:cs="Arial"/>
          <w:b/>
          <w:sz w:val="32"/>
          <w:szCs w:val="32"/>
        </w:rPr>
      </w:pPr>
      <w:r>
        <w:rPr>
          <w:rFonts w:ascii="Arial" w:hAnsi="Arial" w:cs="Arial"/>
          <w:b/>
          <w:sz w:val="32"/>
          <w:szCs w:val="32"/>
        </w:rPr>
        <w:t>A</w:t>
      </w:r>
      <w:r w:rsidRPr="00F178DA">
        <w:rPr>
          <w:rFonts w:ascii="Arial" w:hAnsi="Arial" w:cs="Arial"/>
          <w:b/>
          <w:sz w:val="32"/>
          <w:szCs w:val="32"/>
        </w:rPr>
        <w:t>ddendum</w:t>
      </w:r>
    </w:p>
    <w:p w:rsidR="00F178DA" w:rsidRDefault="00F178DA">
      <w:pPr>
        <w:rPr>
          <w:rFonts w:ascii="Arial" w:hAnsi="Arial" w:cs="Arial"/>
        </w:rPr>
      </w:pPr>
      <w:r>
        <w:rPr>
          <w:rFonts w:ascii="Arial" w:hAnsi="Arial" w:cs="Arial"/>
        </w:rPr>
        <w:br w:type="page"/>
      </w:r>
    </w:p>
    <w:p w:rsidR="0002305D" w:rsidRPr="00792F5F" w:rsidRDefault="00477989" w:rsidP="007E44C3">
      <w:pPr>
        <w:rPr>
          <w:rFonts w:ascii="Arial" w:hAnsi="Arial" w:cs="Arial"/>
          <w:b/>
        </w:rPr>
      </w:pPr>
      <w:r w:rsidRPr="00792F5F">
        <w:rPr>
          <w:rFonts w:ascii="Arial" w:hAnsi="Arial" w:cs="Arial"/>
          <w:b/>
        </w:rPr>
        <w:lastRenderedPageBreak/>
        <w:t xml:space="preserve">A.  </w:t>
      </w:r>
      <w:r w:rsidR="00011D4E" w:rsidRPr="00792F5F">
        <w:rPr>
          <w:rFonts w:ascii="Arial" w:hAnsi="Arial" w:cs="Arial"/>
          <w:b/>
        </w:rPr>
        <w:t xml:space="preserve">Scenario I - </w:t>
      </w:r>
      <w:r w:rsidRPr="00792F5F">
        <w:rPr>
          <w:rFonts w:ascii="Arial" w:hAnsi="Arial" w:cs="Arial"/>
          <w:b/>
        </w:rPr>
        <w:t>Replacement Cost Approach</w:t>
      </w:r>
    </w:p>
    <w:p w:rsidR="00477989" w:rsidRPr="00342D64" w:rsidRDefault="00477989" w:rsidP="0002305D">
      <w:pPr>
        <w:jc w:val="center"/>
        <w:rPr>
          <w:rFonts w:ascii="Arial" w:hAnsi="Arial" w:cs="Arial"/>
          <w:b/>
        </w:rPr>
        <w:sectPr w:rsidR="00477989" w:rsidRPr="00342D64" w:rsidSect="00E80581">
          <w:headerReference w:type="default" r:id="rId23"/>
          <w:headerReference w:type="first" r:id="rId24"/>
          <w:pgSz w:w="12240" w:h="15840"/>
          <w:pgMar w:top="1440" w:right="1440" w:bottom="1170" w:left="1440" w:header="720" w:footer="720" w:gutter="0"/>
          <w:cols w:space="720"/>
          <w:titlePg/>
          <w:docGrid w:linePitch="360"/>
        </w:sectPr>
      </w:pPr>
      <w:r w:rsidRPr="00342D64">
        <w:rPr>
          <w:rFonts w:ascii="Arial" w:hAnsi="Arial" w:cs="Arial"/>
          <w:noProof/>
        </w:rPr>
        <w:drawing>
          <wp:inline distT="0" distB="0" distL="0" distR="0">
            <wp:extent cx="4882537" cy="796743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srcRect r="9703" b="5240"/>
                    <a:stretch>
                      <a:fillRect/>
                    </a:stretch>
                  </pic:blipFill>
                  <pic:spPr bwMode="auto">
                    <a:xfrm>
                      <a:off x="0" y="0"/>
                      <a:ext cx="4882537" cy="7967430"/>
                    </a:xfrm>
                    <a:prstGeom prst="rect">
                      <a:avLst/>
                    </a:prstGeom>
                    <a:noFill/>
                    <a:ln w="9525">
                      <a:noFill/>
                      <a:miter lim="800000"/>
                      <a:headEnd/>
                      <a:tailEnd/>
                    </a:ln>
                  </pic:spPr>
                </pic:pic>
              </a:graphicData>
            </a:graphic>
          </wp:inline>
        </w:drawing>
      </w:r>
    </w:p>
    <w:p w:rsidR="0002305D" w:rsidRPr="00792F5F" w:rsidRDefault="009168A9" w:rsidP="009168A9">
      <w:pPr>
        <w:rPr>
          <w:rFonts w:ascii="Arial" w:hAnsi="Arial" w:cs="Arial"/>
          <w:b/>
        </w:rPr>
      </w:pPr>
      <w:r w:rsidRPr="00792F5F">
        <w:rPr>
          <w:rFonts w:ascii="Arial" w:hAnsi="Arial" w:cs="Arial"/>
          <w:b/>
        </w:rPr>
        <w:lastRenderedPageBreak/>
        <w:t xml:space="preserve">A.  </w:t>
      </w:r>
      <w:r w:rsidR="00011D4E" w:rsidRPr="00792F5F">
        <w:rPr>
          <w:rFonts w:ascii="Arial" w:hAnsi="Arial" w:cs="Arial"/>
          <w:b/>
        </w:rPr>
        <w:t xml:space="preserve">Scenario I - </w:t>
      </w:r>
      <w:r w:rsidRPr="00792F5F">
        <w:rPr>
          <w:rFonts w:ascii="Arial" w:hAnsi="Arial" w:cs="Arial"/>
          <w:b/>
        </w:rPr>
        <w:t xml:space="preserve">Replacement Cost </w:t>
      </w:r>
      <w:proofErr w:type="gramStart"/>
      <w:r w:rsidRPr="00792F5F">
        <w:rPr>
          <w:rFonts w:ascii="Arial" w:hAnsi="Arial" w:cs="Arial"/>
          <w:b/>
        </w:rPr>
        <w:t>Approach  (</w:t>
      </w:r>
      <w:proofErr w:type="gramEnd"/>
      <w:r w:rsidRPr="00792F5F">
        <w:rPr>
          <w:rFonts w:ascii="Arial" w:hAnsi="Arial" w:cs="Arial"/>
          <w:b/>
        </w:rPr>
        <w:t>c</w:t>
      </w:r>
      <w:r w:rsidR="0002305D" w:rsidRPr="00792F5F">
        <w:rPr>
          <w:rFonts w:ascii="Arial" w:hAnsi="Arial" w:cs="Arial"/>
          <w:b/>
        </w:rPr>
        <w:t>ontinued)</w:t>
      </w:r>
    </w:p>
    <w:p w:rsidR="0002305D" w:rsidRPr="00342D64" w:rsidRDefault="0002305D" w:rsidP="0002305D">
      <w:pPr>
        <w:jc w:val="center"/>
        <w:rPr>
          <w:rFonts w:ascii="Arial" w:hAnsi="Arial" w:cs="Arial"/>
          <w:b/>
        </w:rPr>
      </w:pPr>
      <w:r w:rsidRPr="00342D64">
        <w:rPr>
          <w:rFonts w:ascii="Arial" w:hAnsi="Arial" w:cs="Arial"/>
          <w:noProof/>
        </w:rPr>
        <w:drawing>
          <wp:inline distT="0" distB="0" distL="0" distR="0">
            <wp:extent cx="5441773" cy="4022081"/>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srcRect r="-13165"/>
                    <a:stretch>
                      <a:fillRect/>
                    </a:stretch>
                  </pic:blipFill>
                  <pic:spPr bwMode="auto">
                    <a:xfrm>
                      <a:off x="0" y="0"/>
                      <a:ext cx="5441773" cy="4022081"/>
                    </a:xfrm>
                    <a:prstGeom prst="rect">
                      <a:avLst/>
                    </a:prstGeom>
                    <a:noFill/>
                    <a:ln w="9525">
                      <a:noFill/>
                      <a:miter lim="800000"/>
                      <a:headEnd/>
                      <a:tailEnd/>
                    </a:ln>
                  </pic:spPr>
                </pic:pic>
              </a:graphicData>
            </a:graphic>
          </wp:inline>
        </w:drawing>
      </w:r>
    </w:p>
    <w:p w:rsidR="0002305D" w:rsidRPr="00342D64" w:rsidRDefault="0002305D">
      <w:pPr>
        <w:rPr>
          <w:rFonts w:ascii="Arial" w:hAnsi="Arial" w:cs="Arial"/>
          <w:b/>
        </w:rPr>
      </w:pPr>
      <w:r w:rsidRPr="00342D64">
        <w:rPr>
          <w:rFonts w:ascii="Arial" w:hAnsi="Arial" w:cs="Arial"/>
          <w:b/>
        </w:rPr>
        <w:br w:type="page"/>
      </w:r>
    </w:p>
    <w:p w:rsidR="00646B6B" w:rsidRPr="00342D64" w:rsidRDefault="004B1197" w:rsidP="007E44C3">
      <w:pPr>
        <w:rPr>
          <w:rFonts w:ascii="Arial" w:hAnsi="Arial" w:cs="Arial"/>
          <w:b/>
        </w:rPr>
      </w:pPr>
      <w:r w:rsidRPr="00792F5F">
        <w:rPr>
          <w:rFonts w:ascii="Arial" w:hAnsi="Arial" w:cs="Arial"/>
          <w:b/>
        </w:rPr>
        <w:lastRenderedPageBreak/>
        <w:t xml:space="preserve">B. </w:t>
      </w:r>
      <w:r w:rsidR="00011D4E" w:rsidRPr="00792F5F">
        <w:rPr>
          <w:rFonts w:ascii="Arial" w:hAnsi="Arial" w:cs="Arial"/>
          <w:b/>
        </w:rPr>
        <w:t xml:space="preserve">Scenario I - </w:t>
      </w:r>
      <w:r w:rsidR="007E44C3" w:rsidRPr="00792F5F">
        <w:rPr>
          <w:rFonts w:ascii="Arial" w:hAnsi="Arial" w:cs="Arial"/>
          <w:b/>
        </w:rPr>
        <w:t>Detention Facility Sales</w:t>
      </w:r>
      <w:r w:rsidR="00BD49FC" w:rsidRPr="00342D64">
        <w:rPr>
          <w:rFonts w:ascii="Arial" w:hAnsi="Arial" w:cs="Arial"/>
        </w:rPr>
        <w:br/>
      </w:r>
      <w:r w:rsidR="00B05357" w:rsidRPr="00342D64">
        <w:rPr>
          <w:rFonts w:ascii="Arial" w:hAnsi="Arial" w:cs="Arial"/>
          <w:b/>
        </w:rPr>
        <w:br/>
      </w:r>
      <w:r w:rsidR="00BD49FC" w:rsidRPr="00342D64">
        <w:rPr>
          <w:rFonts w:ascii="Arial" w:hAnsi="Arial" w:cs="Arial"/>
          <w:noProof/>
        </w:rPr>
        <w:drawing>
          <wp:inline distT="0" distB="0" distL="0" distR="0">
            <wp:extent cx="5943600" cy="1366648"/>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5943600" cy="1366648"/>
                    </a:xfrm>
                    <a:prstGeom prst="rect">
                      <a:avLst/>
                    </a:prstGeom>
                    <a:noFill/>
                    <a:ln w="9525">
                      <a:noFill/>
                      <a:miter lim="800000"/>
                      <a:headEnd/>
                      <a:tailEnd/>
                    </a:ln>
                  </pic:spPr>
                </pic:pic>
              </a:graphicData>
            </a:graphic>
          </wp:inline>
        </w:drawing>
      </w:r>
    </w:p>
    <w:p w:rsidR="004C0700" w:rsidRPr="00342D64" w:rsidRDefault="002B24BC" w:rsidP="007E44C3">
      <w:pPr>
        <w:rPr>
          <w:rFonts w:ascii="Arial" w:hAnsi="Arial" w:cs="Arial"/>
          <w:sz w:val="20"/>
          <w:szCs w:val="20"/>
        </w:rPr>
      </w:pPr>
      <w:r w:rsidRPr="00342D64">
        <w:rPr>
          <w:rFonts w:ascii="Arial" w:hAnsi="Arial" w:cs="Arial"/>
          <w:b/>
          <w:sz w:val="20"/>
          <w:szCs w:val="20"/>
          <w:u w:val="single"/>
        </w:rPr>
        <w:t xml:space="preserve">Sale 1 – Joe </w:t>
      </w:r>
      <w:r w:rsidR="004C0700" w:rsidRPr="00342D64">
        <w:rPr>
          <w:rFonts w:ascii="Arial" w:hAnsi="Arial" w:cs="Arial"/>
          <w:b/>
          <w:sz w:val="20"/>
          <w:szCs w:val="20"/>
          <w:u w:val="single"/>
        </w:rPr>
        <w:t>Corley Detention Facility</w:t>
      </w:r>
      <w:r w:rsidR="004C0700" w:rsidRPr="00342D64">
        <w:rPr>
          <w:rFonts w:ascii="Arial" w:hAnsi="Arial" w:cs="Arial"/>
          <w:b/>
          <w:sz w:val="20"/>
          <w:szCs w:val="20"/>
        </w:rPr>
        <w:br/>
      </w:r>
      <w:r w:rsidR="004C0700" w:rsidRPr="00342D64">
        <w:rPr>
          <w:rFonts w:ascii="Arial" w:hAnsi="Arial" w:cs="Arial"/>
          <w:sz w:val="20"/>
          <w:szCs w:val="20"/>
        </w:rPr>
        <w:t xml:space="preserve">Sold by </w:t>
      </w:r>
      <w:proofErr w:type="spellStart"/>
      <w:r w:rsidR="004C0700" w:rsidRPr="00342D64">
        <w:rPr>
          <w:rFonts w:ascii="Arial" w:hAnsi="Arial" w:cs="Arial"/>
          <w:sz w:val="20"/>
          <w:szCs w:val="20"/>
        </w:rPr>
        <w:t>Mongtomery</w:t>
      </w:r>
      <w:proofErr w:type="spellEnd"/>
      <w:r w:rsidR="004C0700" w:rsidRPr="00342D64">
        <w:rPr>
          <w:rFonts w:ascii="Arial" w:hAnsi="Arial" w:cs="Arial"/>
          <w:sz w:val="20"/>
          <w:szCs w:val="20"/>
        </w:rPr>
        <w:t xml:space="preserve"> County to the GEO Group, a private prison operator.  </w:t>
      </w:r>
      <w:proofErr w:type="gramStart"/>
      <w:r w:rsidR="004C0700" w:rsidRPr="00342D64">
        <w:rPr>
          <w:rFonts w:ascii="Arial" w:hAnsi="Arial" w:cs="Arial"/>
          <w:sz w:val="20"/>
          <w:szCs w:val="20"/>
        </w:rPr>
        <w:t>A highly modern detention facility that wa</w:t>
      </w:r>
      <w:r w:rsidR="00B05357" w:rsidRPr="00342D64">
        <w:rPr>
          <w:rFonts w:ascii="Arial" w:hAnsi="Arial" w:cs="Arial"/>
          <w:sz w:val="20"/>
          <w:szCs w:val="20"/>
        </w:rPr>
        <w:t>s designed for future expansion, and is used as a</w:t>
      </w:r>
      <w:r w:rsidR="004C0700" w:rsidRPr="00342D64">
        <w:rPr>
          <w:rFonts w:ascii="Arial" w:hAnsi="Arial" w:cs="Arial"/>
          <w:sz w:val="20"/>
          <w:szCs w:val="20"/>
        </w:rPr>
        <w:t xml:space="preserve"> U.S. Immigration and Customs Enforcement detention</w:t>
      </w:r>
      <w:r w:rsidR="00B05357" w:rsidRPr="00342D64">
        <w:rPr>
          <w:rFonts w:ascii="Arial" w:hAnsi="Arial" w:cs="Arial"/>
          <w:sz w:val="20"/>
          <w:szCs w:val="20"/>
        </w:rPr>
        <w:t xml:space="preserve"> facility</w:t>
      </w:r>
      <w:r w:rsidR="004C0700" w:rsidRPr="00342D64">
        <w:rPr>
          <w:rFonts w:ascii="Arial" w:hAnsi="Arial" w:cs="Arial"/>
          <w:sz w:val="20"/>
          <w:szCs w:val="20"/>
        </w:rPr>
        <w:t>.</w:t>
      </w:r>
      <w:proofErr w:type="gramEnd"/>
      <w:r w:rsidR="004C0700" w:rsidRPr="00342D64">
        <w:rPr>
          <w:rFonts w:ascii="Arial" w:hAnsi="Arial" w:cs="Arial"/>
          <w:sz w:val="20"/>
          <w:szCs w:val="20"/>
        </w:rPr>
        <w:t xml:space="preserve"> </w:t>
      </w:r>
    </w:p>
    <w:p w:rsidR="002B24BC" w:rsidRPr="00342D64" w:rsidRDefault="002B24BC" w:rsidP="007E44C3">
      <w:pPr>
        <w:rPr>
          <w:rFonts w:ascii="Arial" w:hAnsi="Arial" w:cs="Arial"/>
          <w:sz w:val="20"/>
          <w:szCs w:val="20"/>
        </w:rPr>
      </w:pPr>
      <w:r w:rsidRPr="00342D64">
        <w:rPr>
          <w:rFonts w:ascii="Arial" w:hAnsi="Arial" w:cs="Arial"/>
          <w:b/>
          <w:sz w:val="20"/>
          <w:szCs w:val="20"/>
          <w:u w:val="single"/>
        </w:rPr>
        <w:t>Sale 2 – Lake Erie Correctional Institution</w:t>
      </w:r>
      <w:r w:rsidR="00185C81" w:rsidRPr="00342D64">
        <w:rPr>
          <w:rFonts w:ascii="Arial" w:hAnsi="Arial" w:cs="Arial"/>
          <w:sz w:val="20"/>
          <w:szCs w:val="20"/>
          <w:u w:val="single"/>
        </w:rPr>
        <w:br/>
      </w:r>
      <w:proofErr w:type="gramStart"/>
      <w:r w:rsidR="00185C81" w:rsidRPr="00342D64">
        <w:rPr>
          <w:rFonts w:ascii="Arial" w:hAnsi="Arial" w:cs="Arial"/>
          <w:sz w:val="20"/>
          <w:szCs w:val="20"/>
        </w:rPr>
        <w:t>Sold</w:t>
      </w:r>
      <w:proofErr w:type="gramEnd"/>
      <w:r w:rsidR="00185C81" w:rsidRPr="00342D64">
        <w:rPr>
          <w:rFonts w:ascii="Arial" w:hAnsi="Arial" w:cs="Arial"/>
          <w:sz w:val="20"/>
          <w:szCs w:val="20"/>
        </w:rPr>
        <w:t xml:space="preserve"> by the State of Ohio to Corrections Corporation of America, a private prison operator.  </w:t>
      </w:r>
      <w:proofErr w:type="gramStart"/>
      <w:r w:rsidR="00185C81" w:rsidRPr="00342D64">
        <w:rPr>
          <w:rFonts w:ascii="Arial" w:hAnsi="Arial" w:cs="Arial"/>
          <w:sz w:val="20"/>
          <w:szCs w:val="20"/>
        </w:rPr>
        <w:t>Owned by private prison operator CCA under contract with the Ohio Dept. of Rehabilitation.</w:t>
      </w:r>
      <w:proofErr w:type="gramEnd"/>
      <w:r w:rsidR="004B1197" w:rsidRPr="00342D64">
        <w:rPr>
          <w:rFonts w:ascii="Arial" w:hAnsi="Arial" w:cs="Arial"/>
          <w:sz w:val="20"/>
          <w:szCs w:val="20"/>
        </w:rPr>
        <w:t xml:space="preserve">  The facility is the largest of the seven sales, with a capacity of nearly 1,800. </w:t>
      </w:r>
    </w:p>
    <w:p w:rsidR="004C0700" w:rsidRPr="00342D64" w:rsidRDefault="002B24BC" w:rsidP="007E44C3">
      <w:pPr>
        <w:rPr>
          <w:rFonts w:ascii="Arial" w:hAnsi="Arial" w:cs="Arial"/>
          <w:sz w:val="20"/>
          <w:szCs w:val="20"/>
        </w:rPr>
      </w:pPr>
      <w:r w:rsidRPr="00342D64">
        <w:rPr>
          <w:rFonts w:ascii="Arial" w:hAnsi="Arial" w:cs="Arial"/>
          <w:b/>
          <w:sz w:val="20"/>
          <w:szCs w:val="20"/>
          <w:u w:val="single"/>
        </w:rPr>
        <w:t>Sale 3 – Rolling Plains Regional Jail</w:t>
      </w:r>
      <w:r w:rsidR="004B1197" w:rsidRPr="00342D64">
        <w:rPr>
          <w:rFonts w:ascii="Arial" w:hAnsi="Arial" w:cs="Arial"/>
          <w:b/>
          <w:sz w:val="20"/>
          <w:szCs w:val="20"/>
          <w:u w:val="single"/>
        </w:rPr>
        <w:br/>
      </w:r>
      <w:proofErr w:type="gramStart"/>
      <w:r w:rsidR="00A332C4" w:rsidRPr="00342D64">
        <w:rPr>
          <w:rFonts w:ascii="Arial" w:hAnsi="Arial" w:cs="Arial"/>
          <w:sz w:val="20"/>
          <w:szCs w:val="20"/>
        </w:rPr>
        <w:t>The</w:t>
      </w:r>
      <w:proofErr w:type="gramEnd"/>
      <w:r w:rsidR="00A332C4" w:rsidRPr="00342D64">
        <w:rPr>
          <w:rFonts w:ascii="Arial" w:hAnsi="Arial" w:cs="Arial"/>
          <w:sz w:val="20"/>
          <w:szCs w:val="20"/>
        </w:rPr>
        <w:t xml:space="preserve"> City of Haskell, Texas sold the detention facility to </w:t>
      </w:r>
      <w:proofErr w:type="spellStart"/>
      <w:r w:rsidR="00A332C4" w:rsidRPr="00342D64">
        <w:rPr>
          <w:rFonts w:ascii="Arial" w:hAnsi="Arial" w:cs="Arial"/>
          <w:sz w:val="20"/>
          <w:szCs w:val="20"/>
        </w:rPr>
        <w:t>InvenTrust</w:t>
      </w:r>
      <w:proofErr w:type="spellEnd"/>
      <w:r w:rsidR="00A332C4" w:rsidRPr="00342D64">
        <w:rPr>
          <w:rFonts w:ascii="Arial" w:hAnsi="Arial" w:cs="Arial"/>
          <w:sz w:val="20"/>
          <w:szCs w:val="20"/>
        </w:rPr>
        <w:t xml:space="preserve"> Properties, a Real Estate Investment Trust (REIT), who then leased the property to Emerald Correctional Management, a private prison operator.  ECM has a contract with the federal government, who uses the facility as a U.S. Immigrations and Customs Enforcement detention center. </w:t>
      </w:r>
    </w:p>
    <w:p w:rsidR="002B24BC" w:rsidRPr="00342D64" w:rsidRDefault="002B24BC" w:rsidP="007E44C3">
      <w:pPr>
        <w:rPr>
          <w:rFonts w:ascii="Arial" w:hAnsi="Arial" w:cs="Arial"/>
          <w:sz w:val="20"/>
          <w:szCs w:val="20"/>
        </w:rPr>
      </w:pPr>
      <w:r w:rsidRPr="00342D64">
        <w:rPr>
          <w:rFonts w:ascii="Arial" w:hAnsi="Arial" w:cs="Arial"/>
          <w:b/>
          <w:sz w:val="20"/>
          <w:szCs w:val="20"/>
          <w:u w:val="single"/>
        </w:rPr>
        <w:t>Sale 4 – High Plains Correctional Facility</w:t>
      </w:r>
      <w:r w:rsidR="00A332C4" w:rsidRPr="00342D64">
        <w:rPr>
          <w:rFonts w:ascii="Arial" w:hAnsi="Arial" w:cs="Arial"/>
          <w:b/>
          <w:sz w:val="20"/>
          <w:szCs w:val="20"/>
          <w:u w:val="single"/>
        </w:rPr>
        <w:br/>
      </w:r>
      <w:r w:rsidR="00A332C4" w:rsidRPr="00342D64">
        <w:rPr>
          <w:rFonts w:ascii="Arial" w:hAnsi="Arial" w:cs="Arial"/>
          <w:sz w:val="20"/>
          <w:szCs w:val="20"/>
        </w:rPr>
        <w:t>GRW Corporation, a builder and operator of correctional facilities, sold this facility to Cornell Companies, another private prison operator.  GRW was later acquired by the GEO Group.  The facility later closed in 2010 due to a declining inmate population.</w:t>
      </w:r>
    </w:p>
    <w:p w:rsidR="002B24BC" w:rsidRPr="00342D64" w:rsidRDefault="002B24BC" w:rsidP="007E44C3">
      <w:pPr>
        <w:rPr>
          <w:rFonts w:ascii="Arial" w:hAnsi="Arial" w:cs="Arial"/>
          <w:sz w:val="20"/>
          <w:szCs w:val="20"/>
        </w:rPr>
      </w:pPr>
      <w:r w:rsidRPr="00342D64">
        <w:rPr>
          <w:rFonts w:ascii="Arial" w:hAnsi="Arial" w:cs="Arial"/>
          <w:b/>
          <w:sz w:val="20"/>
          <w:szCs w:val="20"/>
          <w:u w:val="single"/>
        </w:rPr>
        <w:t>Sale 5 – High Desert Detention Facility</w:t>
      </w:r>
      <w:r w:rsidR="00A332C4" w:rsidRPr="00342D64">
        <w:rPr>
          <w:rFonts w:ascii="Arial" w:hAnsi="Arial" w:cs="Arial"/>
          <w:b/>
          <w:sz w:val="20"/>
          <w:szCs w:val="20"/>
        </w:rPr>
        <w:br/>
      </w:r>
      <w:proofErr w:type="gramStart"/>
      <w:r w:rsidR="007B33EE" w:rsidRPr="00342D64">
        <w:rPr>
          <w:rFonts w:ascii="Arial" w:hAnsi="Arial" w:cs="Arial"/>
          <w:sz w:val="20"/>
          <w:szCs w:val="20"/>
        </w:rPr>
        <w:t>This</w:t>
      </w:r>
      <w:proofErr w:type="gramEnd"/>
      <w:r w:rsidR="007B33EE" w:rsidRPr="00342D64">
        <w:rPr>
          <w:rFonts w:ascii="Arial" w:hAnsi="Arial" w:cs="Arial"/>
          <w:sz w:val="20"/>
          <w:szCs w:val="20"/>
        </w:rPr>
        <w:t xml:space="preserve"> is the sale of a former private prison that was acquired by San </w:t>
      </w:r>
      <w:proofErr w:type="spellStart"/>
      <w:r w:rsidR="007B33EE" w:rsidRPr="00342D64">
        <w:rPr>
          <w:rFonts w:ascii="Arial" w:hAnsi="Arial" w:cs="Arial"/>
          <w:sz w:val="20"/>
          <w:szCs w:val="20"/>
        </w:rPr>
        <w:t>Bernadino</w:t>
      </w:r>
      <w:proofErr w:type="spellEnd"/>
      <w:r w:rsidR="007B33EE" w:rsidRPr="00342D64">
        <w:rPr>
          <w:rFonts w:ascii="Arial" w:hAnsi="Arial" w:cs="Arial"/>
          <w:sz w:val="20"/>
          <w:szCs w:val="20"/>
        </w:rPr>
        <w:t xml:space="preserve">.  The facility reportedly </w:t>
      </w:r>
      <w:r w:rsidR="00BD49FC" w:rsidRPr="00342D64">
        <w:rPr>
          <w:rFonts w:ascii="Arial" w:hAnsi="Arial" w:cs="Arial"/>
          <w:sz w:val="20"/>
          <w:szCs w:val="20"/>
        </w:rPr>
        <w:t>needed</w:t>
      </w:r>
      <w:r w:rsidR="007B33EE" w:rsidRPr="00342D64">
        <w:rPr>
          <w:rFonts w:ascii="Arial" w:hAnsi="Arial" w:cs="Arial"/>
          <w:sz w:val="20"/>
          <w:szCs w:val="20"/>
        </w:rPr>
        <w:t xml:space="preserve"> $3MM in renovations, and had functional and design issues</w:t>
      </w:r>
      <w:r w:rsidR="00A332C4" w:rsidRPr="00342D64">
        <w:rPr>
          <w:rFonts w:ascii="Arial" w:hAnsi="Arial" w:cs="Arial"/>
          <w:sz w:val="20"/>
          <w:szCs w:val="20"/>
        </w:rPr>
        <w:t xml:space="preserve">. </w:t>
      </w:r>
      <w:r w:rsidR="007B33EE" w:rsidRPr="00342D64">
        <w:rPr>
          <w:rFonts w:ascii="Arial" w:hAnsi="Arial" w:cs="Arial"/>
          <w:sz w:val="20"/>
          <w:szCs w:val="20"/>
        </w:rPr>
        <w:t>It was</w:t>
      </w:r>
      <w:r w:rsidR="00A332C4" w:rsidRPr="00342D64">
        <w:rPr>
          <w:rFonts w:ascii="Arial" w:hAnsi="Arial" w:cs="Arial"/>
          <w:sz w:val="20"/>
          <w:szCs w:val="20"/>
        </w:rPr>
        <w:t xml:space="preserve"> later expanded with an adjacent facility that is managed by the GEO Group and used to house </w:t>
      </w:r>
      <w:r w:rsidR="007B33EE" w:rsidRPr="00342D64">
        <w:rPr>
          <w:rFonts w:ascii="Arial" w:hAnsi="Arial" w:cs="Arial"/>
          <w:sz w:val="20"/>
          <w:szCs w:val="20"/>
        </w:rPr>
        <w:t>U.S. Immigrations and Customs Enforcement</w:t>
      </w:r>
      <w:r w:rsidR="00A332C4" w:rsidRPr="00342D64">
        <w:rPr>
          <w:rFonts w:ascii="Arial" w:hAnsi="Arial" w:cs="Arial"/>
          <w:sz w:val="20"/>
          <w:szCs w:val="20"/>
        </w:rPr>
        <w:t xml:space="preserve"> </w:t>
      </w:r>
      <w:r w:rsidR="007B33EE" w:rsidRPr="00342D64">
        <w:rPr>
          <w:rFonts w:ascii="Arial" w:hAnsi="Arial" w:cs="Arial"/>
          <w:sz w:val="20"/>
          <w:szCs w:val="20"/>
        </w:rPr>
        <w:t>detainees</w:t>
      </w:r>
      <w:r w:rsidR="00A332C4" w:rsidRPr="00342D64">
        <w:rPr>
          <w:rFonts w:ascii="Arial" w:hAnsi="Arial" w:cs="Arial"/>
          <w:sz w:val="20"/>
          <w:szCs w:val="20"/>
        </w:rPr>
        <w:t>.</w:t>
      </w:r>
    </w:p>
    <w:p w:rsidR="002B24BC" w:rsidRPr="00342D64" w:rsidRDefault="002B24BC" w:rsidP="007E44C3">
      <w:pPr>
        <w:rPr>
          <w:rFonts w:ascii="Arial" w:hAnsi="Arial" w:cs="Arial"/>
          <w:sz w:val="20"/>
          <w:szCs w:val="20"/>
        </w:rPr>
      </w:pPr>
      <w:r w:rsidRPr="00342D64">
        <w:rPr>
          <w:rFonts w:ascii="Arial" w:hAnsi="Arial" w:cs="Arial"/>
          <w:b/>
          <w:sz w:val="20"/>
          <w:szCs w:val="20"/>
          <w:u w:val="single"/>
        </w:rPr>
        <w:t>Sale 6 – Florence West Prison</w:t>
      </w:r>
      <w:r w:rsidR="007B33EE" w:rsidRPr="00342D64">
        <w:rPr>
          <w:rFonts w:ascii="Arial" w:hAnsi="Arial" w:cs="Arial"/>
          <w:b/>
          <w:sz w:val="20"/>
          <w:szCs w:val="20"/>
          <w:u w:val="single"/>
        </w:rPr>
        <w:br/>
      </w:r>
      <w:r w:rsidR="007B33EE" w:rsidRPr="00342D64">
        <w:rPr>
          <w:rFonts w:ascii="Arial" w:hAnsi="Arial" w:cs="Arial"/>
          <w:sz w:val="20"/>
          <w:szCs w:val="20"/>
        </w:rPr>
        <w:t>This was a sale between private prison operators, and is currently managed by the GEO Group under a contract with the State of Arizona.</w:t>
      </w:r>
    </w:p>
    <w:p w:rsidR="00A92A35" w:rsidRPr="00342D64" w:rsidRDefault="002B24BC">
      <w:pPr>
        <w:rPr>
          <w:rFonts w:ascii="Arial" w:hAnsi="Arial" w:cs="Arial"/>
          <w:sz w:val="20"/>
          <w:szCs w:val="20"/>
        </w:rPr>
      </w:pPr>
      <w:r w:rsidRPr="00342D64">
        <w:rPr>
          <w:rFonts w:ascii="Arial" w:hAnsi="Arial" w:cs="Arial"/>
          <w:b/>
          <w:sz w:val="20"/>
          <w:szCs w:val="20"/>
          <w:u w:val="single"/>
        </w:rPr>
        <w:t>Sale 7 – Phoenix West Prison</w:t>
      </w:r>
      <w:r w:rsidR="00B05357" w:rsidRPr="00342D64">
        <w:rPr>
          <w:rFonts w:ascii="Arial" w:hAnsi="Arial" w:cs="Arial"/>
          <w:sz w:val="20"/>
          <w:szCs w:val="20"/>
        </w:rPr>
        <w:br/>
        <w:t xml:space="preserve">Minimum-custody, privately operated prison operated by GEO Group under contract with state of Arizona. </w:t>
      </w:r>
      <w:proofErr w:type="gramStart"/>
      <w:r w:rsidR="00B05357" w:rsidRPr="00342D64">
        <w:rPr>
          <w:rFonts w:ascii="Arial" w:hAnsi="Arial" w:cs="Arial"/>
          <w:sz w:val="20"/>
          <w:szCs w:val="20"/>
        </w:rPr>
        <w:t>Specializes in housing inmates with substance abuse issues.</w:t>
      </w:r>
      <w:proofErr w:type="gramEnd"/>
      <w:r w:rsidR="00A92A35" w:rsidRPr="00342D64">
        <w:rPr>
          <w:rFonts w:ascii="Arial" w:hAnsi="Arial" w:cs="Arial"/>
          <w:sz w:val="20"/>
          <w:szCs w:val="20"/>
        </w:rPr>
        <w:br w:type="page"/>
      </w:r>
    </w:p>
    <w:p w:rsidR="002B24BC" w:rsidRPr="00792F5F" w:rsidRDefault="00A92A35" w:rsidP="007E44C3">
      <w:pPr>
        <w:rPr>
          <w:rFonts w:ascii="Arial" w:hAnsi="Arial" w:cs="Arial"/>
          <w:b/>
        </w:rPr>
      </w:pPr>
      <w:r w:rsidRPr="00792F5F">
        <w:rPr>
          <w:rFonts w:ascii="Arial" w:hAnsi="Arial" w:cs="Arial"/>
          <w:b/>
        </w:rPr>
        <w:lastRenderedPageBreak/>
        <w:t xml:space="preserve">C.  </w:t>
      </w:r>
      <w:r w:rsidR="00E76FBA" w:rsidRPr="00792F5F">
        <w:rPr>
          <w:rFonts w:ascii="Arial" w:hAnsi="Arial" w:cs="Arial"/>
          <w:b/>
        </w:rPr>
        <w:t xml:space="preserve">Scenario II - </w:t>
      </w:r>
      <w:r w:rsidRPr="00792F5F">
        <w:rPr>
          <w:rFonts w:ascii="Arial" w:hAnsi="Arial" w:cs="Arial"/>
          <w:b/>
        </w:rPr>
        <w:t>Income Capitalization Approach</w:t>
      </w:r>
    </w:p>
    <w:p w:rsidR="00A92A35" w:rsidRPr="00342D64" w:rsidRDefault="00816A54" w:rsidP="007E44C3">
      <w:pPr>
        <w:rPr>
          <w:rFonts w:ascii="Arial" w:hAnsi="Arial" w:cs="Arial"/>
          <w:sz w:val="20"/>
          <w:szCs w:val="20"/>
        </w:rPr>
      </w:pPr>
      <w:r w:rsidRPr="00342D64">
        <w:rPr>
          <w:rFonts w:ascii="Arial" w:hAnsi="Arial" w:cs="Arial"/>
          <w:noProof/>
          <w:szCs w:val="20"/>
        </w:rPr>
        <w:drawing>
          <wp:inline distT="0" distB="0" distL="0" distR="0">
            <wp:extent cx="5943600" cy="6452213"/>
            <wp:effectExtent l="1905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srcRect/>
                    <a:stretch>
                      <a:fillRect/>
                    </a:stretch>
                  </pic:blipFill>
                  <pic:spPr bwMode="auto">
                    <a:xfrm>
                      <a:off x="0" y="0"/>
                      <a:ext cx="5943600" cy="6452213"/>
                    </a:xfrm>
                    <a:prstGeom prst="rect">
                      <a:avLst/>
                    </a:prstGeom>
                    <a:noFill/>
                    <a:ln w="9525">
                      <a:noFill/>
                      <a:miter lim="800000"/>
                      <a:headEnd/>
                      <a:tailEnd/>
                    </a:ln>
                  </pic:spPr>
                </pic:pic>
              </a:graphicData>
            </a:graphic>
          </wp:inline>
        </w:drawing>
      </w:r>
    </w:p>
    <w:p w:rsidR="007E44C3" w:rsidRPr="00342D64" w:rsidRDefault="007E44C3" w:rsidP="007E44C3">
      <w:pPr>
        <w:rPr>
          <w:rFonts w:ascii="Arial" w:hAnsi="Arial" w:cs="Arial"/>
          <w:sz w:val="20"/>
          <w:szCs w:val="20"/>
        </w:rPr>
      </w:pPr>
    </w:p>
    <w:p w:rsidR="00E76FBA" w:rsidRPr="00342D64" w:rsidRDefault="00E76FBA" w:rsidP="007E44C3">
      <w:pPr>
        <w:tabs>
          <w:tab w:val="left" w:pos="7573"/>
        </w:tabs>
        <w:rPr>
          <w:rFonts w:ascii="Arial" w:hAnsi="Arial" w:cs="Arial"/>
        </w:rPr>
        <w:sectPr w:rsidR="00E76FBA" w:rsidRPr="00342D64" w:rsidSect="00E80581">
          <w:pgSz w:w="12240" w:h="15840"/>
          <w:pgMar w:top="1440" w:right="1440" w:bottom="1170" w:left="1440" w:header="720" w:footer="720" w:gutter="0"/>
          <w:cols w:space="720"/>
          <w:titlePg/>
          <w:docGrid w:linePitch="360"/>
        </w:sectPr>
      </w:pPr>
    </w:p>
    <w:p w:rsidR="00E76FBA" w:rsidRPr="00792F5F" w:rsidRDefault="00E76FBA" w:rsidP="007E44C3">
      <w:pPr>
        <w:tabs>
          <w:tab w:val="left" w:pos="7573"/>
        </w:tabs>
        <w:rPr>
          <w:rFonts w:ascii="Arial" w:hAnsi="Arial" w:cs="Arial"/>
          <w:b/>
        </w:rPr>
      </w:pPr>
      <w:r w:rsidRPr="00792F5F">
        <w:rPr>
          <w:rFonts w:ascii="Arial" w:hAnsi="Arial" w:cs="Arial"/>
          <w:b/>
        </w:rPr>
        <w:lastRenderedPageBreak/>
        <w:t>D.  Scenario II - Sales Comparison Approach</w:t>
      </w:r>
    </w:p>
    <w:p w:rsidR="001E590E" w:rsidRPr="00342D64" w:rsidRDefault="001E590E" w:rsidP="00E76FBA">
      <w:pPr>
        <w:rPr>
          <w:rFonts w:ascii="Arial" w:hAnsi="Arial" w:cs="Arial"/>
          <w:b/>
          <w:sz w:val="20"/>
          <w:szCs w:val="20"/>
          <w:u w:val="single"/>
        </w:rPr>
      </w:pPr>
      <w:r w:rsidRPr="00342D64">
        <w:rPr>
          <w:rFonts w:ascii="Arial" w:hAnsi="Arial" w:cs="Arial"/>
          <w:noProof/>
          <w:szCs w:val="20"/>
        </w:rPr>
        <w:drawing>
          <wp:inline distT="0" distB="0" distL="0" distR="0">
            <wp:extent cx="5943600" cy="1220147"/>
            <wp:effectExtent l="1905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5943600" cy="1220147"/>
                    </a:xfrm>
                    <a:prstGeom prst="rect">
                      <a:avLst/>
                    </a:prstGeom>
                    <a:noFill/>
                    <a:ln w="9525">
                      <a:noFill/>
                      <a:miter lim="800000"/>
                      <a:headEnd/>
                      <a:tailEnd/>
                    </a:ln>
                  </pic:spPr>
                </pic:pic>
              </a:graphicData>
            </a:graphic>
          </wp:inline>
        </w:drawing>
      </w:r>
    </w:p>
    <w:p w:rsidR="00E76FBA" w:rsidRPr="00342D64" w:rsidRDefault="00E76FBA" w:rsidP="00E76FBA">
      <w:pPr>
        <w:rPr>
          <w:rFonts w:ascii="Arial" w:hAnsi="Arial" w:cs="Arial"/>
          <w:sz w:val="20"/>
          <w:szCs w:val="20"/>
        </w:rPr>
      </w:pPr>
      <w:r w:rsidRPr="00342D64">
        <w:rPr>
          <w:rFonts w:ascii="Arial" w:hAnsi="Arial" w:cs="Arial"/>
          <w:b/>
          <w:sz w:val="20"/>
          <w:szCs w:val="20"/>
          <w:u w:val="single"/>
        </w:rPr>
        <w:t xml:space="preserve">Sale 1 – </w:t>
      </w:r>
      <w:r w:rsidR="00DA1124" w:rsidRPr="00342D64">
        <w:rPr>
          <w:rFonts w:ascii="Arial" w:hAnsi="Arial" w:cs="Arial"/>
          <w:b/>
          <w:sz w:val="20"/>
          <w:szCs w:val="20"/>
          <w:u w:val="single"/>
        </w:rPr>
        <w:t>10200 N. Lombard St, Portland, OR</w:t>
      </w:r>
      <w:r w:rsidRPr="00342D64">
        <w:rPr>
          <w:rFonts w:ascii="Arial" w:hAnsi="Arial" w:cs="Arial"/>
          <w:b/>
          <w:sz w:val="20"/>
          <w:szCs w:val="20"/>
        </w:rPr>
        <w:br/>
      </w:r>
      <w:r w:rsidR="00DA1124" w:rsidRPr="00342D64">
        <w:rPr>
          <w:rFonts w:ascii="Arial" w:hAnsi="Arial" w:cs="Arial"/>
          <w:sz w:val="20"/>
          <w:szCs w:val="20"/>
        </w:rPr>
        <w:t xml:space="preserve">This is the sale of </w:t>
      </w:r>
      <w:r w:rsidR="00220AEF" w:rsidRPr="00342D64">
        <w:rPr>
          <w:rFonts w:ascii="Arial" w:hAnsi="Arial" w:cs="Arial"/>
          <w:sz w:val="20"/>
          <w:szCs w:val="20"/>
        </w:rPr>
        <w:t>a 1960s era</w:t>
      </w:r>
      <w:r w:rsidR="00DA1124" w:rsidRPr="00342D64">
        <w:rPr>
          <w:rFonts w:ascii="Arial" w:hAnsi="Arial" w:cs="Arial"/>
          <w:sz w:val="20"/>
          <w:szCs w:val="20"/>
        </w:rPr>
        <w:t xml:space="preserve"> manufacturing building that was previously home to Crown Cork &amp; Seal.  </w:t>
      </w:r>
      <w:r w:rsidR="00220AEF" w:rsidRPr="00342D64">
        <w:rPr>
          <w:rFonts w:ascii="Arial" w:hAnsi="Arial" w:cs="Arial"/>
          <w:sz w:val="20"/>
          <w:szCs w:val="20"/>
        </w:rPr>
        <w:t xml:space="preserve">The facility has 11,715 square feet of office, heavy power, and is rail-served.  The property sold in April 2016 for about $24 per square foot.  </w:t>
      </w:r>
      <w:r w:rsidR="00DA1124" w:rsidRPr="00342D64">
        <w:rPr>
          <w:rFonts w:ascii="Arial" w:hAnsi="Arial" w:cs="Arial"/>
          <w:sz w:val="20"/>
          <w:szCs w:val="20"/>
        </w:rPr>
        <w:t>After deducting the value of the underlying land</w:t>
      </w:r>
      <w:r w:rsidR="002A361E" w:rsidRPr="00342D64">
        <w:rPr>
          <w:rFonts w:ascii="Arial" w:hAnsi="Arial" w:cs="Arial"/>
          <w:sz w:val="20"/>
          <w:szCs w:val="20"/>
        </w:rPr>
        <w:t xml:space="preserve"> from the sale price</w:t>
      </w:r>
      <w:r w:rsidR="00DA1124" w:rsidRPr="00342D64">
        <w:rPr>
          <w:rFonts w:ascii="Arial" w:hAnsi="Arial" w:cs="Arial"/>
          <w:sz w:val="20"/>
          <w:szCs w:val="20"/>
        </w:rPr>
        <w:t xml:space="preserve">, </w:t>
      </w:r>
      <w:r w:rsidR="002A361E" w:rsidRPr="00342D64">
        <w:rPr>
          <w:rFonts w:ascii="Arial" w:hAnsi="Arial" w:cs="Arial"/>
          <w:sz w:val="20"/>
          <w:szCs w:val="20"/>
        </w:rPr>
        <w:t>the</w:t>
      </w:r>
      <w:r w:rsidR="00DA1124" w:rsidRPr="00342D64">
        <w:rPr>
          <w:rFonts w:ascii="Arial" w:hAnsi="Arial" w:cs="Arial"/>
          <w:sz w:val="20"/>
          <w:szCs w:val="20"/>
        </w:rPr>
        <w:t xml:space="preserve"> residual building value </w:t>
      </w:r>
      <w:r w:rsidR="002A361E" w:rsidRPr="00342D64">
        <w:rPr>
          <w:rFonts w:ascii="Arial" w:hAnsi="Arial" w:cs="Arial"/>
          <w:sz w:val="20"/>
          <w:szCs w:val="20"/>
        </w:rPr>
        <w:t>is about</w:t>
      </w:r>
      <w:r w:rsidR="00DA1124" w:rsidRPr="00342D64">
        <w:rPr>
          <w:rFonts w:ascii="Arial" w:hAnsi="Arial" w:cs="Arial"/>
          <w:sz w:val="20"/>
          <w:szCs w:val="20"/>
        </w:rPr>
        <w:t xml:space="preserve"> $5 per square foot.</w:t>
      </w:r>
      <w:r w:rsidRPr="00342D64">
        <w:rPr>
          <w:rFonts w:ascii="Arial" w:hAnsi="Arial" w:cs="Arial"/>
          <w:sz w:val="20"/>
          <w:szCs w:val="20"/>
        </w:rPr>
        <w:t xml:space="preserve"> </w:t>
      </w:r>
    </w:p>
    <w:p w:rsidR="00E76FBA" w:rsidRPr="00342D64" w:rsidRDefault="00E76FBA" w:rsidP="00E76FBA">
      <w:pPr>
        <w:rPr>
          <w:rFonts w:ascii="Arial" w:hAnsi="Arial" w:cs="Arial"/>
          <w:sz w:val="20"/>
          <w:szCs w:val="20"/>
        </w:rPr>
      </w:pPr>
      <w:r w:rsidRPr="00342D64">
        <w:rPr>
          <w:rFonts w:ascii="Arial" w:hAnsi="Arial" w:cs="Arial"/>
          <w:b/>
          <w:sz w:val="20"/>
          <w:szCs w:val="20"/>
          <w:u w:val="single"/>
        </w:rPr>
        <w:t xml:space="preserve">Sale 2 – </w:t>
      </w:r>
      <w:r w:rsidR="00F40D1D" w:rsidRPr="00342D64">
        <w:rPr>
          <w:rFonts w:ascii="Arial" w:hAnsi="Arial" w:cs="Arial"/>
          <w:b/>
          <w:sz w:val="20"/>
          <w:szCs w:val="20"/>
          <w:u w:val="single"/>
        </w:rPr>
        <w:t>13635 N. Lombard St, Portland, OR</w:t>
      </w:r>
      <w:r w:rsidRPr="00342D64">
        <w:rPr>
          <w:rFonts w:ascii="Arial" w:hAnsi="Arial" w:cs="Arial"/>
          <w:sz w:val="20"/>
          <w:szCs w:val="20"/>
          <w:u w:val="single"/>
        </w:rPr>
        <w:br/>
      </w:r>
      <w:r w:rsidR="00220AEF" w:rsidRPr="00342D64">
        <w:rPr>
          <w:rFonts w:ascii="Arial" w:hAnsi="Arial" w:cs="Arial"/>
          <w:sz w:val="20"/>
          <w:szCs w:val="20"/>
        </w:rPr>
        <w:t>This is the</w:t>
      </w:r>
      <w:r w:rsidR="002A361E" w:rsidRPr="00342D64">
        <w:rPr>
          <w:rFonts w:ascii="Arial" w:hAnsi="Arial" w:cs="Arial"/>
          <w:sz w:val="20"/>
          <w:szCs w:val="20"/>
        </w:rPr>
        <w:t xml:space="preserve"> May 2015 sale of a concrete warehouse/distribution center constructed in 1990.  The property was previously used as a distribution warehouse for Sealy mattresses, but was vacant at the time of sale.  The listing flyer indicated the property is suited for either warehouse or manufacturing uses, however. The property sold </w:t>
      </w:r>
      <w:r w:rsidR="00924FA0" w:rsidRPr="00342D64">
        <w:rPr>
          <w:rFonts w:ascii="Arial" w:hAnsi="Arial" w:cs="Arial"/>
          <w:sz w:val="20"/>
          <w:szCs w:val="20"/>
        </w:rPr>
        <w:t>for</w:t>
      </w:r>
      <w:r w:rsidR="002A361E" w:rsidRPr="00342D64">
        <w:rPr>
          <w:rFonts w:ascii="Arial" w:hAnsi="Arial" w:cs="Arial"/>
          <w:sz w:val="20"/>
          <w:szCs w:val="20"/>
        </w:rPr>
        <w:t xml:space="preserve"> about $</w:t>
      </w:r>
      <w:r w:rsidR="002B2AF0" w:rsidRPr="00342D64">
        <w:rPr>
          <w:rFonts w:ascii="Arial" w:hAnsi="Arial" w:cs="Arial"/>
          <w:sz w:val="20"/>
          <w:szCs w:val="20"/>
        </w:rPr>
        <w:t>58</w:t>
      </w:r>
      <w:r w:rsidR="002A361E" w:rsidRPr="00342D64">
        <w:rPr>
          <w:rFonts w:ascii="Arial" w:hAnsi="Arial" w:cs="Arial"/>
          <w:sz w:val="20"/>
          <w:szCs w:val="20"/>
        </w:rPr>
        <w:t xml:space="preserve"> per square foot.  After deducting the value of the underling land from the sale price, the residual building value is about $38 per square foot. </w:t>
      </w:r>
      <w:r w:rsidRPr="00342D64">
        <w:rPr>
          <w:rFonts w:ascii="Arial" w:hAnsi="Arial" w:cs="Arial"/>
          <w:sz w:val="20"/>
          <w:szCs w:val="20"/>
        </w:rPr>
        <w:t xml:space="preserve"> </w:t>
      </w:r>
    </w:p>
    <w:p w:rsidR="00E76FBA" w:rsidRPr="00342D64" w:rsidRDefault="00E76FBA" w:rsidP="00E76FBA">
      <w:pPr>
        <w:rPr>
          <w:rFonts w:ascii="Arial" w:hAnsi="Arial" w:cs="Arial"/>
          <w:sz w:val="20"/>
          <w:szCs w:val="20"/>
        </w:rPr>
      </w:pPr>
      <w:r w:rsidRPr="00342D64">
        <w:rPr>
          <w:rFonts w:ascii="Arial" w:hAnsi="Arial" w:cs="Arial"/>
          <w:b/>
          <w:sz w:val="20"/>
          <w:szCs w:val="20"/>
          <w:u w:val="single"/>
        </w:rPr>
        <w:t xml:space="preserve">Sale 3 – </w:t>
      </w:r>
      <w:r w:rsidR="00F40D1D" w:rsidRPr="00342D64">
        <w:rPr>
          <w:rFonts w:ascii="Arial" w:hAnsi="Arial" w:cs="Arial"/>
          <w:b/>
          <w:sz w:val="20"/>
          <w:szCs w:val="20"/>
          <w:u w:val="single"/>
        </w:rPr>
        <w:t xml:space="preserve">3747 N. </w:t>
      </w:r>
      <w:proofErr w:type="spellStart"/>
      <w:r w:rsidR="00F40D1D" w:rsidRPr="00342D64">
        <w:rPr>
          <w:rFonts w:ascii="Arial" w:hAnsi="Arial" w:cs="Arial"/>
          <w:b/>
          <w:sz w:val="20"/>
          <w:szCs w:val="20"/>
          <w:u w:val="single"/>
        </w:rPr>
        <w:t>Suttle</w:t>
      </w:r>
      <w:proofErr w:type="spellEnd"/>
      <w:r w:rsidR="00F40D1D" w:rsidRPr="00342D64">
        <w:rPr>
          <w:rFonts w:ascii="Arial" w:hAnsi="Arial" w:cs="Arial"/>
          <w:b/>
          <w:sz w:val="20"/>
          <w:szCs w:val="20"/>
          <w:u w:val="single"/>
        </w:rPr>
        <w:t xml:space="preserve"> Rd, Portland, OR</w:t>
      </w:r>
      <w:r w:rsidRPr="00342D64">
        <w:rPr>
          <w:rFonts w:ascii="Arial" w:hAnsi="Arial" w:cs="Arial"/>
          <w:b/>
          <w:sz w:val="20"/>
          <w:szCs w:val="20"/>
          <w:u w:val="single"/>
        </w:rPr>
        <w:br/>
      </w:r>
      <w:r w:rsidR="005E3BA7" w:rsidRPr="00342D64">
        <w:rPr>
          <w:rFonts w:ascii="Arial" w:hAnsi="Arial" w:cs="Arial"/>
          <w:sz w:val="20"/>
          <w:szCs w:val="20"/>
        </w:rPr>
        <w:t xml:space="preserve">This is the May 2015 sale of a 1960s era manufacturing/warehouse building located in the </w:t>
      </w:r>
      <w:proofErr w:type="spellStart"/>
      <w:r w:rsidR="005E3BA7" w:rsidRPr="00342D64">
        <w:rPr>
          <w:rFonts w:ascii="Arial" w:hAnsi="Arial" w:cs="Arial"/>
          <w:sz w:val="20"/>
          <w:szCs w:val="20"/>
        </w:rPr>
        <w:t>Rivergate</w:t>
      </w:r>
      <w:proofErr w:type="spellEnd"/>
      <w:r w:rsidR="005E3BA7" w:rsidRPr="00342D64">
        <w:rPr>
          <w:rFonts w:ascii="Arial" w:hAnsi="Arial" w:cs="Arial"/>
          <w:sz w:val="20"/>
          <w:szCs w:val="20"/>
        </w:rPr>
        <w:t xml:space="preserve"> submarket.  The property was never on the market, and was purchased by the tenant.  The price was reduced due to some contaminated soils that had to be removed</w:t>
      </w:r>
      <w:r w:rsidRPr="00342D64">
        <w:rPr>
          <w:rFonts w:ascii="Arial" w:hAnsi="Arial" w:cs="Arial"/>
          <w:sz w:val="20"/>
          <w:szCs w:val="20"/>
        </w:rPr>
        <w:t xml:space="preserve">. </w:t>
      </w:r>
      <w:r w:rsidR="00F40D1D" w:rsidRPr="00342D64">
        <w:rPr>
          <w:rFonts w:ascii="Arial" w:hAnsi="Arial" w:cs="Arial"/>
          <w:sz w:val="20"/>
          <w:szCs w:val="20"/>
        </w:rPr>
        <w:t xml:space="preserve"> The property sold for about $</w:t>
      </w:r>
      <w:r w:rsidR="002B2AF0" w:rsidRPr="00342D64">
        <w:rPr>
          <w:rFonts w:ascii="Arial" w:hAnsi="Arial" w:cs="Arial"/>
          <w:sz w:val="20"/>
          <w:szCs w:val="20"/>
        </w:rPr>
        <w:t>46</w:t>
      </w:r>
      <w:r w:rsidR="00F40D1D" w:rsidRPr="00342D64">
        <w:rPr>
          <w:rFonts w:ascii="Arial" w:hAnsi="Arial" w:cs="Arial"/>
          <w:sz w:val="20"/>
          <w:szCs w:val="20"/>
        </w:rPr>
        <w:t xml:space="preserve"> per square foot.  After deducting the value of the underling land from the sale price, the residual building value is about $</w:t>
      </w:r>
      <w:r w:rsidR="002B2AF0" w:rsidRPr="00342D64">
        <w:rPr>
          <w:rFonts w:ascii="Arial" w:hAnsi="Arial" w:cs="Arial"/>
          <w:sz w:val="20"/>
          <w:szCs w:val="20"/>
        </w:rPr>
        <w:t>16</w:t>
      </w:r>
      <w:r w:rsidR="00F40D1D" w:rsidRPr="00342D64">
        <w:rPr>
          <w:rFonts w:ascii="Arial" w:hAnsi="Arial" w:cs="Arial"/>
          <w:sz w:val="20"/>
          <w:szCs w:val="20"/>
        </w:rPr>
        <w:t xml:space="preserve"> per square foot.</w:t>
      </w:r>
    </w:p>
    <w:p w:rsidR="00E76FBA" w:rsidRPr="00342D64" w:rsidRDefault="00E76FBA" w:rsidP="00E76FBA">
      <w:pPr>
        <w:rPr>
          <w:rFonts w:ascii="Arial" w:hAnsi="Arial" w:cs="Arial"/>
          <w:b/>
          <w:sz w:val="20"/>
          <w:szCs w:val="20"/>
          <w:u w:val="single"/>
        </w:rPr>
      </w:pPr>
      <w:r w:rsidRPr="00342D64">
        <w:rPr>
          <w:rFonts w:ascii="Arial" w:hAnsi="Arial" w:cs="Arial"/>
          <w:b/>
          <w:sz w:val="20"/>
          <w:szCs w:val="20"/>
          <w:u w:val="single"/>
        </w:rPr>
        <w:t xml:space="preserve">Sale 4 – </w:t>
      </w:r>
      <w:r w:rsidR="00F40D1D" w:rsidRPr="00342D64">
        <w:rPr>
          <w:rFonts w:ascii="Arial" w:hAnsi="Arial" w:cs="Arial"/>
          <w:b/>
          <w:sz w:val="20"/>
          <w:szCs w:val="20"/>
          <w:u w:val="single"/>
        </w:rPr>
        <w:t xml:space="preserve">8826 N. </w:t>
      </w:r>
      <w:proofErr w:type="spellStart"/>
      <w:r w:rsidR="00F40D1D" w:rsidRPr="00342D64">
        <w:rPr>
          <w:rFonts w:ascii="Arial" w:hAnsi="Arial" w:cs="Arial"/>
          <w:b/>
          <w:sz w:val="20"/>
          <w:szCs w:val="20"/>
          <w:u w:val="single"/>
        </w:rPr>
        <w:t>Harborgate</w:t>
      </w:r>
      <w:proofErr w:type="spellEnd"/>
      <w:r w:rsidR="00F40D1D" w:rsidRPr="00342D64">
        <w:rPr>
          <w:rFonts w:ascii="Arial" w:hAnsi="Arial" w:cs="Arial"/>
          <w:b/>
          <w:sz w:val="20"/>
          <w:szCs w:val="20"/>
          <w:u w:val="single"/>
        </w:rPr>
        <w:t xml:space="preserve"> St, Portland, OR</w:t>
      </w:r>
      <w:r w:rsidRPr="00342D64">
        <w:rPr>
          <w:rFonts w:ascii="Arial" w:hAnsi="Arial" w:cs="Arial"/>
          <w:b/>
          <w:sz w:val="20"/>
          <w:szCs w:val="20"/>
          <w:u w:val="single"/>
        </w:rPr>
        <w:br/>
      </w:r>
      <w:r w:rsidR="005E3BA7" w:rsidRPr="00342D64">
        <w:rPr>
          <w:rFonts w:ascii="Arial" w:hAnsi="Arial" w:cs="Arial"/>
          <w:sz w:val="20"/>
          <w:szCs w:val="20"/>
        </w:rPr>
        <w:t>This is the March 2015 sale of a heavy manufacturing building constructed in the late</w:t>
      </w:r>
      <w:r w:rsidR="00924FA0" w:rsidRPr="00342D64">
        <w:rPr>
          <w:rFonts w:ascii="Arial" w:hAnsi="Arial" w:cs="Arial"/>
          <w:sz w:val="20"/>
          <w:szCs w:val="20"/>
        </w:rPr>
        <w:t xml:space="preserve"> 1990s.  The building is an example of a good quality, functional manufacturing facility</w:t>
      </w:r>
      <w:r w:rsidRPr="00342D64">
        <w:rPr>
          <w:rFonts w:ascii="Arial" w:hAnsi="Arial" w:cs="Arial"/>
          <w:sz w:val="20"/>
          <w:szCs w:val="20"/>
        </w:rPr>
        <w:t>.</w:t>
      </w:r>
      <w:r w:rsidR="00924FA0" w:rsidRPr="00342D64">
        <w:rPr>
          <w:rFonts w:ascii="Arial" w:hAnsi="Arial" w:cs="Arial"/>
          <w:sz w:val="20"/>
          <w:szCs w:val="20"/>
        </w:rPr>
        <w:t xml:space="preserve">  It was acquired by a local investor for the existing income stream.</w:t>
      </w:r>
      <w:r w:rsidR="00F40D1D" w:rsidRPr="00342D64">
        <w:rPr>
          <w:rFonts w:ascii="Arial" w:hAnsi="Arial" w:cs="Arial"/>
          <w:sz w:val="20"/>
          <w:szCs w:val="20"/>
        </w:rPr>
        <w:t xml:space="preserve">  The property sold for about $</w:t>
      </w:r>
      <w:r w:rsidR="002B2AF0" w:rsidRPr="00342D64">
        <w:rPr>
          <w:rFonts w:ascii="Arial" w:hAnsi="Arial" w:cs="Arial"/>
          <w:sz w:val="20"/>
          <w:szCs w:val="20"/>
        </w:rPr>
        <w:t>75</w:t>
      </w:r>
      <w:r w:rsidR="00F40D1D" w:rsidRPr="00342D64">
        <w:rPr>
          <w:rFonts w:ascii="Arial" w:hAnsi="Arial" w:cs="Arial"/>
          <w:sz w:val="20"/>
          <w:szCs w:val="20"/>
        </w:rPr>
        <w:t xml:space="preserve"> per square foot.  After deducting the value of the underling land from the sale price, the residual building value is about $</w:t>
      </w:r>
      <w:r w:rsidR="002B2AF0" w:rsidRPr="00342D64">
        <w:rPr>
          <w:rFonts w:ascii="Arial" w:hAnsi="Arial" w:cs="Arial"/>
          <w:sz w:val="20"/>
          <w:szCs w:val="20"/>
        </w:rPr>
        <w:t>54</w:t>
      </w:r>
      <w:r w:rsidR="00F40D1D" w:rsidRPr="00342D64">
        <w:rPr>
          <w:rFonts w:ascii="Arial" w:hAnsi="Arial" w:cs="Arial"/>
          <w:sz w:val="20"/>
          <w:szCs w:val="20"/>
        </w:rPr>
        <w:t xml:space="preserve"> per square foot.</w:t>
      </w:r>
    </w:p>
    <w:p w:rsidR="00E76FBA" w:rsidRPr="00342D64" w:rsidRDefault="00E76FBA" w:rsidP="00E76FBA">
      <w:pPr>
        <w:rPr>
          <w:rFonts w:ascii="Arial" w:hAnsi="Arial" w:cs="Arial"/>
          <w:sz w:val="20"/>
          <w:szCs w:val="20"/>
        </w:rPr>
      </w:pPr>
      <w:r w:rsidRPr="00342D64">
        <w:rPr>
          <w:rFonts w:ascii="Arial" w:hAnsi="Arial" w:cs="Arial"/>
          <w:b/>
          <w:sz w:val="20"/>
          <w:szCs w:val="20"/>
          <w:u w:val="single"/>
        </w:rPr>
        <w:t xml:space="preserve">Sale 5 – </w:t>
      </w:r>
      <w:r w:rsidR="00F40D1D" w:rsidRPr="00342D64">
        <w:rPr>
          <w:rFonts w:ascii="Arial" w:hAnsi="Arial" w:cs="Arial"/>
          <w:b/>
          <w:sz w:val="20"/>
          <w:szCs w:val="20"/>
          <w:u w:val="single"/>
        </w:rPr>
        <w:t>5000 N. Basin Ave, Portland, OR</w:t>
      </w:r>
      <w:r w:rsidRPr="00342D64">
        <w:rPr>
          <w:rFonts w:ascii="Arial" w:hAnsi="Arial" w:cs="Arial"/>
          <w:b/>
          <w:sz w:val="20"/>
          <w:szCs w:val="20"/>
        </w:rPr>
        <w:br/>
      </w:r>
      <w:r w:rsidR="00924FA0" w:rsidRPr="00342D64">
        <w:rPr>
          <w:rFonts w:ascii="Arial" w:hAnsi="Arial" w:cs="Arial"/>
          <w:sz w:val="20"/>
          <w:szCs w:val="20"/>
        </w:rPr>
        <w:t>This is the September 2014 sale of a warehouse/distribution building constructed in the 1950s-60s, that was in below-average condition at the time of sale.  It was purchased by Premier Press, who invested a considerable amount in renovating the building</w:t>
      </w:r>
      <w:r w:rsidRPr="00342D64">
        <w:rPr>
          <w:rFonts w:ascii="Arial" w:hAnsi="Arial" w:cs="Arial"/>
          <w:sz w:val="20"/>
          <w:szCs w:val="20"/>
        </w:rPr>
        <w:t>.</w:t>
      </w:r>
      <w:r w:rsidR="00F40D1D" w:rsidRPr="00342D64">
        <w:rPr>
          <w:rFonts w:ascii="Arial" w:hAnsi="Arial" w:cs="Arial"/>
          <w:sz w:val="20"/>
          <w:szCs w:val="20"/>
        </w:rPr>
        <w:t xml:space="preserve">  The property sold for about $</w:t>
      </w:r>
      <w:r w:rsidR="002B2AF0" w:rsidRPr="00342D64">
        <w:rPr>
          <w:rFonts w:ascii="Arial" w:hAnsi="Arial" w:cs="Arial"/>
          <w:sz w:val="20"/>
          <w:szCs w:val="20"/>
        </w:rPr>
        <w:t>38</w:t>
      </w:r>
      <w:r w:rsidR="00F40D1D" w:rsidRPr="00342D64">
        <w:rPr>
          <w:rFonts w:ascii="Arial" w:hAnsi="Arial" w:cs="Arial"/>
          <w:sz w:val="20"/>
          <w:szCs w:val="20"/>
        </w:rPr>
        <w:t xml:space="preserve"> per square foot.  After deducting the value of the underling land from the sale price, the residual building value is about $</w:t>
      </w:r>
      <w:r w:rsidR="002B2AF0" w:rsidRPr="00342D64">
        <w:rPr>
          <w:rFonts w:ascii="Arial" w:hAnsi="Arial" w:cs="Arial"/>
          <w:sz w:val="20"/>
          <w:szCs w:val="20"/>
        </w:rPr>
        <w:t>25</w:t>
      </w:r>
      <w:r w:rsidR="00F40D1D" w:rsidRPr="00342D64">
        <w:rPr>
          <w:rFonts w:ascii="Arial" w:hAnsi="Arial" w:cs="Arial"/>
          <w:sz w:val="20"/>
          <w:szCs w:val="20"/>
        </w:rPr>
        <w:t xml:space="preserve"> per square foot.</w:t>
      </w:r>
    </w:p>
    <w:p w:rsidR="00C40402" w:rsidRPr="00342D64" w:rsidRDefault="00C40402">
      <w:pPr>
        <w:rPr>
          <w:rFonts w:ascii="Arial" w:hAnsi="Arial" w:cs="Arial"/>
        </w:rPr>
      </w:pPr>
      <w:r w:rsidRPr="00342D64">
        <w:rPr>
          <w:rFonts w:ascii="Arial" w:hAnsi="Arial" w:cs="Arial"/>
        </w:rPr>
        <w:br w:type="page"/>
      </w:r>
    </w:p>
    <w:p w:rsidR="007E44C3" w:rsidRPr="00792F5F" w:rsidRDefault="00C40402" w:rsidP="00E76FBA">
      <w:pPr>
        <w:tabs>
          <w:tab w:val="left" w:pos="7573"/>
        </w:tabs>
        <w:rPr>
          <w:rFonts w:ascii="Arial" w:hAnsi="Arial" w:cs="Arial"/>
          <w:b/>
        </w:rPr>
      </w:pPr>
      <w:r w:rsidRPr="00792F5F">
        <w:rPr>
          <w:rFonts w:ascii="Arial" w:hAnsi="Arial" w:cs="Arial"/>
          <w:b/>
        </w:rPr>
        <w:lastRenderedPageBreak/>
        <w:t>E.  Estimated Conversion Costs</w:t>
      </w:r>
    </w:p>
    <w:p w:rsidR="00C40402" w:rsidRPr="00342D64" w:rsidRDefault="00C40402" w:rsidP="00E76FBA">
      <w:pPr>
        <w:tabs>
          <w:tab w:val="left" w:pos="7573"/>
        </w:tabs>
        <w:rPr>
          <w:rFonts w:ascii="Arial" w:hAnsi="Arial" w:cs="Arial"/>
        </w:rPr>
      </w:pPr>
      <w:r w:rsidRPr="00342D64">
        <w:rPr>
          <w:rFonts w:ascii="Arial" w:hAnsi="Arial" w:cs="Arial"/>
          <w:noProof/>
        </w:rPr>
        <w:drawing>
          <wp:inline distT="0" distB="0" distL="0" distR="0">
            <wp:extent cx="5943600" cy="3560719"/>
            <wp:effectExtent l="19050" t="0" r="0" b="0"/>
            <wp:docPr id="1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srcRect/>
                    <a:stretch>
                      <a:fillRect/>
                    </a:stretch>
                  </pic:blipFill>
                  <pic:spPr bwMode="auto">
                    <a:xfrm>
                      <a:off x="0" y="0"/>
                      <a:ext cx="5943600" cy="3560719"/>
                    </a:xfrm>
                    <a:prstGeom prst="rect">
                      <a:avLst/>
                    </a:prstGeom>
                    <a:noFill/>
                    <a:ln w="9525">
                      <a:noFill/>
                      <a:miter lim="800000"/>
                      <a:headEnd/>
                      <a:tailEnd/>
                    </a:ln>
                  </pic:spPr>
                </pic:pic>
              </a:graphicData>
            </a:graphic>
          </wp:inline>
        </w:drawing>
      </w:r>
    </w:p>
    <w:sectPr w:rsidR="00C40402" w:rsidRPr="00342D64" w:rsidSect="00E80581">
      <w:pgSz w:w="12240" w:h="15840"/>
      <w:pgMar w:top="1440" w:right="1440" w:bottom="117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039" w:rsidRDefault="003C6039" w:rsidP="007B575C">
      <w:pPr>
        <w:spacing w:after="0" w:line="240" w:lineRule="auto"/>
      </w:pPr>
      <w:r>
        <w:separator/>
      </w:r>
    </w:p>
  </w:endnote>
  <w:endnote w:type="continuationSeparator" w:id="0">
    <w:p w:rsidR="003C6039" w:rsidRDefault="003C6039" w:rsidP="007B57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w:panose1 w:val="02040603050705020303"/>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039" w:rsidRDefault="003C6039" w:rsidP="007B575C">
      <w:pPr>
        <w:spacing w:after="0" w:line="240" w:lineRule="auto"/>
      </w:pPr>
      <w:r>
        <w:separator/>
      </w:r>
    </w:p>
  </w:footnote>
  <w:footnote w:type="continuationSeparator" w:id="0">
    <w:p w:rsidR="003C6039" w:rsidRDefault="003C6039" w:rsidP="007B57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039" w:rsidRPr="00342D64" w:rsidRDefault="003C6039" w:rsidP="005C06DF">
    <w:pPr>
      <w:pStyle w:val="Header"/>
      <w:pBdr>
        <w:bottom w:val="single" w:sz="4" w:space="1" w:color="auto"/>
      </w:pBdr>
      <w:rPr>
        <w:rFonts w:ascii="Arial" w:hAnsi="Arial" w:cs="Arial"/>
      </w:rPr>
    </w:pPr>
    <w:r w:rsidRPr="00342D64">
      <w:rPr>
        <w:rFonts w:ascii="Arial" w:hAnsi="Arial" w:cs="Arial"/>
      </w:rPr>
      <w:t>Letter of Transmittal</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039" w:rsidRPr="00342D64" w:rsidRDefault="003C6039" w:rsidP="00172443">
    <w:pPr>
      <w:pStyle w:val="Header"/>
      <w:pBdr>
        <w:bottom w:val="single" w:sz="4" w:space="1" w:color="auto"/>
      </w:pBdr>
      <w:rPr>
        <w:rFonts w:ascii="Arial" w:hAnsi="Arial" w:cs="Arial"/>
      </w:rPr>
    </w:pPr>
    <w:r>
      <w:rPr>
        <w:rFonts w:ascii="Arial" w:hAnsi="Arial" w:cs="Arial"/>
      </w:rPr>
      <w:t>Valuation Scenario II</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039" w:rsidRPr="00342D64" w:rsidRDefault="003C6039" w:rsidP="00E51E66">
    <w:pPr>
      <w:pStyle w:val="Header"/>
      <w:pBdr>
        <w:bottom w:val="single" w:sz="4" w:space="1" w:color="auto"/>
      </w:pBdr>
      <w:rPr>
        <w:rFonts w:ascii="Arial" w:hAnsi="Arial" w:cs="Arial"/>
      </w:rPr>
    </w:pPr>
    <w:r w:rsidRPr="00342D64">
      <w:rPr>
        <w:rFonts w:ascii="Arial" w:hAnsi="Arial" w:cs="Arial"/>
      </w:rPr>
      <w:t>Valuation Scenario II</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039" w:rsidRPr="00342D64" w:rsidRDefault="003C6039" w:rsidP="00E51E66">
    <w:pPr>
      <w:pStyle w:val="Header"/>
      <w:pBdr>
        <w:bottom w:val="single" w:sz="4" w:space="1" w:color="auto"/>
      </w:pBdr>
      <w:rPr>
        <w:rFonts w:ascii="Arial" w:hAnsi="Arial" w:cs="Arial"/>
      </w:rPr>
    </w:pPr>
    <w:r w:rsidRPr="00342D64">
      <w:rPr>
        <w:rFonts w:ascii="Arial" w:hAnsi="Arial" w:cs="Arial"/>
      </w:rPr>
      <w:t>Final Reconciliation of Value</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039" w:rsidRPr="00342D64" w:rsidRDefault="003C6039" w:rsidP="00E51E66">
    <w:pPr>
      <w:pStyle w:val="Header"/>
      <w:pBdr>
        <w:bottom w:val="single" w:sz="4" w:space="1" w:color="auto"/>
      </w:pBdr>
      <w:rPr>
        <w:rFonts w:ascii="Arial" w:hAnsi="Arial" w:cs="Arial"/>
      </w:rPr>
    </w:pPr>
    <w:r w:rsidRPr="00342D64">
      <w:rPr>
        <w:rFonts w:ascii="Arial" w:hAnsi="Arial" w:cs="Arial"/>
      </w:rPr>
      <w:t>Addendum</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039" w:rsidRPr="00A16249" w:rsidRDefault="003C6039" w:rsidP="00E51E66">
    <w:pPr>
      <w:pStyle w:val="Header"/>
      <w:pBdr>
        <w:bottom w:val="single" w:sz="4" w:space="1" w:color="auto"/>
      </w:pBdr>
      <w:rPr>
        <w:rFonts w:ascii="Arial" w:hAnsi="Arial" w:cs="Arial"/>
      </w:rPr>
    </w:pPr>
    <w:r w:rsidRPr="00A16249">
      <w:rPr>
        <w:rFonts w:ascii="Arial" w:hAnsi="Arial" w:cs="Arial"/>
      </w:rPr>
      <w:t>Addendum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039" w:rsidRPr="00D0687B" w:rsidRDefault="003C6039" w:rsidP="00D0687B">
    <w:pPr>
      <w:pStyle w:val="Header"/>
      <w:rPr>
        <w:rFonts w:ascii="Century" w:hAnsi="Century"/>
      </w:rPr>
    </w:pPr>
    <w:r>
      <w:rPr>
        <w:rFonts w:ascii="Century" w:hAnsi="Century"/>
      </w:rPr>
      <w:t>Final Reconciliation of Value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039" w:rsidRPr="00342D64" w:rsidRDefault="003C6039" w:rsidP="00172443">
    <w:pPr>
      <w:pStyle w:val="Header"/>
      <w:pBdr>
        <w:bottom w:val="single" w:sz="4" w:space="1" w:color="auto"/>
      </w:pBdr>
      <w:rPr>
        <w:rFonts w:ascii="Arial" w:hAnsi="Arial" w:cs="Arial"/>
      </w:rPr>
    </w:pPr>
    <w:r w:rsidRPr="00342D64">
      <w:rPr>
        <w:rFonts w:ascii="Arial" w:hAnsi="Arial" w:cs="Arial"/>
      </w:rPr>
      <w:t>Scope of Work</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039" w:rsidRPr="00342D64" w:rsidRDefault="003C6039" w:rsidP="005C06DF">
    <w:pPr>
      <w:pStyle w:val="Header"/>
      <w:pBdr>
        <w:bottom w:val="single" w:sz="4" w:space="1" w:color="auto"/>
      </w:pBdr>
      <w:rPr>
        <w:rFonts w:ascii="Arial" w:hAnsi="Arial" w:cs="Arial"/>
      </w:rPr>
    </w:pPr>
    <w:r w:rsidRPr="00342D64">
      <w:rPr>
        <w:rFonts w:ascii="Arial" w:hAnsi="Arial" w:cs="Arial"/>
      </w:rPr>
      <w:t>Executive Summary</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039" w:rsidRPr="00342D64" w:rsidRDefault="003C6039" w:rsidP="00172443">
    <w:pPr>
      <w:pStyle w:val="Header"/>
      <w:pBdr>
        <w:bottom w:val="single" w:sz="4" w:space="1" w:color="auto"/>
      </w:pBdr>
      <w:rPr>
        <w:rFonts w:ascii="Arial" w:hAnsi="Arial" w:cs="Arial"/>
      </w:rPr>
    </w:pPr>
    <w:r>
      <w:rPr>
        <w:rFonts w:ascii="Arial" w:hAnsi="Arial" w:cs="Arial"/>
      </w:rPr>
      <w:t>Highest and Best Use</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039" w:rsidRPr="00342D64" w:rsidRDefault="003C6039" w:rsidP="00E51E66">
    <w:pPr>
      <w:pStyle w:val="Header"/>
      <w:pBdr>
        <w:bottom w:val="single" w:sz="4" w:space="1" w:color="auto"/>
      </w:pBdr>
      <w:rPr>
        <w:rFonts w:ascii="Arial" w:hAnsi="Arial" w:cs="Arial"/>
      </w:rPr>
    </w:pPr>
    <w:r w:rsidRPr="00342D64">
      <w:rPr>
        <w:rFonts w:ascii="Arial" w:hAnsi="Arial" w:cs="Arial"/>
      </w:rPr>
      <w:t>Highest and Best Use Analysis</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039" w:rsidRPr="00342D64" w:rsidRDefault="003C6039" w:rsidP="00E51E66">
    <w:pPr>
      <w:pStyle w:val="Header"/>
      <w:pBdr>
        <w:bottom w:val="single" w:sz="4" w:space="1" w:color="auto"/>
      </w:pBdr>
      <w:rPr>
        <w:rFonts w:ascii="Arial" w:hAnsi="Arial" w:cs="Arial"/>
      </w:rPr>
    </w:pPr>
    <w:r w:rsidRPr="00342D64">
      <w:rPr>
        <w:rFonts w:ascii="Arial" w:hAnsi="Arial" w:cs="Arial"/>
      </w:rPr>
      <w:t>Valuation Overview</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039" w:rsidRPr="00342D64" w:rsidRDefault="003C6039" w:rsidP="00172443">
    <w:pPr>
      <w:pStyle w:val="Header"/>
      <w:pBdr>
        <w:bottom w:val="single" w:sz="4" w:space="1" w:color="auto"/>
      </w:pBdr>
      <w:rPr>
        <w:rFonts w:ascii="Arial" w:hAnsi="Arial" w:cs="Arial"/>
      </w:rPr>
    </w:pPr>
    <w:r>
      <w:rPr>
        <w:rFonts w:ascii="Arial" w:hAnsi="Arial" w:cs="Arial"/>
      </w:rPr>
      <w:t>Valuation Scenario I</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039" w:rsidRPr="00342D64" w:rsidRDefault="003C6039" w:rsidP="00E51E66">
    <w:pPr>
      <w:pStyle w:val="Header"/>
      <w:pBdr>
        <w:bottom w:val="single" w:sz="4" w:space="1" w:color="auto"/>
      </w:pBdr>
      <w:rPr>
        <w:rFonts w:ascii="Arial" w:hAnsi="Arial" w:cs="Arial"/>
      </w:rPr>
    </w:pPr>
    <w:r w:rsidRPr="00342D64">
      <w:rPr>
        <w:rFonts w:ascii="Arial" w:hAnsi="Arial" w:cs="Arial"/>
      </w:rPr>
      <w:t>Valuation Scenario 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21B61"/>
    <w:multiLevelType w:val="hybridMultilevel"/>
    <w:tmpl w:val="3BE8B1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9A4556"/>
    <w:multiLevelType w:val="hybridMultilevel"/>
    <w:tmpl w:val="65A0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6C2B7C"/>
    <w:multiLevelType w:val="hybridMultilevel"/>
    <w:tmpl w:val="BB3C6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2A2DC8"/>
    <w:multiLevelType w:val="hybridMultilevel"/>
    <w:tmpl w:val="FDA4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F30ADF"/>
    <w:rsid w:val="00007EE0"/>
    <w:rsid w:val="00011D4E"/>
    <w:rsid w:val="0001477E"/>
    <w:rsid w:val="0002305D"/>
    <w:rsid w:val="000314D2"/>
    <w:rsid w:val="00034509"/>
    <w:rsid w:val="000632DA"/>
    <w:rsid w:val="000647E9"/>
    <w:rsid w:val="00074520"/>
    <w:rsid w:val="000A2E3F"/>
    <w:rsid w:val="000A6D21"/>
    <w:rsid w:val="000B3564"/>
    <w:rsid w:val="000E29DC"/>
    <w:rsid w:val="00101A72"/>
    <w:rsid w:val="00123266"/>
    <w:rsid w:val="001345F3"/>
    <w:rsid w:val="001605A6"/>
    <w:rsid w:val="00172443"/>
    <w:rsid w:val="00185C81"/>
    <w:rsid w:val="001B2D76"/>
    <w:rsid w:val="001C32FB"/>
    <w:rsid w:val="001E590E"/>
    <w:rsid w:val="001F76A6"/>
    <w:rsid w:val="00216C5B"/>
    <w:rsid w:val="00220AEF"/>
    <w:rsid w:val="00241375"/>
    <w:rsid w:val="0025506C"/>
    <w:rsid w:val="00262668"/>
    <w:rsid w:val="00280446"/>
    <w:rsid w:val="002A215A"/>
    <w:rsid w:val="002A361E"/>
    <w:rsid w:val="002A7154"/>
    <w:rsid w:val="002B24BC"/>
    <w:rsid w:val="002B2AF0"/>
    <w:rsid w:val="002C390B"/>
    <w:rsid w:val="002C6A25"/>
    <w:rsid w:val="002D544D"/>
    <w:rsid w:val="0030028A"/>
    <w:rsid w:val="00302CD0"/>
    <w:rsid w:val="003040FC"/>
    <w:rsid w:val="00307898"/>
    <w:rsid w:val="00310961"/>
    <w:rsid w:val="00324694"/>
    <w:rsid w:val="00336F74"/>
    <w:rsid w:val="00340D19"/>
    <w:rsid w:val="00342D64"/>
    <w:rsid w:val="00352553"/>
    <w:rsid w:val="00372E38"/>
    <w:rsid w:val="00390FF5"/>
    <w:rsid w:val="003914EF"/>
    <w:rsid w:val="003A1503"/>
    <w:rsid w:val="003C1105"/>
    <w:rsid w:val="003C6039"/>
    <w:rsid w:val="003D5248"/>
    <w:rsid w:val="003D5EE8"/>
    <w:rsid w:val="00413400"/>
    <w:rsid w:val="00415AF4"/>
    <w:rsid w:val="0041780F"/>
    <w:rsid w:val="00420C06"/>
    <w:rsid w:val="00444E6D"/>
    <w:rsid w:val="00466CE5"/>
    <w:rsid w:val="00473258"/>
    <w:rsid w:val="00477989"/>
    <w:rsid w:val="00491141"/>
    <w:rsid w:val="00493FFD"/>
    <w:rsid w:val="00494DFB"/>
    <w:rsid w:val="004B1197"/>
    <w:rsid w:val="004C0700"/>
    <w:rsid w:val="004D0A95"/>
    <w:rsid w:val="004D222C"/>
    <w:rsid w:val="004D35DF"/>
    <w:rsid w:val="004E017D"/>
    <w:rsid w:val="004E20D4"/>
    <w:rsid w:val="004E5587"/>
    <w:rsid w:val="004E7B0E"/>
    <w:rsid w:val="004F0437"/>
    <w:rsid w:val="004F205D"/>
    <w:rsid w:val="005036F6"/>
    <w:rsid w:val="00506D6F"/>
    <w:rsid w:val="0052112A"/>
    <w:rsid w:val="00561FF4"/>
    <w:rsid w:val="00563778"/>
    <w:rsid w:val="00580C30"/>
    <w:rsid w:val="00582976"/>
    <w:rsid w:val="00594B92"/>
    <w:rsid w:val="005A4FEA"/>
    <w:rsid w:val="005C06DF"/>
    <w:rsid w:val="005D14B9"/>
    <w:rsid w:val="005D5A6F"/>
    <w:rsid w:val="005D6486"/>
    <w:rsid w:val="005D780E"/>
    <w:rsid w:val="005E3BA7"/>
    <w:rsid w:val="00646A72"/>
    <w:rsid w:val="00646B6B"/>
    <w:rsid w:val="00687A05"/>
    <w:rsid w:val="00692A60"/>
    <w:rsid w:val="006C2000"/>
    <w:rsid w:val="006E4AC7"/>
    <w:rsid w:val="006E56C0"/>
    <w:rsid w:val="007057AE"/>
    <w:rsid w:val="007138FD"/>
    <w:rsid w:val="0073285D"/>
    <w:rsid w:val="00752C7B"/>
    <w:rsid w:val="007672BF"/>
    <w:rsid w:val="007822F2"/>
    <w:rsid w:val="00792F5F"/>
    <w:rsid w:val="007A3A6A"/>
    <w:rsid w:val="007B33EE"/>
    <w:rsid w:val="007B575C"/>
    <w:rsid w:val="007C1F2B"/>
    <w:rsid w:val="007E44C3"/>
    <w:rsid w:val="007E67FA"/>
    <w:rsid w:val="007F2D8C"/>
    <w:rsid w:val="00804B80"/>
    <w:rsid w:val="00816A54"/>
    <w:rsid w:val="00827BAC"/>
    <w:rsid w:val="00853F78"/>
    <w:rsid w:val="008623B3"/>
    <w:rsid w:val="008B720A"/>
    <w:rsid w:val="008D0BB5"/>
    <w:rsid w:val="008F3383"/>
    <w:rsid w:val="009168A9"/>
    <w:rsid w:val="0091740D"/>
    <w:rsid w:val="00924FA0"/>
    <w:rsid w:val="00934611"/>
    <w:rsid w:val="00944E55"/>
    <w:rsid w:val="00946B16"/>
    <w:rsid w:val="00980D8A"/>
    <w:rsid w:val="009B071D"/>
    <w:rsid w:val="009B6D40"/>
    <w:rsid w:val="009E366C"/>
    <w:rsid w:val="009E3EC0"/>
    <w:rsid w:val="009F12F6"/>
    <w:rsid w:val="00A06DA1"/>
    <w:rsid w:val="00A16249"/>
    <w:rsid w:val="00A22EEB"/>
    <w:rsid w:val="00A26398"/>
    <w:rsid w:val="00A332C4"/>
    <w:rsid w:val="00A6479A"/>
    <w:rsid w:val="00A65BBE"/>
    <w:rsid w:val="00A92A35"/>
    <w:rsid w:val="00A94EAC"/>
    <w:rsid w:val="00AB2F2B"/>
    <w:rsid w:val="00AC048D"/>
    <w:rsid w:val="00AC6ADD"/>
    <w:rsid w:val="00AE6607"/>
    <w:rsid w:val="00B05357"/>
    <w:rsid w:val="00B149ED"/>
    <w:rsid w:val="00B235F2"/>
    <w:rsid w:val="00B27480"/>
    <w:rsid w:val="00B371AF"/>
    <w:rsid w:val="00B651DE"/>
    <w:rsid w:val="00B72200"/>
    <w:rsid w:val="00B732D0"/>
    <w:rsid w:val="00B809E1"/>
    <w:rsid w:val="00B95920"/>
    <w:rsid w:val="00BC3010"/>
    <w:rsid w:val="00BC57FB"/>
    <w:rsid w:val="00BD1951"/>
    <w:rsid w:val="00BD49FC"/>
    <w:rsid w:val="00BD4D67"/>
    <w:rsid w:val="00BE70A3"/>
    <w:rsid w:val="00C07495"/>
    <w:rsid w:val="00C07805"/>
    <w:rsid w:val="00C10937"/>
    <w:rsid w:val="00C1308B"/>
    <w:rsid w:val="00C40402"/>
    <w:rsid w:val="00C5322D"/>
    <w:rsid w:val="00C61F92"/>
    <w:rsid w:val="00C63546"/>
    <w:rsid w:val="00C74147"/>
    <w:rsid w:val="00C7594F"/>
    <w:rsid w:val="00C81BFE"/>
    <w:rsid w:val="00C856C5"/>
    <w:rsid w:val="00CD5446"/>
    <w:rsid w:val="00CD74C5"/>
    <w:rsid w:val="00CE1F2A"/>
    <w:rsid w:val="00CF428F"/>
    <w:rsid w:val="00D02269"/>
    <w:rsid w:val="00D0687B"/>
    <w:rsid w:val="00D26325"/>
    <w:rsid w:val="00D744C9"/>
    <w:rsid w:val="00D74DB9"/>
    <w:rsid w:val="00DA1124"/>
    <w:rsid w:val="00DB1609"/>
    <w:rsid w:val="00DD5C25"/>
    <w:rsid w:val="00DD6572"/>
    <w:rsid w:val="00E03C03"/>
    <w:rsid w:val="00E04F89"/>
    <w:rsid w:val="00E10804"/>
    <w:rsid w:val="00E31480"/>
    <w:rsid w:val="00E51E66"/>
    <w:rsid w:val="00E63D39"/>
    <w:rsid w:val="00E708CB"/>
    <w:rsid w:val="00E76FBA"/>
    <w:rsid w:val="00E80581"/>
    <w:rsid w:val="00EB1CBF"/>
    <w:rsid w:val="00EC75E7"/>
    <w:rsid w:val="00F008D2"/>
    <w:rsid w:val="00F1349B"/>
    <w:rsid w:val="00F178DA"/>
    <w:rsid w:val="00F21238"/>
    <w:rsid w:val="00F30ADF"/>
    <w:rsid w:val="00F40D1D"/>
    <w:rsid w:val="00F44E94"/>
    <w:rsid w:val="00F61FBC"/>
    <w:rsid w:val="00F81EE1"/>
    <w:rsid w:val="00FA68B6"/>
    <w:rsid w:val="00FB1FF5"/>
    <w:rsid w:val="00FB55B4"/>
    <w:rsid w:val="00FC0D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C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57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575C"/>
  </w:style>
  <w:style w:type="paragraph" w:styleId="Footer">
    <w:name w:val="footer"/>
    <w:basedOn w:val="Normal"/>
    <w:link w:val="FooterChar"/>
    <w:uiPriority w:val="99"/>
    <w:semiHidden/>
    <w:unhideWhenUsed/>
    <w:rsid w:val="007B57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575C"/>
  </w:style>
  <w:style w:type="paragraph" w:styleId="BalloonText">
    <w:name w:val="Balloon Text"/>
    <w:basedOn w:val="Normal"/>
    <w:link w:val="BalloonTextChar"/>
    <w:uiPriority w:val="99"/>
    <w:semiHidden/>
    <w:unhideWhenUsed/>
    <w:rsid w:val="004F2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05D"/>
    <w:rPr>
      <w:rFonts w:ascii="Tahoma" w:hAnsi="Tahoma" w:cs="Tahoma"/>
      <w:sz w:val="16"/>
      <w:szCs w:val="16"/>
    </w:rPr>
  </w:style>
  <w:style w:type="table" w:styleId="TableGrid">
    <w:name w:val="Table Grid"/>
    <w:basedOn w:val="TableNormal"/>
    <w:uiPriority w:val="59"/>
    <w:rsid w:val="00417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teandImprovement">
    <w:name w:val="Site and Improvement"/>
    <w:basedOn w:val="Normal"/>
    <w:link w:val="SiteandImprovementChar"/>
    <w:rsid w:val="00944E55"/>
    <w:pPr>
      <w:tabs>
        <w:tab w:val="left" w:pos="360"/>
      </w:tabs>
      <w:spacing w:after="0" w:line="240" w:lineRule="auto"/>
      <w:ind w:left="3427" w:hanging="3427"/>
      <w:jc w:val="both"/>
    </w:pPr>
    <w:rPr>
      <w:rFonts w:ascii="Arial" w:eastAsia="Times New Roman" w:hAnsi="Arial" w:cs="Times New Roman"/>
      <w:szCs w:val="20"/>
    </w:rPr>
  </w:style>
  <w:style w:type="character" w:customStyle="1" w:styleId="SiteandImprovementChar">
    <w:name w:val="Site and Improvement Char"/>
    <w:basedOn w:val="DefaultParagraphFont"/>
    <w:link w:val="SiteandImprovement"/>
    <w:rsid w:val="00944E55"/>
    <w:rPr>
      <w:rFonts w:ascii="Arial" w:eastAsia="Times New Roman" w:hAnsi="Arial" w:cs="Times New Roman"/>
      <w:szCs w:val="20"/>
    </w:rPr>
  </w:style>
  <w:style w:type="paragraph" w:styleId="ListParagraph">
    <w:name w:val="List Paragraph"/>
    <w:basedOn w:val="Normal"/>
    <w:uiPriority w:val="34"/>
    <w:qFormat/>
    <w:rsid w:val="004E5587"/>
    <w:pPr>
      <w:ind w:left="720"/>
      <w:contextualSpacing/>
    </w:pPr>
  </w:style>
</w:styles>
</file>

<file path=word/webSettings.xml><?xml version="1.0" encoding="utf-8"?>
<w:webSettings xmlns:r="http://schemas.openxmlformats.org/officeDocument/2006/relationships" xmlns:w="http://schemas.openxmlformats.org/wordprocessingml/2006/main">
  <w:divs>
    <w:div w:id="69012492">
      <w:bodyDiv w:val="1"/>
      <w:marLeft w:val="0"/>
      <w:marRight w:val="0"/>
      <w:marTop w:val="0"/>
      <w:marBottom w:val="0"/>
      <w:divBdr>
        <w:top w:val="none" w:sz="0" w:space="0" w:color="auto"/>
        <w:left w:val="none" w:sz="0" w:space="0" w:color="auto"/>
        <w:bottom w:val="none" w:sz="0" w:space="0" w:color="auto"/>
        <w:right w:val="none" w:sz="0" w:space="0" w:color="auto"/>
      </w:divBdr>
    </w:div>
    <w:div w:id="374083505">
      <w:bodyDiv w:val="1"/>
      <w:marLeft w:val="0"/>
      <w:marRight w:val="0"/>
      <w:marTop w:val="0"/>
      <w:marBottom w:val="0"/>
      <w:divBdr>
        <w:top w:val="none" w:sz="0" w:space="0" w:color="auto"/>
        <w:left w:val="none" w:sz="0" w:space="0" w:color="auto"/>
        <w:bottom w:val="none" w:sz="0" w:space="0" w:color="auto"/>
        <w:right w:val="none" w:sz="0" w:space="0" w:color="auto"/>
      </w:divBdr>
    </w:div>
    <w:div w:id="483083982">
      <w:bodyDiv w:val="1"/>
      <w:marLeft w:val="0"/>
      <w:marRight w:val="0"/>
      <w:marTop w:val="0"/>
      <w:marBottom w:val="0"/>
      <w:divBdr>
        <w:top w:val="none" w:sz="0" w:space="0" w:color="auto"/>
        <w:left w:val="none" w:sz="0" w:space="0" w:color="auto"/>
        <w:bottom w:val="none" w:sz="0" w:space="0" w:color="auto"/>
        <w:right w:val="none" w:sz="0" w:space="0" w:color="auto"/>
      </w:divBdr>
    </w:div>
    <w:div w:id="611598170">
      <w:bodyDiv w:val="1"/>
      <w:marLeft w:val="0"/>
      <w:marRight w:val="0"/>
      <w:marTop w:val="0"/>
      <w:marBottom w:val="0"/>
      <w:divBdr>
        <w:top w:val="none" w:sz="0" w:space="0" w:color="auto"/>
        <w:left w:val="none" w:sz="0" w:space="0" w:color="auto"/>
        <w:bottom w:val="none" w:sz="0" w:space="0" w:color="auto"/>
        <w:right w:val="none" w:sz="0" w:space="0" w:color="auto"/>
      </w:divBdr>
    </w:div>
    <w:div w:id="186910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image" Target="media/image2.wmf"/><Relationship Id="rId26" Type="http://schemas.openxmlformats.org/officeDocument/2006/relationships/image" Target="media/image5.wmf"/><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3.xml"/><Relationship Id="rId28" Type="http://schemas.openxmlformats.org/officeDocument/2006/relationships/image" Target="media/image7.wmf"/><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2.xml"/><Relationship Id="rId27" Type="http://schemas.openxmlformats.org/officeDocument/2006/relationships/image" Target="media/image6.w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9D9F6-AE0A-4AF9-9FA8-2CBAB4DD3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4773</Words>
  <Characters>27212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31922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sledzij</dc:creator>
  <cp:lastModifiedBy>wilsonke</cp:lastModifiedBy>
  <cp:revision>2</cp:revision>
  <dcterms:created xsi:type="dcterms:W3CDTF">2016-09-30T15:15:00Z</dcterms:created>
  <dcterms:modified xsi:type="dcterms:W3CDTF">2016-09-30T15:15:00Z</dcterms:modified>
</cp:coreProperties>
</file>