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931167044"/>
    <w:bookmarkStart w:id="1" w:name="_MON_931167096"/>
    <w:bookmarkStart w:id="2" w:name="_MON_931167165"/>
    <w:bookmarkStart w:id="3" w:name="_MON_931167363"/>
    <w:bookmarkStart w:id="4" w:name="_MON_931167383"/>
    <w:bookmarkStart w:id="5" w:name="_MON_931167428"/>
    <w:bookmarkStart w:id="6" w:name="_MON_931167533"/>
    <w:bookmarkEnd w:id="0"/>
    <w:bookmarkEnd w:id="1"/>
    <w:bookmarkEnd w:id="2"/>
    <w:bookmarkEnd w:id="3"/>
    <w:bookmarkEnd w:id="4"/>
    <w:bookmarkEnd w:id="5"/>
    <w:bookmarkEnd w:id="6"/>
    <w:bookmarkStart w:id="7" w:name="_MON_931162256"/>
    <w:bookmarkEnd w:id="7"/>
    <w:p w:rsidR="009306A1" w:rsidRDefault="009306A1" w:rsidP="00FD24AF">
      <w:pPr>
        <w:pStyle w:val="Caption"/>
        <w:shd w:val="pct10" w:color="auto" w:fill="FFFFFF"/>
        <w:ind w:left="-360" w:right="-360" w:hanging="360"/>
        <w:rPr>
          <w:spacing w:val="-2"/>
        </w:rPr>
      </w:pPr>
      <w:r>
        <w:object w:dxaOrig="961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6pt;height:35.55pt" o:ole="" fillcolor="window">
            <v:imagedata r:id="rId5" o:title=""/>
          </v:shape>
          <o:OLEObject Type="Embed" ProgID="Word.Picture.8" ShapeID="_x0000_i1025" DrawAspect="Content" ObjectID="_1594119981" r:id="rId6"/>
        </w:object>
      </w:r>
      <w:r>
        <w:t xml:space="preserve">  M U L T N O M </w:t>
      </w:r>
      <w:r>
        <w:rPr>
          <w:shd w:val="clear" w:color="auto" w:fill="auto"/>
        </w:rPr>
        <w:t>A H    C O U N T Y     O R E G O N</w:t>
      </w:r>
    </w:p>
    <w:p w:rsidR="009306A1" w:rsidRDefault="009306A1" w:rsidP="00FD24AF">
      <w:pPr>
        <w:pStyle w:val="BodyText"/>
        <w:tabs>
          <w:tab w:val="right" w:pos="5760"/>
          <w:tab w:val="left" w:pos="6480"/>
          <w:tab w:val="right" w:pos="9360"/>
          <w:tab w:val="right" w:pos="10890"/>
        </w:tabs>
        <w:ind w:left="-360" w:right="-360" w:hanging="360"/>
        <w:rPr>
          <w:rFonts w:ascii="Univers" w:hAnsi="Univers"/>
        </w:rPr>
      </w:pPr>
    </w:p>
    <w:p w:rsidR="009306A1" w:rsidRDefault="009306A1" w:rsidP="00FD24AF">
      <w:pPr>
        <w:pStyle w:val="BodyText"/>
        <w:tabs>
          <w:tab w:val="left" w:pos="-450"/>
          <w:tab w:val="right" w:pos="9360"/>
          <w:tab w:val="right" w:pos="10890"/>
        </w:tabs>
        <w:ind w:left="-360" w:right="-360" w:hanging="360"/>
        <w:rPr>
          <w:rFonts w:ascii="Univers" w:hAnsi="Univers"/>
        </w:rPr>
      </w:pPr>
      <w:r>
        <w:rPr>
          <w:rFonts w:ascii="Univers" w:hAnsi="Univers"/>
        </w:rPr>
        <w:t>DIVISION OF ASSESSMENT</w:t>
      </w:r>
      <w:r w:rsidR="007A149E">
        <w:rPr>
          <w:rFonts w:ascii="Univers" w:hAnsi="Univers"/>
        </w:rPr>
        <w:t>, RECORDING</w:t>
      </w:r>
      <w:r>
        <w:rPr>
          <w:rFonts w:ascii="Univers" w:hAnsi="Univers"/>
        </w:rPr>
        <w:t xml:space="preserve"> &amp; TAXATION</w:t>
      </w:r>
      <w:r>
        <w:rPr>
          <w:rFonts w:ascii="Univers" w:hAnsi="Univers"/>
        </w:rPr>
        <w:tab/>
      </w:r>
      <w:r w:rsidR="00E72AF2">
        <w:rPr>
          <w:rFonts w:ascii="Univers" w:hAnsi="Univers"/>
        </w:rPr>
        <w:t>tax.accounting@</w:t>
      </w:r>
      <w:r w:rsidR="00ED4C55">
        <w:rPr>
          <w:rFonts w:ascii="Univers" w:hAnsi="Univers"/>
        </w:rPr>
        <w:t>multco.us</w:t>
      </w:r>
    </w:p>
    <w:p w:rsidR="00F30191" w:rsidRDefault="00F30191" w:rsidP="00FD24AF">
      <w:pPr>
        <w:pStyle w:val="BodyText"/>
        <w:tabs>
          <w:tab w:val="right" w:pos="5760"/>
          <w:tab w:val="left" w:pos="6480"/>
          <w:tab w:val="right" w:pos="9360"/>
          <w:tab w:val="right" w:pos="10080"/>
          <w:tab w:val="right" w:pos="10890"/>
        </w:tabs>
        <w:ind w:left="-360" w:right="-360" w:hanging="360"/>
      </w:pPr>
      <w:r>
        <w:t>TAX ACCOUNTING SECTION</w:t>
      </w:r>
      <w:r>
        <w:tab/>
      </w:r>
      <w:r>
        <w:tab/>
      </w:r>
      <w:r>
        <w:tab/>
      </w:r>
      <w:r w:rsidR="00E72AF2">
        <w:t>PHONE</w:t>
      </w:r>
      <w:r>
        <w:t>: 503-988-33</w:t>
      </w:r>
      <w:r w:rsidR="00E72AF2">
        <w:t>74</w:t>
      </w:r>
    </w:p>
    <w:p w:rsidR="009306A1" w:rsidRDefault="009306A1" w:rsidP="00FD24AF">
      <w:pPr>
        <w:pStyle w:val="BodyText"/>
        <w:tabs>
          <w:tab w:val="right" w:pos="5760"/>
          <w:tab w:val="left" w:pos="6480"/>
          <w:tab w:val="right" w:pos="9360"/>
          <w:tab w:val="right" w:pos="10080"/>
          <w:tab w:val="right" w:pos="10890"/>
        </w:tabs>
        <w:ind w:left="-360" w:right="-360" w:hanging="360"/>
      </w:pPr>
      <w:smartTag w:uri="urn:schemas-microsoft-com:office:smarttags" w:element="Street">
        <w:smartTag w:uri="urn:schemas-microsoft-com:office:smarttags" w:element="address">
          <w:r>
            <w:t>501 SE HAWTHORNE BLVD</w:t>
          </w:r>
          <w:r w:rsidR="00B911EF">
            <w:t>,</w:t>
          </w:r>
          <w:r>
            <w:t xml:space="preserve"> SUITE 175</w:t>
          </w:r>
        </w:smartTag>
      </w:smartTag>
      <w:r>
        <w:tab/>
      </w:r>
      <w:r>
        <w:tab/>
      </w:r>
      <w:r w:rsidR="00E72AF2">
        <w:tab/>
        <w:t>FAX: 503-988-</w:t>
      </w:r>
      <w:r w:rsidR="00FD24AF">
        <w:t>6849</w:t>
      </w:r>
      <w:r>
        <w:tab/>
      </w:r>
    </w:p>
    <w:p w:rsidR="009306A1" w:rsidRDefault="009306A1" w:rsidP="00FD24AF">
      <w:pPr>
        <w:pStyle w:val="BodyText"/>
        <w:tabs>
          <w:tab w:val="right" w:pos="5760"/>
          <w:tab w:val="left" w:pos="6480"/>
          <w:tab w:val="right" w:pos="9360"/>
          <w:tab w:val="right" w:pos="10080"/>
          <w:tab w:val="right" w:pos="10890"/>
        </w:tabs>
        <w:ind w:left="-360" w:right="-360" w:hanging="360"/>
      </w:pPr>
      <w:smartTag w:uri="urn:schemas-microsoft-com:office:smarttags" w:element="place">
        <w:smartTag w:uri="urn:schemas-microsoft-com:office:smarttags" w:element="City">
          <w:r>
            <w:t>PORTLAND</w:t>
          </w:r>
        </w:smartTag>
        <w:r>
          <w:t xml:space="preserve">, </w:t>
        </w:r>
        <w:smartTag w:uri="urn:schemas-microsoft-com:office:smarttags" w:element="State">
          <w:r>
            <w:t>OREGON</w:t>
          </w:r>
        </w:smartTag>
        <w:r>
          <w:t xml:space="preserve"> </w:t>
        </w:r>
        <w:smartTag w:uri="urn:schemas-microsoft-com:office:smarttags" w:element="PostalCode">
          <w:r>
            <w:t>97214-3577</w:t>
          </w:r>
        </w:smartTag>
      </w:smartTag>
      <w:r>
        <w:tab/>
      </w:r>
      <w:r>
        <w:tab/>
      </w:r>
      <w:r>
        <w:tab/>
      </w:r>
    </w:p>
    <w:p w:rsidR="009306A1" w:rsidRDefault="009306A1" w:rsidP="00FD24AF">
      <w:pPr>
        <w:ind w:hanging="360"/>
        <w:rPr>
          <w:rFonts w:ascii="Arial" w:hAnsi="Arial" w:cs="Arial"/>
        </w:rPr>
      </w:pPr>
    </w:p>
    <w:p w:rsidR="009306A1" w:rsidRPr="001344DE" w:rsidRDefault="009306A1" w:rsidP="00FD24AF">
      <w:pPr>
        <w:ind w:left="-360" w:hanging="360"/>
        <w:rPr>
          <w:rFonts w:ascii="Arial" w:hAnsi="Arial" w:cs="Arial"/>
          <w:sz w:val="20"/>
          <w:szCs w:val="20"/>
        </w:rPr>
      </w:pPr>
    </w:p>
    <w:p w:rsidR="00662EAA" w:rsidRPr="001935E5" w:rsidRDefault="004B4276" w:rsidP="00FD24AF">
      <w:pPr>
        <w:ind w:left="-360" w:hanging="360"/>
        <w:rPr>
          <w:rFonts w:ascii="Arial" w:hAnsi="Arial" w:cs="Arial"/>
          <w:color w:val="3333CC"/>
          <w:sz w:val="20"/>
          <w:szCs w:val="20"/>
        </w:rPr>
      </w:pPr>
      <w:r>
        <w:rPr>
          <w:rFonts w:ascii="Arial" w:hAnsi="Arial" w:cs="Arial"/>
          <w:color w:val="3333CC"/>
          <w:sz w:val="20"/>
          <w:szCs w:val="20"/>
        </w:rPr>
        <w:t>July 26, 2018</w:t>
      </w:r>
    </w:p>
    <w:p w:rsidR="00833737" w:rsidRDefault="00833737" w:rsidP="00FD24AF">
      <w:pPr>
        <w:ind w:left="-360" w:hanging="360"/>
        <w:rPr>
          <w:rFonts w:ascii="Arial" w:hAnsi="Arial" w:cs="Arial"/>
          <w:sz w:val="20"/>
          <w:szCs w:val="20"/>
        </w:rPr>
      </w:pPr>
    </w:p>
    <w:p w:rsidR="00AB4D78" w:rsidRPr="001344DE" w:rsidRDefault="00AB4D78" w:rsidP="00FD24AF">
      <w:pPr>
        <w:ind w:left="-360" w:hanging="360"/>
        <w:rPr>
          <w:rFonts w:ascii="Arial" w:hAnsi="Arial" w:cs="Arial"/>
          <w:sz w:val="20"/>
          <w:szCs w:val="20"/>
        </w:rPr>
      </w:pPr>
    </w:p>
    <w:p w:rsidR="002B3183" w:rsidRDefault="00833737" w:rsidP="00FD24AF">
      <w:pPr>
        <w:ind w:left="-360" w:hanging="360"/>
        <w:rPr>
          <w:rFonts w:ascii="Arial" w:hAnsi="Arial" w:cs="Arial"/>
          <w:sz w:val="20"/>
          <w:szCs w:val="20"/>
        </w:rPr>
      </w:pPr>
      <w:r w:rsidRPr="001344DE">
        <w:rPr>
          <w:rFonts w:ascii="Arial" w:hAnsi="Arial" w:cs="Arial"/>
          <w:sz w:val="20"/>
          <w:szCs w:val="20"/>
        </w:rPr>
        <w:t>Re:</w:t>
      </w:r>
      <w:r w:rsidRPr="001344DE">
        <w:rPr>
          <w:rFonts w:ascii="Arial" w:hAnsi="Arial" w:cs="Arial"/>
          <w:sz w:val="20"/>
          <w:szCs w:val="20"/>
        </w:rPr>
        <w:tab/>
      </w:r>
      <w:r w:rsidR="00F77D42" w:rsidRPr="001344DE">
        <w:rPr>
          <w:rFonts w:ascii="Arial" w:hAnsi="Arial" w:cs="Arial"/>
          <w:sz w:val="20"/>
          <w:szCs w:val="20"/>
        </w:rPr>
        <w:t xml:space="preserve">Property Tax Distribution </w:t>
      </w:r>
      <w:r w:rsidR="00191BD0">
        <w:rPr>
          <w:rFonts w:ascii="Arial" w:hAnsi="Arial" w:cs="Arial"/>
          <w:sz w:val="20"/>
          <w:szCs w:val="20"/>
        </w:rPr>
        <w:t>–</w:t>
      </w:r>
      <w:r w:rsidR="00F77D42" w:rsidRPr="001344DE">
        <w:rPr>
          <w:rFonts w:ascii="Arial" w:hAnsi="Arial" w:cs="Arial"/>
          <w:sz w:val="20"/>
          <w:szCs w:val="20"/>
        </w:rPr>
        <w:t xml:space="preserve"> </w:t>
      </w:r>
      <w:r w:rsidRPr="001344DE">
        <w:rPr>
          <w:rFonts w:ascii="Arial" w:hAnsi="Arial" w:cs="Arial"/>
          <w:sz w:val="20"/>
          <w:szCs w:val="20"/>
        </w:rPr>
        <w:t>Year</w:t>
      </w:r>
      <w:r w:rsidR="00191BD0">
        <w:rPr>
          <w:rFonts w:ascii="Arial" w:hAnsi="Arial" w:cs="Arial"/>
          <w:sz w:val="20"/>
          <w:szCs w:val="20"/>
        </w:rPr>
        <w:t>-</w:t>
      </w:r>
      <w:r w:rsidR="00FE6F29">
        <w:rPr>
          <w:rFonts w:ascii="Arial" w:hAnsi="Arial" w:cs="Arial"/>
          <w:sz w:val="20"/>
          <w:szCs w:val="20"/>
        </w:rPr>
        <w:t>e</w:t>
      </w:r>
      <w:r w:rsidRPr="001344DE">
        <w:rPr>
          <w:rFonts w:ascii="Arial" w:hAnsi="Arial" w:cs="Arial"/>
          <w:sz w:val="20"/>
          <w:szCs w:val="20"/>
        </w:rPr>
        <w:t>nd Reports</w:t>
      </w:r>
    </w:p>
    <w:p w:rsidR="00833737" w:rsidRPr="001344DE" w:rsidRDefault="002B3183" w:rsidP="00FD24AF">
      <w:pPr>
        <w:ind w:left="-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Property Tax Bankruptcy Account Year</w:t>
      </w:r>
      <w:r w:rsidR="00191BD0">
        <w:rPr>
          <w:rFonts w:ascii="Arial" w:hAnsi="Arial" w:cs="Arial"/>
          <w:sz w:val="20"/>
          <w:szCs w:val="20"/>
        </w:rPr>
        <w:t>-</w:t>
      </w:r>
      <w:r w:rsidR="00FE6F29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nd Reporting</w:t>
      </w:r>
      <w:r w:rsidR="00833737" w:rsidRPr="001344DE">
        <w:rPr>
          <w:rFonts w:ascii="Arial" w:hAnsi="Arial" w:cs="Arial"/>
          <w:sz w:val="20"/>
          <w:szCs w:val="20"/>
        </w:rPr>
        <w:t xml:space="preserve"> </w:t>
      </w:r>
    </w:p>
    <w:p w:rsidR="00833737" w:rsidRDefault="00833737" w:rsidP="00FD24AF">
      <w:pPr>
        <w:ind w:left="-360" w:hanging="360"/>
        <w:rPr>
          <w:rFonts w:ascii="Arial" w:hAnsi="Arial" w:cs="Arial"/>
          <w:sz w:val="20"/>
          <w:szCs w:val="20"/>
        </w:rPr>
      </w:pPr>
    </w:p>
    <w:p w:rsidR="00AB4D78" w:rsidRPr="001344DE" w:rsidRDefault="00AB4D78" w:rsidP="00FD24AF">
      <w:pPr>
        <w:ind w:left="-360" w:hanging="360"/>
        <w:rPr>
          <w:rFonts w:ascii="Arial" w:hAnsi="Arial" w:cs="Arial"/>
          <w:sz w:val="20"/>
          <w:szCs w:val="20"/>
        </w:rPr>
      </w:pPr>
    </w:p>
    <w:p w:rsidR="00833737" w:rsidRPr="001344DE" w:rsidRDefault="00833737" w:rsidP="00FD24AF">
      <w:pPr>
        <w:ind w:left="-360" w:hanging="360"/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PlaceName">
          <w:r w:rsidRPr="001344DE">
            <w:rPr>
              <w:rFonts w:ascii="Arial" w:hAnsi="Arial" w:cs="Arial"/>
              <w:sz w:val="20"/>
              <w:szCs w:val="20"/>
            </w:rPr>
            <w:t>Dear</w:t>
          </w:r>
        </w:smartTag>
        <w:r w:rsidRPr="001344DE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Name">
          <w:r w:rsidRPr="001344DE">
            <w:rPr>
              <w:rFonts w:ascii="Arial" w:hAnsi="Arial" w:cs="Arial"/>
              <w:sz w:val="20"/>
              <w:szCs w:val="20"/>
            </w:rPr>
            <w:t>Multnomah</w:t>
          </w:r>
        </w:smartTag>
        <w:r w:rsidRPr="001344DE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Pr="001344DE">
            <w:rPr>
              <w:rFonts w:ascii="Arial" w:hAnsi="Arial" w:cs="Arial"/>
              <w:sz w:val="20"/>
              <w:szCs w:val="20"/>
            </w:rPr>
            <w:t>County</w:t>
          </w:r>
        </w:smartTag>
      </w:smartTag>
      <w:r w:rsidRPr="001344DE">
        <w:rPr>
          <w:rFonts w:ascii="Arial" w:hAnsi="Arial" w:cs="Arial"/>
          <w:sz w:val="20"/>
          <w:szCs w:val="20"/>
        </w:rPr>
        <w:t xml:space="preserve"> Taxing District:</w:t>
      </w:r>
    </w:p>
    <w:p w:rsidR="00833737" w:rsidRPr="001344DE" w:rsidRDefault="00833737" w:rsidP="00FD24AF">
      <w:pPr>
        <w:ind w:left="-360" w:hanging="360"/>
        <w:rPr>
          <w:rFonts w:ascii="Arial" w:hAnsi="Arial" w:cs="Arial"/>
          <w:sz w:val="20"/>
          <w:szCs w:val="20"/>
        </w:rPr>
      </w:pPr>
    </w:p>
    <w:p w:rsidR="005A63D6" w:rsidRDefault="00CE3A70" w:rsidP="00FD24AF">
      <w:pPr>
        <w:ind w:lef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</w:t>
      </w:r>
      <w:r w:rsidR="00833737" w:rsidRPr="001344DE">
        <w:rPr>
          <w:rFonts w:ascii="Arial" w:hAnsi="Arial" w:cs="Arial"/>
          <w:sz w:val="20"/>
          <w:szCs w:val="20"/>
        </w:rPr>
        <w:t xml:space="preserve"> </w:t>
      </w:r>
      <w:r w:rsidR="00F1710E">
        <w:rPr>
          <w:rFonts w:ascii="Arial" w:hAnsi="Arial" w:cs="Arial"/>
          <w:color w:val="0000FF"/>
          <w:sz w:val="20"/>
          <w:szCs w:val="20"/>
        </w:rPr>
        <w:t>201</w:t>
      </w:r>
      <w:r w:rsidR="004B4276">
        <w:rPr>
          <w:rFonts w:ascii="Arial" w:hAnsi="Arial" w:cs="Arial"/>
          <w:color w:val="0000FF"/>
          <w:sz w:val="20"/>
          <w:szCs w:val="20"/>
        </w:rPr>
        <w:t>7</w:t>
      </w:r>
      <w:r w:rsidR="00F1710E">
        <w:rPr>
          <w:rFonts w:ascii="Arial" w:hAnsi="Arial" w:cs="Arial"/>
          <w:color w:val="0000FF"/>
          <w:sz w:val="20"/>
          <w:szCs w:val="20"/>
        </w:rPr>
        <w:t>-1</w:t>
      </w:r>
      <w:r w:rsidR="004B4276">
        <w:rPr>
          <w:rFonts w:ascii="Arial" w:hAnsi="Arial" w:cs="Arial"/>
          <w:color w:val="0000FF"/>
          <w:sz w:val="20"/>
          <w:szCs w:val="20"/>
        </w:rPr>
        <w:t>8</w:t>
      </w:r>
      <w:r w:rsidR="00833737" w:rsidRPr="001344DE">
        <w:rPr>
          <w:rFonts w:ascii="Arial" w:hAnsi="Arial" w:cs="Arial"/>
          <w:sz w:val="20"/>
          <w:szCs w:val="20"/>
        </w:rPr>
        <w:t xml:space="preserve"> year-end rep</w:t>
      </w:r>
      <w:r w:rsidR="00FC27AE">
        <w:rPr>
          <w:rFonts w:ascii="Arial" w:hAnsi="Arial" w:cs="Arial"/>
          <w:sz w:val="20"/>
          <w:szCs w:val="20"/>
        </w:rPr>
        <w:t>o</w:t>
      </w:r>
      <w:r w:rsidR="00833737" w:rsidRPr="001344DE">
        <w:rPr>
          <w:rFonts w:ascii="Arial" w:hAnsi="Arial" w:cs="Arial"/>
          <w:sz w:val="20"/>
          <w:szCs w:val="20"/>
        </w:rPr>
        <w:t>rts</w:t>
      </w:r>
      <w:r w:rsidR="002B3183">
        <w:rPr>
          <w:rFonts w:ascii="Arial" w:hAnsi="Arial" w:cs="Arial"/>
          <w:sz w:val="20"/>
          <w:szCs w:val="20"/>
        </w:rPr>
        <w:t xml:space="preserve"> from our tax </w:t>
      </w:r>
      <w:r w:rsidR="00F77D42" w:rsidRPr="001344DE">
        <w:rPr>
          <w:rFonts w:ascii="Arial" w:hAnsi="Arial" w:cs="Arial"/>
          <w:sz w:val="20"/>
          <w:szCs w:val="20"/>
        </w:rPr>
        <w:t>distribution system</w:t>
      </w:r>
      <w:r>
        <w:rPr>
          <w:rFonts w:ascii="Arial" w:hAnsi="Arial" w:cs="Arial"/>
          <w:sz w:val="20"/>
          <w:szCs w:val="20"/>
        </w:rPr>
        <w:t xml:space="preserve"> are now available online</w:t>
      </w:r>
      <w:r w:rsidR="00F77D42" w:rsidRPr="001344DE">
        <w:rPr>
          <w:rFonts w:ascii="Arial" w:hAnsi="Arial" w:cs="Arial"/>
          <w:sz w:val="20"/>
          <w:szCs w:val="20"/>
        </w:rPr>
        <w:t>.</w:t>
      </w:r>
      <w:r w:rsidR="002B3183">
        <w:rPr>
          <w:rFonts w:ascii="Arial" w:hAnsi="Arial" w:cs="Arial"/>
          <w:sz w:val="20"/>
          <w:szCs w:val="20"/>
        </w:rPr>
        <w:t xml:space="preserve">  There are </w:t>
      </w:r>
      <w:r w:rsidR="00F77D42" w:rsidRPr="001344DE">
        <w:rPr>
          <w:rFonts w:ascii="Arial" w:hAnsi="Arial" w:cs="Arial"/>
          <w:sz w:val="20"/>
          <w:szCs w:val="20"/>
        </w:rPr>
        <w:t>two reports</w:t>
      </w:r>
      <w:r w:rsidR="00FD24AF">
        <w:rPr>
          <w:rFonts w:ascii="Arial" w:hAnsi="Arial" w:cs="Arial"/>
          <w:sz w:val="20"/>
          <w:szCs w:val="20"/>
        </w:rPr>
        <w:t xml:space="preserve"> for each </w:t>
      </w:r>
      <w:r w:rsidR="002B3183">
        <w:rPr>
          <w:rFonts w:ascii="Arial" w:hAnsi="Arial" w:cs="Arial"/>
          <w:sz w:val="20"/>
          <w:szCs w:val="20"/>
        </w:rPr>
        <w:t>district code</w:t>
      </w:r>
      <w:r w:rsidR="00F77D42" w:rsidRPr="001344DE">
        <w:rPr>
          <w:rFonts w:ascii="Arial" w:hAnsi="Arial" w:cs="Arial"/>
          <w:sz w:val="20"/>
          <w:szCs w:val="20"/>
        </w:rPr>
        <w:t xml:space="preserve"> – </w:t>
      </w:r>
      <w:r w:rsidR="00591794">
        <w:rPr>
          <w:rFonts w:ascii="Arial" w:hAnsi="Arial" w:cs="Arial"/>
          <w:sz w:val="20"/>
          <w:szCs w:val="20"/>
        </w:rPr>
        <w:t xml:space="preserve">Property </w:t>
      </w:r>
      <w:r w:rsidR="0023073D">
        <w:rPr>
          <w:rFonts w:ascii="Arial" w:hAnsi="Arial" w:cs="Arial"/>
          <w:sz w:val="20"/>
          <w:szCs w:val="20"/>
        </w:rPr>
        <w:t>Tax District Turnover Summary</w:t>
      </w:r>
      <w:r w:rsidR="00F77D42" w:rsidRPr="001344DE">
        <w:rPr>
          <w:rFonts w:ascii="Arial" w:hAnsi="Arial" w:cs="Arial"/>
          <w:sz w:val="20"/>
          <w:szCs w:val="20"/>
        </w:rPr>
        <w:t xml:space="preserve"> and </w:t>
      </w:r>
      <w:r w:rsidR="00591794">
        <w:rPr>
          <w:rFonts w:ascii="Arial" w:hAnsi="Arial" w:cs="Arial"/>
          <w:sz w:val="20"/>
          <w:szCs w:val="20"/>
        </w:rPr>
        <w:t xml:space="preserve">Property </w:t>
      </w:r>
      <w:r w:rsidR="0023073D">
        <w:rPr>
          <w:rFonts w:ascii="Arial" w:hAnsi="Arial" w:cs="Arial"/>
          <w:sz w:val="20"/>
          <w:szCs w:val="20"/>
        </w:rPr>
        <w:t>Tax District Receivable Summary</w:t>
      </w:r>
      <w:r w:rsidR="009932A2" w:rsidRPr="001344DE">
        <w:rPr>
          <w:rFonts w:ascii="Arial" w:hAnsi="Arial" w:cs="Arial"/>
          <w:sz w:val="20"/>
          <w:szCs w:val="20"/>
        </w:rPr>
        <w:t>.  These</w:t>
      </w:r>
      <w:r w:rsidR="002B3183">
        <w:rPr>
          <w:rFonts w:ascii="Arial" w:hAnsi="Arial" w:cs="Arial"/>
          <w:sz w:val="20"/>
          <w:szCs w:val="20"/>
        </w:rPr>
        <w:t xml:space="preserve"> </w:t>
      </w:r>
      <w:r w:rsidR="009932A2" w:rsidRPr="001344DE">
        <w:rPr>
          <w:rFonts w:ascii="Arial" w:hAnsi="Arial" w:cs="Arial"/>
          <w:sz w:val="20"/>
          <w:szCs w:val="20"/>
        </w:rPr>
        <w:t>two reports are</w:t>
      </w:r>
      <w:r w:rsidR="00F77D42" w:rsidRPr="001344DE">
        <w:rPr>
          <w:rFonts w:ascii="Arial" w:hAnsi="Arial" w:cs="Arial"/>
          <w:sz w:val="20"/>
          <w:szCs w:val="20"/>
        </w:rPr>
        <w:t xml:space="preserve"> explained </w:t>
      </w:r>
      <w:r w:rsidR="00114652">
        <w:rPr>
          <w:rFonts w:ascii="Arial" w:hAnsi="Arial" w:cs="Arial"/>
          <w:sz w:val="20"/>
          <w:szCs w:val="20"/>
        </w:rPr>
        <w:t>on the back of this letter</w:t>
      </w:r>
      <w:r w:rsidR="00F77D42" w:rsidRPr="001344DE">
        <w:rPr>
          <w:rFonts w:ascii="Arial" w:hAnsi="Arial" w:cs="Arial"/>
          <w:sz w:val="20"/>
          <w:szCs w:val="20"/>
        </w:rPr>
        <w:t>.</w:t>
      </w:r>
      <w:r w:rsidR="007B59FD">
        <w:rPr>
          <w:rFonts w:ascii="Arial" w:hAnsi="Arial" w:cs="Arial"/>
          <w:sz w:val="20"/>
          <w:szCs w:val="20"/>
        </w:rPr>
        <w:t xml:space="preserve">  The reports are now summarized by tax district </w:t>
      </w:r>
      <w:r w:rsidR="00591794">
        <w:rPr>
          <w:rFonts w:ascii="Arial" w:hAnsi="Arial" w:cs="Arial"/>
          <w:sz w:val="20"/>
          <w:szCs w:val="20"/>
        </w:rPr>
        <w:t xml:space="preserve">code in </w:t>
      </w:r>
      <w:r w:rsidR="002A4C45">
        <w:rPr>
          <w:rFonts w:ascii="Arial" w:hAnsi="Arial" w:cs="Arial"/>
          <w:sz w:val="20"/>
          <w:szCs w:val="20"/>
        </w:rPr>
        <w:t>E</w:t>
      </w:r>
      <w:r w:rsidR="00591794">
        <w:rPr>
          <w:rFonts w:ascii="Arial" w:hAnsi="Arial" w:cs="Arial"/>
          <w:sz w:val="20"/>
          <w:szCs w:val="20"/>
        </w:rPr>
        <w:t>xcel.</w:t>
      </w:r>
      <w:r w:rsidR="00F77D42" w:rsidRPr="001344DE">
        <w:rPr>
          <w:rFonts w:ascii="Arial" w:hAnsi="Arial" w:cs="Arial"/>
          <w:sz w:val="20"/>
          <w:szCs w:val="20"/>
        </w:rPr>
        <w:t xml:space="preserve"> </w:t>
      </w:r>
    </w:p>
    <w:p w:rsidR="005A63D6" w:rsidRDefault="005A63D6" w:rsidP="00FD24AF">
      <w:pPr>
        <w:ind w:left="-360" w:hanging="360"/>
        <w:rPr>
          <w:rFonts w:ascii="Arial" w:hAnsi="Arial" w:cs="Arial"/>
          <w:sz w:val="20"/>
          <w:szCs w:val="20"/>
        </w:rPr>
      </w:pPr>
    </w:p>
    <w:p w:rsidR="005A63D6" w:rsidRDefault="00276795" w:rsidP="00FD24AF">
      <w:pPr>
        <w:ind w:lef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These reports </w:t>
      </w:r>
      <w:r w:rsidR="005A63D6">
        <w:rPr>
          <w:rFonts w:ascii="Arial" w:hAnsi="Arial" w:cs="Arial"/>
          <w:sz w:val="20"/>
          <w:szCs w:val="20"/>
        </w:rPr>
        <w:t xml:space="preserve">may be viewed at </w:t>
      </w:r>
      <w:r w:rsidR="000B7C44">
        <w:rPr>
          <w:rFonts w:ascii="Arial" w:hAnsi="Arial" w:cs="Arial"/>
          <w:sz w:val="20"/>
          <w:szCs w:val="20"/>
        </w:rPr>
        <w:t>http</w:t>
      </w:r>
      <w:r w:rsidR="00AD459A">
        <w:rPr>
          <w:rFonts w:ascii="Arial" w:hAnsi="Arial" w:cs="Arial"/>
          <w:sz w:val="20"/>
          <w:szCs w:val="20"/>
        </w:rPr>
        <w:t>s</w:t>
      </w:r>
      <w:r w:rsidR="000B7C44">
        <w:rPr>
          <w:rFonts w:ascii="Arial" w:hAnsi="Arial" w:cs="Arial"/>
          <w:sz w:val="20"/>
          <w:szCs w:val="20"/>
        </w:rPr>
        <w:t>://multco.us/finance/property-tax-distribution-information</w:t>
      </w:r>
      <w:r w:rsidR="005A63D6">
        <w:rPr>
          <w:rFonts w:ascii="Arial" w:hAnsi="Arial" w:cs="Arial"/>
          <w:sz w:val="20"/>
          <w:szCs w:val="20"/>
        </w:rPr>
        <w:t xml:space="preserve"> for Property Tax Distribution Information.</w:t>
      </w:r>
    </w:p>
    <w:p w:rsidR="00797EFD" w:rsidRDefault="00700152" w:rsidP="00FD24AF">
      <w:pPr>
        <w:ind w:left="-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7EFD" w:rsidRPr="001344DE" w:rsidRDefault="00797EFD" w:rsidP="00FD24AF">
      <w:pPr>
        <w:ind w:lef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</w:t>
      </w:r>
      <w:r w:rsidR="00FC27AE"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20"/>
          <w:szCs w:val="20"/>
        </w:rPr>
        <w:t xml:space="preserve">provide </w:t>
      </w:r>
      <w:r w:rsidR="00FC27AE">
        <w:rPr>
          <w:rFonts w:ascii="Arial" w:hAnsi="Arial" w:cs="Arial"/>
          <w:sz w:val="20"/>
          <w:szCs w:val="20"/>
        </w:rPr>
        <w:t xml:space="preserve">information electronically </w:t>
      </w:r>
      <w:r w:rsidR="006A06F2">
        <w:rPr>
          <w:rFonts w:ascii="Arial" w:hAnsi="Arial" w:cs="Arial"/>
          <w:sz w:val="20"/>
          <w:szCs w:val="20"/>
        </w:rPr>
        <w:t>on our website at http://web.multco.us/finance/property-tax -distribution-information</w:t>
      </w:r>
      <w:r w:rsidR="00FC27AE">
        <w:rPr>
          <w:rFonts w:ascii="Arial" w:hAnsi="Arial" w:cs="Arial"/>
          <w:sz w:val="20"/>
          <w:szCs w:val="20"/>
        </w:rPr>
        <w:t>.  If contacts at your district change please notify our office by</w:t>
      </w:r>
      <w:r w:rsidR="00FE7AFD">
        <w:rPr>
          <w:rFonts w:ascii="Arial" w:hAnsi="Arial" w:cs="Arial"/>
          <w:sz w:val="20"/>
          <w:szCs w:val="20"/>
        </w:rPr>
        <w:t xml:space="preserve"> e-mail </w:t>
      </w:r>
      <w:hyperlink r:id="rId7" w:history="1">
        <w:r w:rsidR="0051602F" w:rsidRPr="009A0F7F">
          <w:rPr>
            <w:rStyle w:val="Hyperlink"/>
            <w:rFonts w:ascii="Arial" w:hAnsi="Arial" w:cs="Arial"/>
            <w:sz w:val="20"/>
            <w:szCs w:val="20"/>
          </w:rPr>
          <w:t>tax.accounting@multco.us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C13870" w:rsidRPr="001344DE" w:rsidRDefault="00C13870" w:rsidP="00FD24AF">
      <w:pPr>
        <w:ind w:left="-360" w:hanging="360"/>
        <w:rPr>
          <w:rFonts w:ascii="Arial" w:hAnsi="Arial" w:cs="Arial"/>
          <w:sz w:val="20"/>
          <w:szCs w:val="20"/>
        </w:rPr>
      </w:pPr>
    </w:p>
    <w:p w:rsidR="00C470EF" w:rsidRDefault="002B3183" w:rsidP="002D498A">
      <w:pPr>
        <w:ind w:lef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Multnomah County </w:t>
      </w:r>
      <w:r w:rsidR="002D498A">
        <w:rPr>
          <w:rFonts w:ascii="Arial" w:hAnsi="Arial" w:cs="Arial"/>
          <w:sz w:val="20"/>
          <w:szCs w:val="20"/>
        </w:rPr>
        <w:t>has discontinued the</w:t>
      </w:r>
      <w:r w:rsidR="00AB4D78">
        <w:rPr>
          <w:rFonts w:ascii="Arial" w:hAnsi="Arial" w:cs="Arial"/>
          <w:sz w:val="20"/>
          <w:szCs w:val="20"/>
        </w:rPr>
        <w:t xml:space="preserve"> </w:t>
      </w:r>
      <w:r w:rsidR="00AB4D78" w:rsidRPr="001344DE">
        <w:rPr>
          <w:rFonts w:ascii="Arial" w:hAnsi="Arial" w:cs="Arial"/>
          <w:sz w:val="20"/>
          <w:szCs w:val="20"/>
        </w:rPr>
        <w:t>Property Tax Bankruptcy Account</w:t>
      </w:r>
      <w:r w:rsidR="002D498A">
        <w:rPr>
          <w:rFonts w:ascii="Arial" w:hAnsi="Arial" w:cs="Arial"/>
          <w:sz w:val="20"/>
          <w:szCs w:val="20"/>
        </w:rPr>
        <w:t xml:space="preserve"> because no </w:t>
      </w:r>
      <w:r w:rsidR="00557550">
        <w:rPr>
          <w:rFonts w:ascii="Arial" w:hAnsi="Arial" w:cs="Arial"/>
          <w:sz w:val="20"/>
          <w:szCs w:val="20"/>
        </w:rPr>
        <w:t>deductions from disbursements were required to fund the County Property Tax Bankruptcy account this year</w:t>
      </w:r>
      <w:r w:rsidR="002D498A">
        <w:rPr>
          <w:rFonts w:ascii="Arial" w:hAnsi="Arial" w:cs="Arial"/>
          <w:sz w:val="20"/>
          <w:szCs w:val="20"/>
        </w:rPr>
        <w:t xml:space="preserve"> per ORS 311.489.</w:t>
      </w:r>
    </w:p>
    <w:p w:rsidR="00EB3C38" w:rsidRPr="001344DE" w:rsidRDefault="00EB3C38" w:rsidP="00FD24AF">
      <w:pPr>
        <w:ind w:hanging="360"/>
        <w:rPr>
          <w:rFonts w:ascii="Arial" w:hAnsi="Arial" w:cs="Arial"/>
          <w:sz w:val="20"/>
          <w:szCs w:val="20"/>
        </w:rPr>
      </w:pPr>
    </w:p>
    <w:p w:rsidR="00482AEE" w:rsidRPr="001344DE" w:rsidRDefault="00482AEE" w:rsidP="00060C5E">
      <w:pPr>
        <w:ind w:left="-720"/>
        <w:rPr>
          <w:rFonts w:ascii="Arial" w:hAnsi="Arial" w:cs="Arial"/>
          <w:sz w:val="20"/>
          <w:szCs w:val="20"/>
        </w:rPr>
      </w:pPr>
      <w:r w:rsidRPr="001344DE">
        <w:rPr>
          <w:rFonts w:ascii="Arial" w:hAnsi="Arial" w:cs="Arial"/>
          <w:sz w:val="20"/>
          <w:szCs w:val="20"/>
        </w:rPr>
        <w:t xml:space="preserve">If you </w:t>
      </w:r>
      <w:proofErr w:type="gramStart"/>
      <w:r w:rsidRPr="001344DE">
        <w:rPr>
          <w:rFonts w:ascii="Arial" w:hAnsi="Arial" w:cs="Arial"/>
          <w:sz w:val="20"/>
          <w:szCs w:val="20"/>
        </w:rPr>
        <w:t>have</w:t>
      </w:r>
      <w:proofErr w:type="gramEnd"/>
      <w:r w:rsidRPr="001344DE">
        <w:rPr>
          <w:rFonts w:ascii="Arial" w:hAnsi="Arial" w:cs="Arial"/>
          <w:sz w:val="20"/>
          <w:szCs w:val="20"/>
        </w:rPr>
        <w:t xml:space="preserve"> any questions please </w:t>
      </w:r>
      <w:r w:rsidR="00FF3EC2">
        <w:rPr>
          <w:rFonts w:ascii="Arial" w:hAnsi="Arial" w:cs="Arial"/>
          <w:sz w:val="20"/>
          <w:szCs w:val="20"/>
        </w:rPr>
        <w:t>c</w:t>
      </w:r>
      <w:r w:rsidR="007D2979">
        <w:rPr>
          <w:rFonts w:ascii="Arial" w:hAnsi="Arial" w:cs="Arial"/>
          <w:sz w:val="20"/>
          <w:szCs w:val="20"/>
        </w:rPr>
        <w:t xml:space="preserve">ontact </w:t>
      </w:r>
      <w:r w:rsidR="00324FAC">
        <w:rPr>
          <w:rFonts w:ascii="Arial" w:hAnsi="Arial" w:cs="Arial"/>
          <w:sz w:val="20"/>
          <w:szCs w:val="20"/>
        </w:rPr>
        <w:t xml:space="preserve">our Tax Accounting office at </w:t>
      </w:r>
      <w:hyperlink r:id="rId8" w:history="1">
        <w:r w:rsidR="00ED4C55" w:rsidRPr="009A0F7F">
          <w:rPr>
            <w:rStyle w:val="Hyperlink"/>
            <w:rFonts w:ascii="Arial" w:hAnsi="Arial" w:cs="Arial"/>
            <w:sz w:val="20"/>
            <w:szCs w:val="20"/>
          </w:rPr>
          <w:t>tax.accounting@multco.us</w:t>
        </w:r>
      </w:hyperlink>
      <w:r w:rsidR="00B911EF">
        <w:rPr>
          <w:rFonts w:ascii="Arial" w:hAnsi="Arial" w:cs="Arial"/>
          <w:sz w:val="20"/>
          <w:szCs w:val="20"/>
        </w:rPr>
        <w:t xml:space="preserve"> or at </w:t>
      </w:r>
      <w:r w:rsidR="00060C5E">
        <w:rPr>
          <w:rFonts w:ascii="Arial" w:hAnsi="Arial" w:cs="Arial"/>
          <w:sz w:val="20"/>
          <w:szCs w:val="20"/>
        </w:rPr>
        <w:t>503-</w:t>
      </w:r>
      <w:r w:rsidR="00C74269">
        <w:rPr>
          <w:rFonts w:ascii="Arial" w:hAnsi="Arial" w:cs="Arial"/>
          <w:sz w:val="20"/>
          <w:szCs w:val="20"/>
        </w:rPr>
        <w:t>988-</w:t>
      </w:r>
      <w:r w:rsidR="00A81CDD" w:rsidRPr="001344DE">
        <w:rPr>
          <w:rFonts w:ascii="Arial" w:hAnsi="Arial" w:cs="Arial"/>
          <w:sz w:val="20"/>
          <w:szCs w:val="20"/>
        </w:rPr>
        <w:t>3374</w:t>
      </w:r>
      <w:r w:rsidR="00B911EF">
        <w:rPr>
          <w:rFonts w:ascii="Arial" w:hAnsi="Arial" w:cs="Arial"/>
          <w:sz w:val="20"/>
          <w:szCs w:val="20"/>
        </w:rPr>
        <w:t>.</w:t>
      </w:r>
      <w:r w:rsidR="007D2979">
        <w:rPr>
          <w:rFonts w:ascii="Arial" w:hAnsi="Arial" w:cs="Arial"/>
          <w:sz w:val="20"/>
          <w:szCs w:val="20"/>
        </w:rPr>
        <w:t xml:space="preserve"> </w:t>
      </w:r>
    </w:p>
    <w:p w:rsidR="00482AEE" w:rsidRPr="001344DE" w:rsidRDefault="00482AEE" w:rsidP="00BC1B4B">
      <w:pPr>
        <w:ind w:left="-360"/>
        <w:rPr>
          <w:rFonts w:ascii="Arial" w:hAnsi="Arial" w:cs="Arial"/>
          <w:sz w:val="20"/>
          <w:szCs w:val="20"/>
        </w:rPr>
      </w:pPr>
    </w:p>
    <w:p w:rsidR="00482AEE" w:rsidRDefault="00482AEE" w:rsidP="00903F5F">
      <w:pPr>
        <w:rPr>
          <w:rFonts w:ascii="Arial" w:hAnsi="Arial" w:cs="Arial"/>
          <w:sz w:val="20"/>
          <w:szCs w:val="20"/>
        </w:rPr>
      </w:pPr>
    </w:p>
    <w:p w:rsidR="00F01E55" w:rsidRDefault="00F01E55" w:rsidP="00903F5F">
      <w:pPr>
        <w:rPr>
          <w:rFonts w:ascii="Arial" w:hAnsi="Arial" w:cs="Arial"/>
          <w:sz w:val="20"/>
          <w:szCs w:val="20"/>
        </w:rPr>
      </w:pPr>
    </w:p>
    <w:p w:rsidR="00F01E55" w:rsidRDefault="00F01E55" w:rsidP="00903F5F">
      <w:pPr>
        <w:rPr>
          <w:rFonts w:ascii="Arial" w:hAnsi="Arial" w:cs="Arial"/>
          <w:sz w:val="20"/>
          <w:szCs w:val="20"/>
        </w:rPr>
      </w:pPr>
    </w:p>
    <w:p w:rsidR="00F01E55" w:rsidRDefault="00F01E55" w:rsidP="00903F5F">
      <w:pPr>
        <w:rPr>
          <w:rFonts w:ascii="Arial" w:hAnsi="Arial" w:cs="Arial"/>
          <w:sz w:val="20"/>
          <w:szCs w:val="20"/>
        </w:rPr>
      </w:pPr>
    </w:p>
    <w:p w:rsidR="002D498A" w:rsidRPr="001344DE" w:rsidRDefault="002D498A" w:rsidP="00903F5F">
      <w:pPr>
        <w:rPr>
          <w:rFonts w:ascii="Arial" w:hAnsi="Arial" w:cs="Arial"/>
          <w:sz w:val="20"/>
          <w:szCs w:val="20"/>
        </w:rPr>
      </w:pPr>
    </w:p>
    <w:p w:rsidR="00AB4D78" w:rsidRDefault="00AB4D78" w:rsidP="00903F5F">
      <w:pPr>
        <w:rPr>
          <w:rFonts w:ascii="Arial" w:hAnsi="Arial" w:cs="Arial"/>
          <w:sz w:val="20"/>
          <w:szCs w:val="20"/>
        </w:rPr>
      </w:pPr>
    </w:p>
    <w:p w:rsidR="003129CD" w:rsidRPr="00EA03A1" w:rsidRDefault="00EA03A1" w:rsidP="00AD0DEC">
      <w:pPr>
        <w:ind w:left="-720" w:right="-360"/>
        <w:jc w:val="center"/>
        <w:rPr>
          <w:rFonts w:ascii="Arial" w:hAnsi="Arial" w:cs="Arial"/>
          <w:sz w:val="20"/>
          <w:szCs w:val="20"/>
        </w:rPr>
      </w:pPr>
      <w:r w:rsidRPr="00EA03A1">
        <w:rPr>
          <w:rFonts w:ascii="Arial" w:hAnsi="Arial" w:cs="Arial"/>
          <w:sz w:val="20"/>
          <w:szCs w:val="20"/>
        </w:rPr>
        <w:t>(</w:t>
      </w:r>
      <w:proofErr w:type="gramStart"/>
      <w:r w:rsidRPr="00EA03A1">
        <w:rPr>
          <w:rFonts w:ascii="Arial" w:hAnsi="Arial" w:cs="Arial"/>
          <w:sz w:val="20"/>
          <w:szCs w:val="20"/>
        </w:rPr>
        <w:t>over</w:t>
      </w:r>
      <w:proofErr w:type="gramEnd"/>
      <w:r w:rsidRPr="00EA03A1">
        <w:rPr>
          <w:rFonts w:ascii="Arial" w:hAnsi="Arial" w:cs="Arial"/>
          <w:sz w:val="20"/>
          <w:szCs w:val="20"/>
        </w:rPr>
        <w:t>)</w:t>
      </w:r>
    </w:p>
    <w:p w:rsidR="007D2979" w:rsidRDefault="007D2979" w:rsidP="00AD0DEC">
      <w:pPr>
        <w:ind w:left="-720" w:right="-360"/>
        <w:jc w:val="center"/>
        <w:rPr>
          <w:rFonts w:ascii="Arial" w:hAnsi="Arial" w:cs="Arial"/>
          <w:b/>
          <w:sz w:val="20"/>
          <w:szCs w:val="20"/>
        </w:rPr>
      </w:pPr>
    </w:p>
    <w:p w:rsidR="002D498A" w:rsidRDefault="002D498A" w:rsidP="00AD0DEC">
      <w:pPr>
        <w:ind w:left="-720" w:right="-360"/>
        <w:jc w:val="center"/>
        <w:rPr>
          <w:rFonts w:ascii="Arial" w:hAnsi="Arial" w:cs="Arial"/>
          <w:b/>
          <w:sz w:val="20"/>
          <w:szCs w:val="20"/>
        </w:rPr>
      </w:pPr>
    </w:p>
    <w:p w:rsidR="002D498A" w:rsidRDefault="002D498A" w:rsidP="00AD0DEC">
      <w:pPr>
        <w:ind w:left="-720" w:right="-360"/>
        <w:jc w:val="center"/>
        <w:rPr>
          <w:rFonts w:ascii="Arial" w:hAnsi="Arial" w:cs="Arial"/>
          <w:b/>
          <w:sz w:val="20"/>
          <w:szCs w:val="20"/>
        </w:rPr>
      </w:pPr>
    </w:p>
    <w:p w:rsidR="002D498A" w:rsidRDefault="002D498A" w:rsidP="00AD0DEC">
      <w:pPr>
        <w:ind w:left="-720" w:right="-360"/>
        <w:jc w:val="center"/>
        <w:rPr>
          <w:rFonts w:ascii="Arial" w:hAnsi="Arial" w:cs="Arial"/>
          <w:b/>
          <w:sz w:val="20"/>
          <w:szCs w:val="20"/>
        </w:rPr>
      </w:pPr>
    </w:p>
    <w:p w:rsidR="002D498A" w:rsidRDefault="002D498A" w:rsidP="00AD0DEC">
      <w:pPr>
        <w:ind w:left="-720" w:right="-360"/>
        <w:jc w:val="center"/>
        <w:rPr>
          <w:rFonts w:ascii="Arial" w:hAnsi="Arial" w:cs="Arial"/>
          <w:b/>
          <w:sz w:val="20"/>
          <w:szCs w:val="20"/>
        </w:rPr>
      </w:pPr>
    </w:p>
    <w:p w:rsidR="002D498A" w:rsidRDefault="002D498A" w:rsidP="00AD0DEC">
      <w:pPr>
        <w:ind w:left="-720" w:right="-360"/>
        <w:jc w:val="center"/>
        <w:rPr>
          <w:rFonts w:ascii="Arial" w:hAnsi="Arial" w:cs="Arial"/>
          <w:b/>
          <w:sz w:val="20"/>
          <w:szCs w:val="20"/>
        </w:rPr>
      </w:pPr>
    </w:p>
    <w:p w:rsidR="002D498A" w:rsidRDefault="002D498A" w:rsidP="00AD0DEC">
      <w:pPr>
        <w:ind w:left="-720" w:right="-360"/>
        <w:jc w:val="center"/>
        <w:rPr>
          <w:rFonts w:ascii="Arial" w:hAnsi="Arial" w:cs="Arial"/>
          <w:b/>
          <w:sz w:val="20"/>
          <w:szCs w:val="20"/>
        </w:rPr>
      </w:pPr>
    </w:p>
    <w:p w:rsidR="002D498A" w:rsidRDefault="002D498A" w:rsidP="00AD0DEC">
      <w:pPr>
        <w:ind w:left="-720" w:right="-360"/>
        <w:jc w:val="center"/>
        <w:rPr>
          <w:rFonts w:ascii="Arial" w:hAnsi="Arial" w:cs="Arial"/>
          <w:b/>
          <w:sz w:val="20"/>
          <w:szCs w:val="20"/>
        </w:rPr>
      </w:pPr>
    </w:p>
    <w:p w:rsidR="002D498A" w:rsidRDefault="002D498A" w:rsidP="00AD0DEC">
      <w:pPr>
        <w:ind w:left="-720" w:right="-360"/>
        <w:jc w:val="center"/>
        <w:rPr>
          <w:rFonts w:ascii="Arial" w:hAnsi="Arial" w:cs="Arial"/>
          <w:b/>
          <w:sz w:val="20"/>
          <w:szCs w:val="20"/>
        </w:rPr>
      </w:pPr>
    </w:p>
    <w:p w:rsidR="002D498A" w:rsidRDefault="002D498A" w:rsidP="00AD0DEC">
      <w:pPr>
        <w:ind w:left="-720" w:right="-360"/>
        <w:jc w:val="center"/>
        <w:rPr>
          <w:rFonts w:ascii="Arial" w:hAnsi="Arial" w:cs="Arial"/>
          <w:b/>
          <w:sz w:val="20"/>
          <w:szCs w:val="20"/>
        </w:rPr>
      </w:pPr>
    </w:p>
    <w:p w:rsidR="002D498A" w:rsidRDefault="002D498A" w:rsidP="00AD0DEC">
      <w:pPr>
        <w:ind w:left="-720" w:right="-360"/>
        <w:jc w:val="center"/>
        <w:rPr>
          <w:rFonts w:ascii="Arial" w:hAnsi="Arial" w:cs="Arial"/>
          <w:b/>
          <w:sz w:val="20"/>
          <w:szCs w:val="20"/>
        </w:rPr>
      </w:pPr>
    </w:p>
    <w:p w:rsidR="002D498A" w:rsidRDefault="002D498A" w:rsidP="00AD0DEC">
      <w:pPr>
        <w:ind w:left="-720" w:right="-360"/>
        <w:jc w:val="center"/>
        <w:rPr>
          <w:rFonts w:ascii="Arial" w:hAnsi="Arial" w:cs="Arial"/>
          <w:b/>
          <w:sz w:val="20"/>
          <w:szCs w:val="20"/>
        </w:rPr>
      </w:pPr>
    </w:p>
    <w:p w:rsidR="002D498A" w:rsidRDefault="002D498A" w:rsidP="00AD0DEC">
      <w:pPr>
        <w:ind w:left="-720" w:right="-360"/>
        <w:jc w:val="center"/>
        <w:rPr>
          <w:rFonts w:ascii="Arial" w:hAnsi="Arial" w:cs="Arial"/>
          <w:b/>
          <w:sz w:val="20"/>
          <w:szCs w:val="20"/>
        </w:rPr>
      </w:pPr>
    </w:p>
    <w:p w:rsidR="002D498A" w:rsidRDefault="002D498A" w:rsidP="00AD0DEC">
      <w:pPr>
        <w:ind w:left="-720" w:right="-360"/>
        <w:jc w:val="center"/>
        <w:rPr>
          <w:rFonts w:ascii="Arial" w:hAnsi="Arial" w:cs="Arial"/>
          <w:b/>
          <w:sz w:val="20"/>
          <w:szCs w:val="20"/>
        </w:rPr>
      </w:pPr>
    </w:p>
    <w:p w:rsidR="002D498A" w:rsidRDefault="002D498A" w:rsidP="00AD0DEC">
      <w:pPr>
        <w:ind w:left="-720" w:right="-360"/>
        <w:jc w:val="center"/>
        <w:rPr>
          <w:rFonts w:ascii="Arial" w:hAnsi="Arial" w:cs="Arial"/>
          <w:b/>
          <w:sz w:val="20"/>
          <w:szCs w:val="20"/>
        </w:rPr>
      </w:pPr>
    </w:p>
    <w:p w:rsidR="002D498A" w:rsidRDefault="002D498A" w:rsidP="00AD0DEC">
      <w:pPr>
        <w:ind w:left="-720" w:right="-360"/>
        <w:jc w:val="center"/>
        <w:rPr>
          <w:rFonts w:ascii="Arial" w:hAnsi="Arial" w:cs="Arial"/>
          <w:b/>
          <w:sz w:val="20"/>
          <w:szCs w:val="20"/>
        </w:rPr>
      </w:pPr>
    </w:p>
    <w:p w:rsidR="002D498A" w:rsidRDefault="002D498A" w:rsidP="00AD0DEC">
      <w:pPr>
        <w:ind w:left="-720" w:right="-360"/>
        <w:jc w:val="center"/>
        <w:rPr>
          <w:rFonts w:ascii="Arial" w:hAnsi="Arial" w:cs="Arial"/>
          <w:b/>
          <w:sz w:val="20"/>
          <w:szCs w:val="20"/>
        </w:rPr>
      </w:pPr>
    </w:p>
    <w:p w:rsidR="00281FBA" w:rsidRDefault="00281FBA" w:rsidP="00AD0DEC">
      <w:pPr>
        <w:ind w:left="-720" w:right="-360"/>
        <w:jc w:val="center"/>
        <w:rPr>
          <w:rFonts w:ascii="Arial" w:hAnsi="Arial" w:cs="Arial"/>
          <w:b/>
          <w:sz w:val="20"/>
          <w:szCs w:val="20"/>
        </w:rPr>
      </w:pPr>
    </w:p>
    <w:p w:rsidR="007D2979" w:rsidRDefault="007D2979" w:rsidP="00AD0DEC">
      <w:pPr>
        <w:ind w:left="-720" w:right="-360"/>
        <w:jc w:val="center"/>
        <w:rPr>
          <w:rFonts w:ascii="Arial" w:hAnsi="Arial" w:cs="Arial"/>
          <w:b/>
          <w:sz w:val="20"/>
          <w:szCs w:val="20"/>
        </w:rPr>
      </w:pPr>
    </w:p>
    <w:p w:rsidR="00E72AF2" w:rsidRDefault="00E72AF2" w:rsidP="00AD0DEC">
      <w:pPr>
        <w:ind w:left="-720" w:right="-360"/>
        <w:jc w:val="center"/>
        <w:rPr>
          <w:rFonts w:ascii="Arial" w:hAnsi="Arial" w:cs="Arial"/>
          <w:b/>
          <w:sz w:val="20"/>
          <w:szCs w:val="20"/>
        </w:rPr>
      </w:pPr>
    </w:p>
    <w:p w:rsidR="00FC4A93" w:rsidRDefault="00FC4A93" w:rsidP="00AD0DEC">
      <w:pPr>
        <w:ind w:left="-720" w:right="-360"/>
        <w:jc w:val="center"/>
        <w:rPr>
          <w:rFonts w:ascii="Arial" w:hAnsi="Arial" w:cs="Arial"/>
          <w:b/>
          <w:sz w:val="20"/>
          <w:szCs w:val="20"/>
        </w:rPr>
      </w:pPr>
    </w:p>
    <w:p w:rsidR="00F01E55" w:rsidRDefault="00F01E55" w:rsidP="00AD0DEC">
      <w:pPr>
        <w:ind w:left="-720" w:right="-360"/>
        <w:jc w:val="center"/>
        <w:rPr>
          <w:rFonts w:ascii="Arial" w:hAnsi="Arial" w:cs="Arial"/>
          <w:b/>
          <w:sz w:val="20"/>
          <w:szCs w:val="20"/>
        </w:rPr>
      </w:pPr>
    </w:p>
    <w:p w:rsidR="00A50255" w:rsidRDefault="00A50255" w:rsidP="00AD0DEC">
      <w:pPr>
        <w:ind w:left="-720" w:right="-360"/>
        <w:jc w:val="center"/>
        <w:rPr>
          <w:rFonts w:ascii="Arial" w:hAnsi="Arial" w:cs="Arial"/>
          <w:b/>
          <w:sz w:val="20"/>
          <w:szCs w:val="20"/>
        </w:rPr>
      </w:pPr>
    </w:p>
    <w:p w:rsidR="00FD24AF" w:rsidRDefault="00FD24AF" w:rsidP="00B23CA8">
      <w:pPr>
        <w:ind w:left="-720" w:right="-360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FD24AF" w:rsidRDefault="00FD24AF" w:rsidP="00B23CA8">
      <w:pPr>
        <w:ind w:left="-720" w:right="-360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A65247" w:rsidRPr="00AD0DEC" w:rsidRDefault="00A65247" w:rsidP="00A65247">
      <w:pPr>
        <w:ind w:left="-720" w:right="-360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AD0DEC">
        <w:rPr>
          <w:rFonts w:ascii="Arial" w:hAnsi="Arial" w:cs="Arial"/>
          <w:b/>
          <w:sz w:val="20"/>
          <w:szCs w:val="20"/>
        </w:rPr>
        <w:t>PROPERTY TAX</w:t>
      </w:r>
      <w:r>
        <w:rPr>
          <w:rFonts w:ascii="Arial" w:hAnsi="Arial" w:cs="Arial"/>
          <w:b/>
          <w:sz w:val="20"/>
          <w:szCs w:val="20"/>
        </w:rPr>
        <w:t xml:space="preserve"> DISTRICT</w:t>
      </w:r>
      <w:r w:rsidRPr="00AD0DEC">
        <w:rPr>
          <w:rFonts w:ascii="Arial" w:hAnsi="Arial" w:cs="Arial"/>
          <w:b/>
          <w:sz w:val="20"/>
          <w:szCs w:val="20"/>
        </w:rPr>
        <w:t>RECEIVABLE SUMMARY REPORT</w:t>
      </w:r>
    </w:p>
    <w:p w:rsidR="00A65247" w:rsidRPr="00AD0DEC" w:rsidRDefault="00A65247" w:rsidP="00A65247">
      <w:pPr>
        <w:ind w:left="-720" w:right="-360"/>
        <w:rPr>
          <w:rFonts w:ascii="Arial" w:hAnsi="Arial" w:cs="Arial"/>
          <w:sz w:val="20"/>
          <w:szCs w:val="20"/>
        </w:rPr>
      </w:pPr>
    </w:p>
    <w:p w:rsidR="00A65247" w:rsidRDefault="00A65247" w:rsidP="00A65247">
      <w:pPr>
        <w:ind w:left="-720" w:right="-360"/>
        <w:rPr>
          <w:rFonts w:ascii="Arial" w:hAnsi="Arial" w:cs="Arial"/>
          <w:sz w:val="20"/>
          <w:szCs w:val="20"/>
        </w:rPr>
      </w:pPr>
      <w:r w:rsidRPr="00AD0DEC">
        <w:rPr>
          <w:rFonts w:ascii="Arial" w:hAnsi="Arial" w:cs="Arial"/>
          <w:sz w:val="20"/>
          <w:szCs w:val="20"/>
        </w:rPr>
        <w:t xml:space="preserve">This report summarizes the transactions affecting the receivable balance for each district for the fiscal year </w:t>
      </w:r>
      <w:r>
        <w:rPr>
          <w:rFonts w:ascii="Arial" w:hAnsi="Arial" w:cs="Arial"/>
          <w:color w:val="0000FF"/>
          <w:sz w:val="20"/>
          <w:szCs w:val="20"/>
        </w:rPr>
        <w:t>2017-18</w:t>
      </w:r>
      <w:r w:rsidRPr="00AD0DEC">
        <w:rPr>
          <w:rFonts w:ascii="Arial" w:hAnsi="Arial" w:cs="Arial"/>
          <w:sz w:val="20"/>
          <w:szCs w:val="20"/>
        </w:rPr>
        <w:t>.</w:t>
      </w:r>
    </w:p>
    <w:p w:rsidR="00A65247" w:rsidRDefault="00A65247" w:rsidP="00A65247">
      <w:pPr>
        <w:ind w:left="-720" w:right="-360"/>
        <w:rPr>
          <w:rFonts w:ascii="Arial" w:hAnsi="Arial" w:cs="Arial"/>
          <w:sz w:val="20"/>
          <w:szCs w:val="20"/>
        </w:rPr>
      </w:pPr>
      <w:r w:rsidRPr="00AD0DEC">
        <w:rPr>
          <w:rFonts w:ascii="Arial" w:hAnsi="Arial" w:cs="Arial"/>
          <w:sz w:val="20"/>
          <w:szCs w:val="20"/>
        </w:rPr>
        <w:t>The report reconciles the beginning balance at the start of the year to the ending balanc</w:t>
      </w:r>
      <w:r>
        <w:rPr>
          <w:rFonts w:ascii="Arial" w:hAnsi="Arial" w:cs="Arial"/>
          <w:sz w:val="20"/>
          <w:szCs w:val="20"/>
        </w:rPr>
        <w:t xml:space="preserve">e at </w:t>
      </w:r>
      <w:r w:rsidRPr="00766416">
        <w:rPr>
          <w:rFonts w:ascii="Arial" w:hAnsi="Arial" w:cs="Arial"/>
          <w:color w:val="0000FF"/>
          <w:sz w:val="20"/>
          <w:szCs w:val="20"/>
        </w:rPr>
        <w:t>6/30/1</w:t>
      </w:r>
      <w:r>
        <w:rPr>
          <w:rFonts w:ascii="Arial" w:hAnsi="Arial" w:cs="Arial"/>
          <w:color w:val="0000FF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for each tax year.</w:t>
      </w:r>
    </w:p>
    <w:p w:rsidR="00A65247" w:rsidRPr="00AD0DEC" w:rsidRDefault="00A65247" w:rsidP="00A65247">
      <w:pPr>
        <w:ind w:left="-720" w:right="-360"/>
        <w:rPr>
          <w:rFonts w:ascii="Arial" w:hAnsi="Arial" w:cs="Arial"/>
          <w:sz w:val="20"/>
          <w:szCs w:val="20"/>
        </w:rPr>
      </w:pPr>
      <w:r w:rsidRPr="00AD0DEC">
        <w:rPr>
          <w:rFonts w:ascii="Arial" w:hAnsi="Arial" w:cs="Arial"/>
          <w:sz w:val="20"/>
          <w:szCs w:val="20"/>
        </w:rPr>
        <w:t xml:space="preserve">The types of transactions appearing on the report </w:t>
      </w:r>
      <w:proofErr w:type="gramStart"/>
      <w:r w:rsidRPr="00AD0DEC">
        <w:rPr>
          <w:rFonts w:ascii="Arial" w:hAnsi="Arial" w:cs="Arial"/>
          <w:sz w:val="20"/>
          <w:szCs w:val="20"/>
        </w:rPr>
        <w:t>are described</w:t>
      </w:r>
      <w:proofErr w:type="gramEnd"/>
      <w:r w:rsidRPr="00AD0DEC">
        <w:rPr>
          <w:rFonts w:ascii="Arial" w:hAnsi="Arial" w:cs="Arial"/>
          <w:sz w:val="20"/>
          <w:szCs w:val="20"/>
        </w:rPr>
        <w:t xml:space="preserve"> below.</w:t>
      </w:r>
    </w:p>
    <w:p w:rsidR="00A65247" w:rsidRPr="00AD0DEC" w:rsidRDefault="00A65247" w:rsidP="00A65247">
      <w:pPr>
        <w:ind w:left="-720" w:right="-360"/>
        <w:rPr>
          <w:rFonts w:ascii="Arial" w:hAnsi="Arial" w:cs="Arial"/>
          <w:sz w:val="20"/>
          <w:szCs w:val="20"/>
        </w:rPr>
      </w:pPr>
    </w:p>
    <w:p w:rsidR="00A65247" w:rsidRPr="00AD0DEC" w:rsidRDefault="00A65247" w:rsidP="00A65247">
      <w:pPr>
        <w:ind w:left="-720" w:right="-360"/>
        <w:rPr>
          <w:rFonts w:ascii="Arial" w:hAnsi="Arial" w:cs="Arial"/>
          <w:sz w:val="20"/>
          <w:szCs w:val="20"/>
        </w:rPr>
      </w:pPr>
      <w:r w:rsidRPr="00AD0DEC">
        <w:rPr>
          <w:rFonts w:ascii="Arial" w:hAnsi="Arial" w:cs="Arial"/>
          <w:sz w:val="20"/>
          <w:szCs w:val="20"/>
          <w:u w:val="single"/>
        </w:rPr>
        <w:t xml:space="preserve">Type </w:t>
      </w:r>
      <w:r w:rsidRPr="00AD0DEC">
        <w:rPr>
          <w:rFonts w:ascii="Arial" w:hAnsi="Arial" w:cs="Arial"/>
          <w:sz w:val="20"/>
          <w:szCs w:val="20"/>
        </w:rPr>
        <w:tab/>
      </w:r>
      <w:r w:rsidRPr="00AD0DEC">
        <w:rPr>
          <w:rFonts w:ascii="Arial" w:hAnsi="Arial" w:cs="Arial"/>
          <w:sz w:val="20"/>
          <w:szCs w:val="20"/>
        </w:rPr>
        <w:tab/>
      </w:r>
      <w:r w:rsidRPr="00AD0DEC">
        <w:rPr>
          <w:rFonts w:ascii="Arial" w:hAnsi="Arial" w:cs="Arial"/>
          <w:sz w:val="20"/>
          <w:szCs w:val="20"/>
        </w:rPr>
        <w:tab/>
      </w:r>
      <w:r w:rsidRPr="00AD0DEC">
        <w:rPr>
          <w:rFonts w:ascii="Arial" w:hAnsi="Arial" w:cs="Arial"/>
          <w:sz w:val="20"/>
          <w:szCs w:val="20"/>
        </w:rPr>
        <w:tab/>
      </w:r>
      <w:r w:rsidRPr="00AD0DEC">
        <w:rPr>
          <w:rFonts w:ascii="Arial" w:hAnsi="Arial" w:cs="Arial"/>
          <w:sz w:val="20"/>
          <w:szCs w:val="20"/>
        </w:rPr>
        <w:tab/>
      </w:r>
      <w:r w:rsidRPr="00AD0DEC">
        <w:rPr>
          <w:rFonts w:ascii="Arial" w:hAnsi="Arial" w:cs="Arial"/>
          <w:sz w:val="20"/>
          <w:szCs w:val="20"/>
          <w:u w:val="single"/>
        </w:rPr>
        <w:t>Description</w:t>
      </w:r>
    </w:p>
    <w:p w:rsidR="00A65247" w:rsidRPr="00AD0DEC" w:rsidRDefault="00A65247" w:rsidP="00A65247">
      <w:pPr>
        <w:ind w:left="-720" w:right="-360"/>
        <w:rPr>
          <w:rFonts w:ascii="Arial" w:hAnsi="Arial" w:cs="Arial"/>
          <w:sz w:val="20"/>
          <w:szCs w:val="20"/>
        </w:rPr>
      </w:pPr>
    </w:p>
    <w:p w:rsidR="00A65247" w:rsidRPr="00AD0DEC" w:rsidRDefault="00A65247" w:rsidP="00A65247">
      <w:pPr>
        <w:ind w:left="-720" w:right="-360"/>
        <w:rPr>
          <w:rFonts w:ascii="Arial" w:hAnsi="Arial" w:cs="Arial"/>
          <w:sz w:val="20"/>
          <w:szCs w:val="20"/>
        </w:rPr>
      </w:pPr>
      <w:r w:rsidRPr="00AD0DEC">
        <w:rPr>
          <w:rFonts w:ascii="Arial" w:hAnsi="Arial" w:cs="Arial"/>
          <w:sz w:val="20"/>
          <w:szCs w:val="20"/>
        </w:rPr>
        <w:t>Imposed Ta</w:t>
      </w:r>
      <w:r>
        <w:rPr>
          <w:rFonts w:ascii="Arial" w:hAnsi="Arial" w:cs="Arial"/>
          <w:sz w:val="20"/>
          <w:szCs w:val="20"/>
        </w:rPr>
        <w:t>x Levy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Certified Imposed Tax L</w:t>
      </w:r>
      <w:r w:rsidRPr="00AD0DEC">
        <w:rPr>
          <w:rFonts w:ascii="Arial" w:hAnsi="Arial" w:cs="Arial"/>
          <w:sz w:val="20"/>
          <w:szCs w:val="20"/>
        </w:rPr>
        <w:t xml:space="preserve">evy for </w:t>
      </w:r>
      <w:r w:rsidRPr="00766416">
        <w:rPr>
          <w:rFonts w:ascii="Arial" w:hAnsi="Arial" w:cs="Arial"/>
          <w:color w:val="0000FF"/>
          <w:sz w:val="20"/>
          <w:szCs w:val="20"/>
        </w:rPr>
        <w:t>201</w:t>
      </w:r>
      <w:r>
        <w:rPr>
          <w:rFonts w:ascii="Arial" w:hAnsi="Arial" w:cs="Arial"/>
          <w:color w:val="0000FF"/>
          <w:sz w:val="20"/>
          <w:szCs w:val="20"/>
        </w:rPr>
        <w:t>7</w:t>
      </w:r>
      <w:r w:rsidRPr="00766416">
        <w:rPr>
          <w:rFonts w:ascii="Arial" w:hAnsi="Arial" w:cs="Arial"/>
          <w:color w:val="0000FF"/>
          <w:sz w:val="20"/>
          <w:szCs w:val="20"/>
        </w:rPr>
        <w:t>-1</w:t>
      </w:r>
      <w:r>
        <w:rPr>
          <w:rFonts w:ascii="Arial" w:hAnsi="Arial" w:cs="Arial"/>
          <w:color w:val="0000FF"/>
          <w:sz w:val="20"/>
          <w:szCs w:val="20"/>
        </w:rPr>
        <w:t>8</w:t>
      </w:r>
      <w:r w:rsidRPr="00AD0DEC">
        <w:rPr>
          <w:rFonts w:ascii="Arial" w:hAnsi="Arial" w:cs="Arial"/>
          <w:sz w:val="20"/>
          <w:szCs w:val="20"/>
        </w:rPr>
        <w:t xml:space="preserve"> tax year</w:t>
      </w:r>
    </w:p>
    <w:p w:rsidR="00A65247" w:rsidRPr="00AD0DEC" w:rsidRDefault="00A65247" w:rsidP="00A65247">
      <w:pPr>
        <w:ind w:left="-720" w:right="-360"/>
        <w:rPr>
          <w:rFonts w:ascii="Arial" w:hAnsi="Arial" w:cs="Arial"/>
          <w:sz w:val="20"/>
          <w:szCs w:val="20"/>
        </w:rPr>
      </w:pPr>
    </w:p>
    <w:p w:rsidR="00A65247" w:rsidRDefault="00A65247" w:rsidP="00A65247">
      <w:pPr>
        <w:ind w:left="2880" w:right="-360" w:hanging="3600"/>
        <w:rPr>
          <w:rFonts w:ascii="Arial" w:hAnsi="Arial" w:cs="Arial"/>
          <w:sz w:val="20"/>
          <w:szCs w:val="20"/>
        </w:rPr>
      </w:pPr>
      <w:r w:rsidRPr="00AD0DEC">
        <w:rPr>
          <w:rFonts w:ascii="Arial" w:hAnsi="Arial" w:cs="Arial"/>
          <w:sz w:val="20"/>
          <w:szCs w:val="20"/>
        </w:rPr>
        <w:t>Taxes Paid</w:t>
      </w:r>
      <w:r w:rsidRPr="00AD0DEC">
        <w:rPr>
          <w:rFonts w:ascii="Arial" w:hAnsi="Arial" w:cs="Arial"/>
          <w:sz w:val="20"/>
          <w:szCs w:val="20"/>
        </w:rPr>
        <w:tab/>
        <w:t xml:space="preserve">Payments of taxes received less taxes refunded (note: if this amount is </w:t>
      </w:r>
    </w:p>
    <w:p w:rsidR="00A65247" w:rsidRPr="00AD0DEC" w:rsidRDefault="00A65247" w:rsidP="00A65247">
      <w:pPr>
        <w:ind w:left="2880" w:right="-360"/>
        <w:rPr>
          <w:rFonts w:ascii="Arial" w:hAnsi="Arial" w:cs="Arial"/>
          <w:sz w:val="20"/>
          <w:szCs w:val="20"/>
        </w:rPr>
      </w:pPr>
      <w:proofErr w:type="gramStart"/>
      <w:r w:rsidRPr="00AD0DEC">
        <w:rPr>
          <w:rFonts w:ascii="Arial" w:hAnsi="Arial" w:cs="Arial"/>
          <w:sz w:val="20"/>
          <w:szCs w:val="20"/>
        </w:rPr>
        <w:t>negative</w:t>
      </w:r>
      <w:proofErr w:type="gramEnd"/>
      <w:r w:rsidRPr="00AD0DEC">
        <w:rPr>
          <w:rFonts w:ascii="Arial" w:hAnsi="Arial" w:cs="Arial"/>
          <w:sz w:val="20"/>
          <w:szCs w:val="20"/>
        </w:rPr>
        <w:t xml:space="preserve"> refunds exceed payments) </w:t>
      </w:r>
    </w:p>
    <w:p w:rsidR="00A65247" w:rsidRPr="00AD0DEC" w:rsidRDefault="00A65247" w:rsidP="00A65247">
      <w:pPr>
        <w:ind w:left="-720" w:right="-360"/>
        <w:rPr>
          <w:rFonts w:ascii="Arial" w:hAnsi="Arial" w:cs="Arial"/>
          <w:sz w:val="20"/>
          <w:szCs w:val="20"/>
        </w:rPr>
      </w:pPr>
    </w:p>
    <w:p w:rsidR="00A65247" w:rsidRDefault="00A65247" w:rsidP="00A65247">
      <w:pPr>
        <w:ind w:left="2880" w:right="-360" w:hanging="3600"/>
        <w:rPr>
          <w:rFonts w:ascii="Arial" w:hAnsi="Arial" w:cs="Arial"/>
          <w:sz w:val="20"/>
          <w:szCs w:val="20"/>
        </w:rPr>
      </w:pPr>
      <w:r w:rsidRPr="00AD0DEC">
        <w:rPr>
          <w:rFonts w:ascii="Arial" w:hAnsi="Arial" w:cs="Arial"/>
          <w:sz w:val="20"/>
          <w:szCs w:val="20"/>
        </w:rPr>
        <w:t>Discounts</w:t>
      </w:r>
      <w:r w:rsidRPr="00AD0DEC">
        <w:rPr>
          <w:rFonts w:ascii="Arial" w:hAnsi="Arial" w:cs="Arial"/>
          <w:sz w:val="20"/>
          <w:szCs w:val="20"/>
        </w:rPr>
        <w:tab/>
      </w:r>
      <w:proofErr w:type="spellStart"/>
      <w:r w:rsidRPr="00AD0DEC">
        <w:rPr>
          <w:rFonts w:ascii="Arial" w:hAnsi="Arial" w:cs="Arial"/>
          <w:sz w:val="20"/>
          <w:szCs w:val="20"/>
        </w:rPr>
        <w:t>Discounts</w:t>
      </w:r>
      <w:proofErr w:type="spellEnd"/>
      <w:r w:rsidRPr="00AD0DEC">
        <w:rPr>
          <w:rFonts w:ascii="Arial" w:hAnsi="Arial" w:cs="Arial"/>
          <w:sz w:val="20"/>
          <w:szCs w:val="20"/>
        </w:rPr>
        <w:t xml:space="preserve"> granted for early payment (note: if this amount is positive it </w:t>
      </w:r>
    </w:p>
    <w:p w:rsidR="00A65247" w:rsidRPr="00AD0DEC" w:rsidRDefault="00A65247" w:rsidP="00A65247">
      <w:pPr>
        <w:ind w:left="2880" w:right="-360"/>
        <w:rPr>
          <w:rFonts w:ascii="Arial" w:hAnsi="Arial" w:cs="Arial"/>
          <w:sz w:val="20"/>
          <w:szCs w:val="20"/>
        </w:rPr>
      </w:pPr>
      <w:proofErr w:type="gramStart"/>
      <w:r w:rsidRPr="00AD0DEC">
        <w:rPr>
          <w:rFonts w:ascii="Arial" w:hAnsi="Arial" w:cs="Arial"/>
          <w:sz w:val="20"/>
          <w:szCs w:val="20"/>
        </w:rPr>
        <w:t>represents</w:t>
      </w:r>
      <w:proofErr w:type="gramEnd"/>
      <w:r w:rsidRPr="00AD0DEC">
        <w:rPr>
          <w:rFonts w:ascii="Arial" w:hAnsi="Arial" w:cs="Arial"/>
          <w:sz w:val="20"/>
          <w:szCs w:val="20"/>
        </w:rPr>
        <w:t xml:space="preserve"> reversa</w:t>
      </w:r>
      <w:r>
        <w:rPr>
          <w:rFonts w:ascii="Arial" w:hAnsi="Arial" w:cs="Arial"/>
          <w:sz w:val="20"/>
          <w:szCs w:val="20"/>
        </w:rPr>
        <w:t>ls of discounts granted</w:t>
      </w:r>
      <w:r w:rsidRPr="00AD0DEC">
        <w:rPr>
          <w:rFonts w:ascii="Arial" w:hAnsi="Arial" w:cs="Arial"/>
          <w:sz w:val="20"/>
          <w:szCs w:val="20"/>
        </w:rPr>
        <w:t>)</w:t>
      </w:r>
    </w:p>
    <w:p w:rsidR="00A65247" w:rsidRPr="00AD0DEC" w:rsidRDefault="00A65247" w:rsidP="00A65247">
      <w:pPr>
        <w:ind w:left="-720" w:right="-360"/>
        <w:rPr>
          <w:rFonts w:ascii="Arial" w:hAnsi="Arial" w:cs="Arial"/>
          <w:sz w:val="20"/>
          <w:szCs w:val="20"/>
        </w:rPr>
      </w:pPr>
    </w:p>
    <w:p w:rsidR="00A65247" w:rsidRPr="00AD0DEC" w:rsidRDefault="00A65247" w:rsidP="00A65247">
      <w:pPr>
        <w:ind w:left="2880" w:right="-360" w:hanging="3600"/>
        <w:rPr>
          <w:rFonts w:ascii="Arial" w:hAnsi="Arial" w:cs="Arial"/>
          <w:sz w:val="20"/>
          <w:szCs w:val="20"/>
        </w:rPr>
      </w:pPr>
      <w:r w:rsidRPr="00AD0DEC">
        <w:rPr>
          <w:rFonts w:ascii="Arial" w:hAnsi="Arial" w:cs="Arial"/>
          <w:sz w:val="20"/>
          <w:szCs w:val="20"/>
        </w:rPr>
        <w:t>Tax Roll Increases</w:t>
      </w:r>
      <w:r w:rsidRPr="00AD0DEC">
        <w:rPr>
          <w:rFonts w:ascii="Arial" w:hAnsi="Arial" w:cs="Arial"/>
          <w:sz w:val="20"/>
          <w:szCs w:val="20"/>
        </w:rPr>
        <w:tab/>
        <w:t>Additions for assessments of omitted property or tax increases from appeals</w:t>
      </w:r>
    </w:p>
    <w:p w:rsidR="00A65247" w:rsidRPr="00AD0DEC" w:rsidRDefault="00A65247" w:rsidP="00A65247">
      <w:pPr>
        <w:ind w:left="-720" w:right="-360"/>
        <w:rPr>
          <w:rFonts w:ascii="Arial" w:hAnsi="Arial" w:cs="Arial"/>
          <w:sz w:val="20"/>
          <w:szCs w:val="20"/>
        </w:rPr>
      </w:pPr>
    </w:p>
    <w:p w:rsidR="00A65247" w:rsidRDefault="00A65247" w:rsidP="00A65247">
      <w:pPr>
        <w:ind w:left="2880" w:right="-36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Tax Roll Decreases</w:t>
      </w:r>
      <w:r w:rsidRPr="00AD0DEC">
        <w:rPr>
          <w:rFonts w:ascii="Arial" w:hAnsi="Arial" w:cs="Arial"/>
          <w:sz w:val="20"/>
          <w:szCs w:val="20"/>
        </w:rPr>
        <w:tab/>
        <w:t>Deductions for tax decreases from appeals and tax write-offs</w:t>
      </w:r>
      <w:r>
        <w:rPr>
          <w:rFonts w:ascii="Arial" w:hAnsi="Arial" w:cs="Arial"/>
          <w:sz w:val="20"/>
          <w:szCs w:val="20"/>
        </w:rPr>
        <w:t xml:space="preserve"> </w:t>
      </w:r>
      <w:r w:rsidRPr="00AD0DEC">
        <w:rPr>
          <w:rFonts w:ascii="Arial" w:hAnsi="Arial" w:cs="Arial"/>
          <w:sz w:val="20"/>
          <w:szCs w:val="20"/>
        </w:rPr>
        <w:t xml:space="preserve">for </w:t>
      </w:r>
    </w:p>
    <w:p w:rsidR="00A65247" w:rsidRDefault="00A65247" w:rsidP="00A65247">
      <w:pPr>
        <w:ind w:left="2880" w:right="-360"/>
        <w:rPr>
          <w:rFonts w:ascii="Arial" w:hAnsi="Arial" w:cs="Arial"/>
          <w:sz w:val="20"/>
          <w:szCs w:val="20"/>
        </w:rPr>
      </w:pPr>
      <w:proofErr w:type="gramStart"/>
      <w:r w:rsidRPr="00AD0DEC">
        <w:rPr>
          <w:rFonts w:ascii="Arial" w:hAnsi="Arial" w:cs="Arial"/>
          <w:sz w:val="20"/>
          <w:szCs w:val="20"/>
        </w:rPr>
        <w:t>foreclosures</w:t>
      </w:r>
      <w:proofErr w:type="gramEnd"/>
      <w:r w:rsidRPr="00AD0DEC">
        <w:rPr>
          <w:rFonts w:ascii="Arial" w:hAnsi="Arial" w:cs="Arial"/>
          <w:sz w:val="20"/>
          <w:szCs w:val="20"/>
        </w:rPr>
        <w:t>, uncollectible</w:t>
      </w:r>
      <w:r>
        <w:rPr>
          <w:rFonts w:ascii="Arial" w:hAnsi="Arial" w:cs="Arial"/>
          <w:sz w:val="20"/>
          <w:szCs w:val="20"/>
        </w:rPr>
        <w:t xml:space="preserve"> accounts</w:t>
      </w:r>
      <w:r w:rsidRPr="00AD0DEC">
        <w:rPr>
          <w:rFonts w:ascii="Arial" w:hAnsi="Arial" w:cs="Arial"/>
          <w:sz w:val="20"/>
          <w:szCs w:val="20"/>
        </w:rPr>
        <w:t xml:space="preserve"> and small balances</w:t>
      </w:r>
    </w:p>
    <w:p w:rsidR="00A65247" w:rsidRDefault="00A65247" w:rsidP="00A65247">
      <w:pPr>
        <w:rPr>
          <w:rFonts w:ascii="Arial" w:hAnsi="Arial" w:cs="Arial"/>
          <w:sz w:val="20"/>
          <w:szCs w:val="20"/>
        </w:rPr>
      </w:pPr>
    </w:p>
    <w:p w:rsidR="00A65247" w:rsidRPr="00AD0DEC" w:rsidRDefault="00A65247" w:rsidP="00A65247">
      <w:pPr>
        <w:rPr>
          <w:rFonts w:ascii="Arial" w:hAnsi="Arial" w:cs="Arial"/>
          <w:sz w:val="20"/>
          <w:szCs w:val="20"/>
        </w:rPr>
      </w:pPr>
    </w:p>
    <w:p w:rsidR="00A65247" w:rsidRPr="00AD0DEC" w:rsidRDefault="00A65247" w:rsidP="00A65247">
      <w:pPr>
        <w:ind w:left="-720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AD0DEC">
        <w:rPr>
          <w:rFonts w:ascii="Arial" w:hAnsi="Arial" w:cs="Arial"/>
          <w:b/>
          <w:sz w:val="20"/>
          <w:szCs w:val="20"/>
        </w:rPr>
        <w:t xml:space="preserve">PROPERTY TAX </w:t>
      </w:r>
      <w:r>
        <w:rPr>
          <w:rFonts w:ascii="Arial" w:hAnsi="Arial" w:cs="Arial"/>
          <w:b/>
          <w:sz w:val="20"/>
          <w:szCs w:val="20"/>
        </w:rPr>
        <w:t>DISTRICT TURNOVER</w:t>
      </w:r>
      <w:r w:rsidRPr="00AD0DEC">
        <w:rPr>
          <w:rFonts w:ascii="Arial" w:hAnsi="Arial" w:cs="Arial"/>
          <w:b/>
          <w:sz w:val="20"/>
          <w:szCs w:val="20"/>
        </w:rPr>
        <w:t xml:space="preserve"> SUMMARY REPORT</w:t>
      </w:r>
    </w:p>
    <w:p w:rsidR="00A65247" w:rsidRPr="00AD0DEC" w:rsidRDefault="00A65247" w:rsidP="00A65247">
      <w:pPr>
        <w:ind w:left="-720"/>
        <w:rPr>
          <w:rFonts w:ascii="Arial" w:hAnsi="Arial" w:cs="Arial"/>
          <w:sz w:val="20"/>
          <w:szCs w:val="20"/>
        </w:rPr>
      </w:pPr>
    </w:p>
    <w:p w:rsidR="00A65247" w:rsidRPr="00AD0DEC" w:rsidRDefault="00A65247" w:rsidP="00A65247">
      <w:pPr>
        <w:ind w:left="-720"/>
        <w:rPr>
          <w:rFonts w:ascii="Arial" w:hAnsi="Arial" w:cs="Arial"/>
          <w:sz w:val="20"/>
          <w:szCs w:val="20"/>
        </w:rPr>
      </w:pPr>
      <w:r w:rsidRPr="00AD0DEC">
        <w:rPr>
          <w:rFonts w:ascii="Arial" w:hAnsi="Arial" w:cs="Arial"/>
          <w:sz w:val="20"/>
          <w:szCs w:val="20"/>
        </w:rPr>
        <w:t xml:space="preserve">This report summarizes the property tax distributions during the </w:t>
      </w:r>
      <w:r>
        <w:rPr>
          <w:rFonts w:ascii="Arial" w:hAnsi="Arial" w:cs="Arial"/>
          <w:color w:val="0000FF"/>
          <w:sz w:val="20"/>
          <w:szCs w:val="20"/>
        </w:rPr>
        <w:t>2017-18</w:t>
      </w:r>
      <w:r w:rsidRPr="00AD0DEC">
        <w:rPr>
          <w:rFonts w:ascii="Arial" w:hAnsi="Arial" w:cs="Arial"/>
          <w:sz w:val="20"/>
          <w:szCs w:val="20"/>
        </w:rPr>
        <w:t xml:space="preserve"> fiscal</w:t>
      </w:r>
      <w:r>
        <w:rPr>
          <w:rFonts w:ascii="Arial" w:hAnsi="Arial" w:cs="Arial"/>
          <w:sz w:val="20"/>
          <w:szCs w:val="20"/>
        </w:rPr>
        <w:t xml:space="preserve"> </w:t>
      </w:r>
      <w:r w:rsidRPr="00AD0DEC">
        <w:rPr>
          <w:rFonts w:ascii="Arial" w:hAnsi="Arial" w:cs="Arial"/>
          <w:sz w:val="20"/>
          <w:szCs w:val="20"/>
        </w:rPr>
        <w:t xml:space="preserve">year for each district. Additional components of the distributions </w:t>
      </w:r>
      <w:proofErr w:type="gramStart"/>
      <w:r w:rsidRPr="00AD0DEC">
        <w:rPr>
          <w:rFonts w:ascii="Arial" w:hAnsi="Arial" w:cs="Arial"/>
          <w:sz w:val="20"/>
          <w:szCs w:val="20"/>
        </w:rPr>
        <w:t>are itemized</w:t>
      </w:r>
      <w:proofErr w:type="gramEnd"/>
      <w:r w:rsidRPr="00AD0DEC">
        <w:rPr>
          <w:rFonts w:ascii="Arial" w:hAnsi="Arial" w:cs="Arial"/>
          <w:sz w:val="20"/>
          <w:szCs w:val="20"/>
        </w:rPr>
        <w:t xml:space="preserve"> that were not reported with the individual disbursements during the year</w:t>
      </w:r>
      <w:r>
        <w:rPr>
          <w:rFonts w:ascii="Arial" w:hAnsi="Arial" w:cs="Arial"/>
          <w:sz w:val="20"/>
          <w:szCs w:val="20"/>
        </w:rPr>
        <w:t xml:space="preserve"> </w:t>
      </w:r>
      <w:r w:rsidRPr="00AD0DEC">
        <w:rPr>
          <w:rFonts w:ascii="Arial" w:hAnsi="Arial" w:cs="Arial"/>
          <w:sz w:val="20"/>
          <w:szCs w:val="20"/>
        </w:rPr>
        <w:t xml:space="preserve">(see descriptions below). The total of the report for each district should equal the total payments previously disbursed during the fiscal year. </w:t>
      </w:r>
    </w:p>
    <w:p w:rsidR="00A65247" w:rsidRPr="00AD0DEC" w:rsidRDefault="00A65247" w:rsidP="00A65247">
      <w:pPr>
        <w:ind w:left="-720"/>
        <w:rPr>
          <w:rFonts w:ascii="Arial" w:hAnsi="Arial" w:cs="Arial"/>
          <w:sz w:val="20"/>
          <w:szCs w:val="20"/>
        </w:rPr>
      </w:pPr>
    </w:p>
    <w:p w:rsidR="00A65247" w:rsidRDefault="00A65247" w:rsidP="00A65247">
      <w:pPr>
        <w:ind w:left="-720"/>
        <w:outlineLvl w:val="0"/>
        <w:rPr>
          <w:rFonts w:ascii="Arial" w:hAnsi="Arial" w:cs="Arial"/>
          <w:sz w:val="20"/>
          <w:szCs w:val="20"/>
        </w:rPr>
      </w:pPr>
      <w:r w:rsidRPr="00AD0DEC">
        <w:rPr>
          <w:rFonts w:ascii="Arial" w:hAnsi="Arial" w:cs="Arial"/>
          <w:sz w:val="20"/>
          <w:szCs w:val="20"/>
        </w:rPr>
        <w:t xml:space="preserve">There is a timing difference. The bank interest reported does not include the interest earned for </w:t>
      </w:r>
      <w:r w:rsidRPr="00766416">
        <w:rPr>
          <w:rFonts w:ascii="Arial" w:hAnsi="Arial" w:cs="Arial"/>
          <w:color w:val="0000FF"/>
          <w:sz w:val="20"/>
          <w:szCs w:val="20"/>
        </w:rPr>
        <w:t>June 201</w:t>
      </w:r>
      <w:r>
        <w:rPr>
          <w:rFonts w:ascii="Arial" w:hAnsi="Arial" w:cs="Arial"/>
          <w:color w:val="0000FF"/>
          <w:sz w:val="20"/>
          <w:szCs w:val="20"/>
        </w:rPr>
        <w:t>8</w:t>
      </w:r>
      <w:r w:rsidRPr="00AD0DEC">
        <w:rPr>
          <w:rFonts w:ascii="Arial" w:hAnsi="Arial" w:cs="Arial"/>
          <w:sz w:val="20"/>
          <w:szCs w:val="20"/>
        </w:rPr>
        <w:t>. That</w:t>
      </w:r>
    </w:p>
    <w:p w:rsidR="00A65247" w:rsidRDefault="00A65247" w:rsidP="00A65247">
      <w:pPr>
        <w:ind w:left="-720"/>
        <w:rPr>
          <w:rFonts w:ascii="Arial" w:hAnsi="Arial" w:cs="Arial"/>
          <w:sz w:val="20"/>
          <w:szCs w:val="20"/>
        </w:rPr>
      </w:pPr>
      <w:proofErr w:type="gramStart"/>
      <w:r w:rsidRPr="00AD0DEC">
        <w:rPr>
          <w:rFonts w:ascii="Arial" w:hAnsi="Arial" w:cs="Arial"/>
          <w:sz w:val="20"/>
          <w:szCs w:val="20"/>
        </w:rPr>
        <w:t>interest</w:t>
      </w:r>
      <w:proofErr w:type="gramEnd"/>
      <w:r w:rsidRPr="00AD0DEC">
        <w:rPr>
          <w:rFonts w:ascii="Arial" w:hAnsi="Arial" w:cs="Arial"/>
          <w:sz w:val="20"/>
          <w:szCs w:val="20"/>
        </w:rPr>
        <w:t xml:space="preserve"> will be itemized on the distribution of </w:t>
      </w:r>
      <w:r w:rsidRPr="00766416">
        <w:rPr>
          <w:rFonts w:ascii="Arial" w:hAnsi="Arial" w:cs="Arial"/>
          <w:color w:val="0000FF"/>
          <w:sz w:val="20"/>
          <w:szCs w:val="20"/>
        </w:rPr>
        <w:t>8/</w:t>
      </w:r>
      <w:r>
        <w:rPr>
          <w:rFonts w:ascii="Arial" w:hAnsi="Arial" w:cs="Arial"/>
          <w:color w:val="0000FF"/>
          <w:sz w:val="20"/>
          <w:szCs w:val="20"/>
        </w:rPr>
        <w:t>10/18</w:t>
      </w:r>
      <w:r>
        <w:rPr>
          <w:rFonts w:ascii="Arial" w:hAnsi="Arial" w:cs="Arial"/>
          <w:sz w:val="20"/>
          <w:szCs w:val="20"/>
        </w:rPr>
        <w:t xml:space="preserve"> </w:t>
      </w:r>
      <w:r w:rsidRPr="00AD0DEC">
        <w:rPr>
          <w:rFonts w:ascii="Arial" w:hAnsi="Arial" w:cs="Arial"/>
          <w:sz w:val="20"/>
          <w:szCs w:val="20"/>
        </w:rPr>
        <w:t>and included on next year’s report. The bank</w:t>
      </w:r>
      <w:r>
        <w:rPr>
          <w:rFonts w:ascii="Arial" w:hAnsi="Arial" w:cs="Arial"/>
          <w:sz w:val="20"/>
          <w:szCs w:val="20"/>
        </w:rPr>
        <w:t xml:space="preserve"> </w:t>
      </w:r>
      <w:r w:rsidRPr="00AD0DEC">
        <w:rPr>
          <w:rFonts w:ascii="Arial" w:hAnsi="Arial" w:cs="Arial"/>
          <w:sz w:val="20"/>
          <w:szCs w:val="20"/>
        </w:rPr>
        <w:t>interest earned</w:t>
      </w:r>
    </w:p>
    <w:p w:rsidR="00A65247" w:rsidRPr="00AD0DEC" w:rsidRDefault="00A65247" w:rsidP="00A65247">
      <w:pPr>
        <w:ind w:left="-720"/>
        <w:rPr>
          <w:rFonts w:ascii="Arial" w:hAnsi="Arial" w:cs="Arial"/>
          <w:sz w:val="20"/>
          <w:szCs w:val="20"/>
        </w:rPr>
      </w:pPr>
      <w:proofErr w:type="gramStart"/>
      <w:r w:rsidRPr="00AD0DEC">
        <w:rPr>
          <w:rFonts w:ascii="Arial" w:hAnsi="Arial" w:cs="Arial"/>
          <w:sz w:val="20"/>
          <w:szCs w:val="20"/>
        </w:rPr>
        <w:t>for</w:t>
      </w:r>
      <w:proofErr w:type="gramEnd"/>
      <w:r w:rsidRPr="00AD0DEC">
        <w:rPr>
          <w:rFonts w:ascii="Arial" w:hAnsi="Arial" w:cs="Arial"/>
          <w:sz w:val="20"/>
          <w:szCs w:val="20"/>
        </w:rPr>
        <w:t xml:space="preserve"> </w:t>
      </w:r>
      <w:r w:rsidRPr="00766416">
        <w:rPr>
          <w:rFonts w:ascii="Arial" w:hAnsi="Arial" w:cs="Arial"/>
          <w:color w:val="0000FF"/>
          <w:sz w:val="20"/>
          <w:szCs w:val="20"/>
        </w:rPr>
        <w:t>June 201</w:t>
      </w:r>
      <w:r>
        <w:rPr>
          <w:rFonts w:ascii="Arial" w:hAnsi="Arial" w:cs="Arial"/>
          <w:color w:val="0000FF"/>
          <w:sz w:val="20"/>
          <w:szCs w:val="20"/>
        </w:rPr>
        <w:t>7</w:t>
      </w:r>
      <w:r w:rsidRPr="00AD0DEC">
        <w:rPr>
          <w:rFonts w:ascii="Arial" w:hAnsi="Arial" w:cs="Arial"/>
          <w:sz w:val="20"/>
          <w:szCs w:val="20"/>
        </w:rPr>
        <w:t xml:space="preserve"> is included on the report. That interest </w:t>
      </w:r>
      <w:proofErr w:type="gramStart"/>
      <w:r w:rsidRPr="00AD0DEC">
        <w:rPr>
          <w:rFonts w:ascii="Arial" w:hAnsi="Arial" w:cs="Arial"/>
          <w:sz w:val="20"/>
          <w:szCs w:val="20"/>
        </w:rPr>
        <w:t xml:space="preserve">was </w:t>
      </w:r>
      <w:r>
        <w:rPr>
          <w:rFonts w:ascii="Arial" w:hAnsi="Arial" w:cs="Arial"/>
          <w:sz w:val="20"/>
          <w:szCs w:val="20"/>
        </w:rPr>
        <w:t>d</w:t>
      </w:r>
      <w:r w:rsidRPr="00AD0DEC">
        <w:rPr>
          <w:rFonts w:ascii="Arial" w:hAnsi="Arial" w:cs="Arial"/>
          <w:sz w:val="20"/>
          <w:szCs w:val="20"/>
        </w:rPr>
        <w:t>isbursed</w:t>
      </w:r>
      <w:proofErr w:type="gramEnd"/>
      <w:r w:rsidRPr="00AD0DEC">
        <w:rPr>
          <w:rFonts w:ascii="Arial" w:hAnsi="Arial" w:cs="Arial"/>
          <w:sz w:val="20"/>
          <w:szCs w:val="20"/>
        </w:rPr>
        <w:t xml:space="preserve"> on </w:t>
      </w:r>
      <w:r w:rsidRPr="00766416">
        <w:rPr>
          <w:rFonts w:ascii="Arial" w:hAnsi="Arial" w:cs="Arial"/>
          <w:color w:val="0000FF"/>
          <w:sz w:val="20"/>
          <w:szCs w:val="20"/>
        </w:rPr>
        <w:t>8/</w:t>
      </w:r>
      <w:r>
        <w:rPr>
          <w:rFonts w:ascii="Arial" w:hAnsi="Arial" w:cs="Arial"/>
          <w:color w:val="0000FF"/>
          <w:sz w:val="20"/>
          <w:szCs w:val="20"/>
        </w:rPr>
        <w:t>10/17</w:t>
      </w:r>
      <w:r w:rsidRPr="00AD0DEC">
        <w:rPr>
          <w:rFonts w:ascii="Arial" w:hAnsi="Arial" w:cs="Arial"/>
          <w:sz w:val="20"/>
          <w:szCs w:val="20"/>
        </w:rPr>
        <w:t>.</w:t>
      </w:r>
    </w:p>
    <w:p w:rsidR="00A65247" w:rsidRPr="00AD0DEC" w:rsidRDefault="00A65247" w:rsidP="00A65247">
      <w:pPr>
        <w:ind w:left="-720"/>
        <w:rPr>
          <w:rFonts w:ascii="Arial" w:hAnsi="Arial" w:cs="Arial"/>
          <w:sz w:val="20"/>
          <w:szCs w:val="20"/>
        </w:rPr>
      </w:pPr>
    </w:p>
    <w:p w:rsidR="00A65247" w:rsidRPr="00AD0DEC" w:rsidRDefault="00A65247" w:rsidP="00A65247">
      <w:pPr>
        <w:ind w:left="-720"/>
        <w:rPr>
          <w:rFonts w:ascii="Arial" w:hAnsi="Arial" w:cs="Arial"/>
          <w:sz w:val="20"/>
          <w:szCs w:val="20"/>
        </w:rPr>
      </w:pPr>
      <w:r w:rsidRPr="00AD0DEC">
        <w:rPr>
          <w:rFonts w:ascii="Arial" w:hAnsi="Arial" w:cs="Arial"/>
          <w:sz w:val="20"/>
          <w:szCs w:val="20"/>
          <w:u w:val="single"/>
        </w:rPr>
        <w:t>Type</w:t>
      </w:r>
      <w:r w:rsidRPr="00AD0DEC">
        <w:rPr>
          <w:rFonts w:ascii="Arial" w:hAnsi="Arial" w:cs="Arial"/>
          <w:sz w:val="20"/>
          <w:szCs w:val="20"/>
        </w:rPr>
        <w:tab/>
      </w:r>
      <w:r w:rsidRPr="00AD0DEC">
        <w:rPr>
          <w:rFonts w:ascii="Arial" w:hAnsi="Arial" w:cs="Arial"/>
          <w:sz w:val="20"/>
          <w:szCs w:val="20"/>
        </w:rPr>
        <w:tab/>
      </w:r>
      <w:r w:rsidRPr="00AD0DEC">
        <w:rPr>
          <w:rFonts w:ascii="Arial" w:hAnsi="Arial" w:cs="Arial"/>
          <w:sz w:val="20"/>
          <w:szCs w:val="20"/>
        </w:rPr>
        <w:tab/>
      </w:r>
      <w:r w:rsidRPr="00AD0DEC">
        <w:rPr>
          <w:rFonts w:ascii="Arial" w:hAnsi="Arial" w:cs="Arial"/>
          <w:sz w:val="20"/>
          <w:szCs w:val="20"/>
        </w:rPr>
        <w:tab/>
      </w:r>
      <w:r w:rsidRPr="00AD0DEC">
        <w:rPr>
          <w:rFonts w:ascii="Arial" w:hAnsi="Arial" w:cs="Arial"/>
          <w:sz w:val="20"/>
          <w:szCs w:val="20"/>
        </w:rPr>
        <w:tab/>
      </w:r>
      <w:r w:rsidRPr="00AD0DEC">
        <w:rPr>
          <w:rFonts w:ascii="Arial" w:hAnsi="Arial" w:cs="Arial"/>
          <w:sz w:val="20"/>
          <w:szCs w:val="20"/>
        </w:rPr>
        <w:tab/>
      </w:r>
      <w:r w:rsidRPr="00AD0DEC">
        <w:rPr>
          <w:rFonts w:ascii="Arial" w:hAnsi="Arial" w:cs="Arial"/>
          <w:sz w:val="20"/>
          <w:szCs w:val="20"/>
          <w:u w:val="single"/>
        </w:rPr>
        <w:t>Description</w:t>
      </w:r>
    </w:p>
    <w:p w:rsidR="00A65247" w:rsidRPr="00AD0DEC" w:rsidRDefault="00A65247" w:rsidP="00A65247">
      <w:pPr>
        <w:ind w:left="-720"/>
        <w:rPr>
          <w:rFonts w:ascii="Arial" w:hAnsi="Arial" w:cs="Arial"/>
          <w:sz w:val="20"/>
          <w:szCs w:val="20"/>
        </w:rPr>
      </w:pPr>
    </w:p>
    <w:p w:rsidR="00A65247" w:rsidRDefault="00A65247" w:rsidP="00A65247">
      <w:pPr>
        <w:ind w:left="3600" w:hanging="4320"/>
        <w:rPr>
          <w:rFonts w:ascii="Arial" w:hAnsi="Arial" w:cs="Arial"/>
          <w:sz w:val="20"/>
          <w:szCs w:val="20"/>
        </w:rPr>
      </w:pPr>
      <w:r w:rsidRPr="00AD0DEC">
        <w:rPr>
          <w:rFonts w:ascii="Arial" w:hAnsi="Arial" w:cs="Arial"/>
          <w:sz w:val="20"/>
          <w:szCs w:val="20"/>
        </w:rPr>
        <w:t>Taxes Paid</w:t>
      </w:r>
      <w:r w:rsidRPr="00AD0DEC">
        <w:rPr>
          <w:rFonts w:ascii="Arial" w:hAnsi="Arial" w:cs="Arial"/>
          <w:sz w:val="20"/>
          <w:szCs w:val="20"/>
        </w:rPr>
        <w:tab/>
        <w:t xml:space="preserve">Payments of taxes received less taxes refunded (note: if this </w:t>
      </w:r>
    </w:p>
    <w:p w:rsidR="00A65247" w:rsidRPr="00AD0DEC" w:rsidRDefault="00A65247" w:rsidP="00A65247">
      <w:pPr>
        <w:ind w:left="3600"/>
        <w:rPr>
          <w:rFonts w:ascii="Arial" w:hAnsi="Arial" w:cs="Arial"/>
          <w:sz w:val="20"/>
          <w:szCs w:val="20"/>
        </w:rPr>
      </w:pPr>
      <w:proofErr w:type="gramStart"/>
      <w:r w:rsidRPr="00AD0DEC">
        <w:rPr>
          <w:rFonts w:ascii="Arial" w:hAnsi="Arial" w:cs="Arial"/>
          <w:sz w:val="20"/>
          <w:szCs w:val="20"/>
        </w:rPr>
        <w:t>amount</w:t>
      </w:r>
      <w:proofErr w:type="gramEnd"/>
      <w:r w:rsidRPr="00AD0DEC">
        <w:rPr>
          <w:rFonts w:ascii="Arial" w:hAnsi="Arial" w:cs="Arial"/>
          <w:sz w:val="20"/>
          <w:szCs w:val="20"/>
        </w:rPr>
        <w:t xml:space="preserve"> is negative refunds were greater than payments.)</w:t>
      </w:r>
    </w:p>
    <w:p w:rsidR="00A65247" w:rsidRPr="00AD0DEC" w:rsidRDefault="00A65247" w:rsidP="00A65247">
      <w:pPr>
        <w:ind w:left="-720"/>
        <w:rPr>
          <w:rFonts w:ascii="Arial" w:hAnsi="Arial" w:cs="Arial"/>
          <w:sz w:val="20"/>
          <w:szCs w:val="20"/>
        </w:rPr>
      </w:pPr>
    </w:p>
    <w:p w:rsidR="00A65247" w:rsidRDefault="00A65247" w:rsidP="00A65247">
      <w:pPr>
        <w:ind w:left="-720"/>
        <w:rPr>
          <w:rFonts w:ascii="Arial" w:hAnsi="Arial" w:cs="Arial"/>
          <w:sz w:val="20"/>
          <w:szCs w:val="20"/>
        </w:rPr>
      </w:pPr>
      <w:r w:rsidRPr="00AD0DEC">
        <w:rPr>
          <w:rFonts w:ascii="Arial" w:hAnsi="Arial" w:cs="Arial"/>
          <w:sz w:val="20"/>
          <w:szCs w:val="20"/>
        </w:rPr>
        <w:t>Interest</w:t>
      </w:r>
      <w:r w:rsidRPr="00AD0DEC">
        <w:rPr>
          <w:rFonts w:ascii="Arial" w:hAnsi="Arial" w:cs="Arial"/>
          <w:sz w:val="20"/>
          <w:szCs w:val="20"/>
        </w:rPr>
        <w:tab/>
      </w:r>
      <w:r w:rsidRPr="00AD0DEC">
        <w:rPr>
          <w:rFonts w:ascii="Arial" w:hAnsi="Arial" w:cs="Arial"/>
          <w:sz w:val="20"/>
          <w:szCs w:val="20"/>
        </w:rPr>
        <w:tab/>
      </w:r>
      <w:r w:rsidRPr="00AD0DEC">
        <w:rPr>
          <w:rFonts w:ascii="Arial" w:hAnsi="Arial" w:cs="Arial"/>
          <w:sz w:val="20"/>
          <w:szCs w:val="20"/>
        </w:rPr>
        <w:tab/>
      </w:r>
      <w:r w:rsidRPr="00AD0DEC">
        <w:rPr>
          <w:rFonts w:ascii="Arial" w:hAnsi="Arial" w:cs="Arial"/>
          <w:sz w:val="20"/>
          <w:szCs w:val="20"/>
        </w:rPr>
        <w:tab/>
      </w:r>
      <w:r w:rsidRPr="00AD0DEC">
        <w:rPr>
          <w:rFonts w:ascii="Arial" w:hAnsi="Arial" w:cs="Arial"/>
          <w:sz w:val="20"/>
          <w:szCs w:val="20"/>
        </w:rPr>
        <w:tab/>
      </w:r>
      <w:r w:rsidRPr="00AD0DEC">
        <w:rPr>
          <w:rFonts w:ascii="Arial" w:hAnsi="Arial" w:cs="Arial"/>
          <w:sz w:val="20"/>
          <w:szCs w:val="20"/>
        </w:rPr>
        <w:tab/>
        <w:t>Delinquent interest received less interest paid on refunds</w:t>
      </w:r>
    </w:p>
    <w:p w:rsidR="00A65247" w:rsidRDefault="00A65247" w:rsidP="00A65247">
      <w:pPr>
        <w:ind w:left="-720"/>
        <w:rPr>
          <w:rFonts w:ascii="Arial" w:hAnsi="Arial" w:cs="Arial"/>
          <w:sz w:val="20"/>
          <w:szCs w:val="20"/>
        </w:rPr>
      </w:pPr>
    </w:p>
    <w:p w:rsidR="00A65247" w:rsidRDefault="00A65247" w:rsidP="00A65247">
      <w:pPr>
        <w:ind w:lef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Appeal Reserve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Payments withheld from distribution under ORS 311.395 and segregated</w:t>
      </w:r>
    </w:p>
    <w:p w:rsidR="00A65247" w:rsidRPr="00AD0DEC" w:rsidRDefault="00A65247" w:rsidP="00A65247">
      <w:pPr>
        <w:ind w:left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Into a separate trust and agency account that accrue bank interest until resolution of appeal and issuance of a refund.</w:t>
      </w:r>
    </w:p>
    <w:p w:rsidR="00A65247" w:rsidRPr="00AD0DEC" w:rsidRDefault="00A65247" w:rsidP="00A65247">
      <w:pPr>
        <w:ind w:left="-720"/>
        <w:rPr>
          <w:rFonts w:ascii="Arial" w:hAnsi="Arial" w:cs="Arial"/>
          <w:sz w:val="20"/>
          <w:szCs w:val="20"/>
        </w:rPr>
      </w:pPr>
    </w:p>
    <w:p w:rsidR="00A65247" w:rsidRPr="00AD0DEC" w:rsidRDefault="00A65247" w:rsidP="00A65247">
      <w:pPr>
        <w:ind w:left="-720"/>
        <w:rPr>
          <w:rFonts w:ascii="Arial" w:hAnsi="Arial" w:cs="Arial"/>
          <w:sz w:val="20"/>
          <w:szCs w:val="20"/>
        </w:rPr>
      </w:pPr>
      <w:r w:rsidRPr="00AD0DEC">
        <w:rPr>
          <w:rFonts w:ascii="Arial" w:hAnsi="Arial" w:cs="Arial"/>
          <w:sz w:val="20"/>
          <w:szCs w:val="20"/>
        </w:rPr>
        <w:t>Adjustments</w:t>
      </w:r>
      <w:r w:rsidRPr="00AD0DEC">
        <w:rPr>
          <w:rFonts w:ascii="Arial" w:hAnsi="Arial" w:cs="Arial"/>
          <w:sz w:val="20"/>
          <w:szCs w:val="20"/>
        </w:rPr>
        <w:tab/>
      </w:r>
      <w:r w:rsidRPr="00AD0DEC">
        <w:rPr>
          <w:rFonts w:ascii="Arial" w:hAnsi="Arial" w:cs="Arial"/>
          <w:sz w:val="20"/>
          <w:szCs w:val="20"/>
        </w:rPr>
        <w:tab/>
      </w:r>
      <w:r w:rsidRPr="00AD0DEC">
        <w:rPr>
          <w:rFonts w:ascii="Arial" w:hAnsi="Arial" w:cs="Arial"/>
          <w:sz w:val="20"/>
          <w:szCs w:val="20"/>
        </w:rPr>
        <w:tab/>
      </w:r>
      <w:r w:rsidRPr="00AD0DEC">
        <w:rPr>
          <w:rFonts w:ascii="Arial" w:hAnsi="Arial" w:cs="Arial"/>
          <w:sz w:val="20"/>
          <w:szCs w:val="20"/>
        </w:rPr>
        <w:tab/>
      </w:r>
      <w:r w:rsidRPr="00AD0DEC">
        <w:rPr>
          <w:rFonts w:ascii="Arial" w:hAnsi="Arial" w:cs="Arial"/>
          <w:sz w:val="20"/>
          <w:szCs w:val="20"/>
        </w:rPr>
        <w:tab/>
        <w:t>Adjusting entries to charge refunds for prior tax years</w:t>
      </w:r>
    </w:p>
    <w:p w:rsidR="00A65247" w:rsidRPr="00AD0DEC" w:rsidRDefault="00A567CE" w:rsidP="00A567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="00A65247" w:rsidRPr="00AD0DEC">
        <w:rPr>
          <w:rFonts w:ascii="Arial" w:hAnsi="Arial" w:cs="Arial"/>
          <w:sz w:val="20"/>
          <w:szCs w:val="20"/>
        </w:rPr>
        <w:t>against</w:t>
      </w:r>
      <w:proofErr w:type="gramEnd"/>
      <w:r w:rsidR="00A65247" w:rsidRPr="00AD0DEC">
        <w:rPr>
          <w:rFonts w:ascii="Arial" w:hAnsi="Arial" w:cs="Arial"/>
          <w:sz w:val="20"/>
          <w:szCs w:val="20"/>
        </w:rPr>
        <w:t xml:space="preserve"> funds received for the current year (</w:t>
      </w:r>
      <w:r w:rsidR="00A65247">
        <w:rPr>
          <w:rFonts w:ascii="Arial" w:hAnsi="Arial" w:cs="Arial"/>
          <w:color w:val="0000FF"/>
          <w:sz w:val="20"/>
          <w:szCs w:val="20"/>
        </w:rPr>
        <w:t>2017-18</w:t>
      </w:r>
      <w:r w:rsidR="00A65247" w:rsidRPr="00AD0DEC">
        <w:rPr>
          <w:rFonts w:ascii="Arial" w:hAnsi="Arial" w:cs="Arial"/>
          <w:sz w:val="20"/>
          <w:szCs w:val="20"/>
        </w:rPr>
        <w:t>).</w:t>
      </w:r>
    </w:p>
    <w:p w:rsidR="00A65247" w:rsidRPr="00AD0DEC" w:rsidRDefault="00A567CE" w:rsidP="00A567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65247" w:rsidRPr="00AD0DEC">
        <w:rPr>
          <w:rFonts w:ascii="Arial" w:hAnsi="Arial" w:cs="Arial"/>
          <w:sz w:val="20"/>
          <w:szCs w:val="20"/>
        </w:rPr>
        <w:t>Also includes adjustments to disburse small credit balances</w:t>
      </w:r>
    </w:p>
    <w:p w:rsidR="00A65247" w:rsidRDefault="00A567CE" w:rsidP="00A567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65247">
        <w:rPr>
          <w:rFonts w:ascii="Arial" w:hAnsi="Arial" w:cs="Arial"/>
          <w:sz w:val="20"/>
          <w:szCs w:val="20"/>
        </w:rPr>
        <w:t>(ORS 311.806(6</w:t>
      </w:r>
      <w:r w:rsidR="00A65247" w:rsidRPr="00AD0DEC">
        <w:rPr>
          <w:rFonts w:ascii="Arial" w:hAnsi="Arial" w:cs="Arial"/>
          <w:sz w:val="20"/>
          <w:szCs w:val="20"/>
        </w:rPr>
        <w:t>)) and small rounding adjustments.</w:t>
      </w:r>
    </w:p>
    <w:p w:rsidR="00A65247" w:rsidRDefault="00A65247" w:rsidP="00A65247">
      <w:pPr>
        <w:ind w:left="-720"/>
        <w:rPr>
          <w:rFonts w:ascii="Arial" w:hAnsi="Arial" w:cs="Arial"/>
          <w:sz w:val="20"/>
          <w:szCs w:val="20"/>
        </w:rPr>
      </w:pPr>
    </w:p>
    <w:p w:rsidR="00A65247" w:rsidRPr="00AD0DEC" w:rsidRDefault="00A65247" w:rsidP="00A65247">
      <w:pPr>
        <w:ind w:left="-720"/>
        <w:rPr>
          <w:rFonts w:ascii="Arial" w:hAnsi="Arial" w:cs="Arial"/>
          <w:sz w:val="20"/>
          <w:szCs w:val="20"/>
        </w:rPr>
      </w:pPr>
      <w:r w:rsidRPr="00AD0DEC">
        <w:rPr>
          <w:rFonts w:ascii="Arial" w:hAnsi="Arial" w:cs="Arial"/>
          <w:sz w:val="20"/>
          <w:szCs w:val="20"/>
        </w:rPr>
        <w:t>Bank Interest</w:t>
      </w:r>
      <w:r w:rsidRPr="00AD0DEC">
        <w:rPr>
          <w:rFonts w:ascii="Arial" w:hAnsi="Arial" w:cs="Arial"/>
          <w:sz w:val="20"/>
          <w:szCs w:val="20"/>
        </w:rPr>
        <w:tab/>
      </w:r>
      <w:r w:rsidRPr="00AD0DEC">
        <w:rPr>
          <w:rFonts w:ascii="Arial" w:hAnsi="Arial" w:cs="Arial"/>
          <w:sz w:val="20"/>
          <w:szCs w:val="20"/>
        </w:rPr>
        <w:tab/>
      </w:r>
      <w:r w:rsidRPr="00AD0DEC">
        <w:rPr>
          <w:rFonts w:ascii="Arial" w:hAnsi="Arial" w:cs="Arial"/>
          <w:sz w:val="20"/>
          <w:szCs w:val="20"/>
        </w:rPr>
        <w:tab/>
      </w:r>
      <w:r w:rsidRPr="00AD0DEC">
        <w:rPr>
          <w:rFonts w:ascii="Arial" w:hAnsi="Arial" w:cs="Arial"/>
          <w:sz w:val="20"/>
          <w:szCs w:val="20"/>
        </w:rPr>
        <w:tab/>
      </w:r>
      <w:r w:rsidRPr="00AD0DEC">
        <w:rPr>
          <w:rFonts w:ascii="Arial" w:hAnsi="Arial" w:cs="Arial"/>
          <w:sz w:val="20"/>
          <w:szCs w:val="20"/>
        </w:rPr>
        <w:tab/>
      </w:r>
      <w:proofErr w:type="spellStart"/>
      <w:r w:rsidRPr="00AD0DEC">
        <w:rPr>
          <w:rFonts w:ascii="Arial" w:hAnsi="Arial" w:cs="Arial"/>
          <w:sz w:val="20"/>
          <w:szCs w:val="20"/>
        </w:rPr>
        <w:t>Interest</w:t>
      </w:r>
      <w:proofErr w:type="spellEnd"/>
      <w:r w:rsidRPr="00AD0DEC">
        <w:rPr>
          <w:rFonts w:ascii="Arial" w:hAnsi="Arial" w:cs="Arial"/>
          <w:sz w:val="20"/>
          <w:szCs w:val="20"/>
        </w:rPr>
        <w:t xml:space="preserve"> earned on funds held in the Unsegregated Property</w:t>
      </w:r>
      <w:r w:rsidR="00A567CE">
        <w:rPr>
          <w:rFonts w:ascii="Arial" w:hAnsi="Arial" w:cs="Arial"/>
          <w:sz w:val="20"/>
          <w:szCs w:val="20"/>
        </w:rPr>
        <w:t xml:space="preserve"> Tax Fund.</w:t>
      </w:r>
    </w:p>
    <w:p w:rsidR="00A65247" w:rsidRDefault="00A65247" w:rsidP="00A65247">
      <w:pPr>
        <w:ind w:left="-720"/>
        <w:rPr>
          <w:rFonts w:ascii="Arial" w:hAnsi="Arial" w:cs="Arial"/>
          <w:sz w:val="20"/>
          <w:szCs w:val="20"/>
        </w:rPr>
      </w:pPr>
      <w:r w:rsidRPr="00AD0DEC">
        <w:rPr>
          <w:rFonts w:ascii="Arial" w:hAnsi="Arial" w:cs="Arial"/>
          <w:sz w:val="20"/>
          <w:szCs w:val="20"/>
        </w:rPr>
        <w:tab/>
      </w:r>
      <w:r w:rsidRPr="00AD0DEC">
        <w:rPr>
          <w:rFonts w:ascii="Arial" w:hAnsi="Arial" w:cs="Arial"/>
          <w:sz w:val="20"/>
          <w:szCs w:val="20"/>
        </w:rPr>
        <w:tab/>
      </w:r>
      <w:r w:rsidRPr="00AD0DEC">
        <w:rPr>
          <w:rFonts w:ascii="Arial" w:hAnsi="Arial" w:cs="Arial"/>
          <w:sz w:val="20"/>
          <w:szCs w:val="20"/>
        </w:rPr>
        <w:tab/>
      </w:r>
      <w:r w:rsidRPr="00AD0DEC">
        <w:rPr>
          <w:rFonts w:ascii="Arial" w:hAnsi="Arial" w:cs="Arial"/>
          <w:sz w:val="20"/>
          <w:szCs w:val="20"/>
        </w:rPr>
        <w:tab/>
      </w:r>
      <w:r w:rsidRPr="00AD0DEC">
        <w:rPr>
          <w:rFonts w:ascii="Arial" w:hAnsi="Arial" w:cs="Arial"/>
          <w:sz w:val="20"/>
          <w:szCs w:val="20"/>
        </w:rPr>
        <w:tab/>
      </w:r>
      <w:r w:rsidRPr="00AD0DEC">
        <w:rPr>
          <w:rFonts w:ascii="Arial" w:hAnsi="Arial" w:cs="Arial"/>
          <w:sz w:val="20"/>
          <w:szCs w:val="20"/>
        </w:rPr>
        <w:tab/>
      </w:r>
      <w:r w:rsidR="00A567CE">
        <w:rPr>
          <w:rFonts w:ascii="Arial" w:hAnsi="Arial" w:cs="Arial"/>
          <w:sz w:val="20"/>
          <w:szCs w:val="20"/>
        </w:rPr>
        <w:tab/>
      </w:r>
      <w:bookmarkStart w:id="8" w:name="_GoBack"/>
      <w:bookmarkEnd w:id="8"/>
    </w:p>
    <w:p w:rsidR="00A65247" w:rsidRDefault="00A65247" w:rsidP="00A65247">
      <w:pPr>
        <w:ind w:left="-720"/>
        <w:rPr>
          <w:rFonts w:ascii="Arial" w:hAnsi="Arial" w:cs="Arial"/>
          <w:sz w:val="20"/>
          <w:szCs w:val="20"/>
        </w:rPr>
      </w:pPr>
    </w:p>
    <w:p w:rsidR="00A65247" w:rsidRPr="00AD0DEC" w:rsidRDefault="00A65247" w:rsidP="00A65247">
      <w:pPr>
        <w:ind w:left="3600" w:hanging="43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Foreclosure Deferral Lien</w:t>
      </w:r>
      <w:r>
        <w:rPr>
          <w:rFonts w:ascii="Arial" w:hAnsi="Arial" w:cs="Arial"/>
          <w:sz w:val="20"/>
          <w:szCs w:val="20"/>
        </w:rPr>
        <w:tab/>
        <w:t>Deductions from disbursements for payment of deferred taxes on tax    foreclosed property to the Department of Revenue (ORS 311.694)</w:t>
      </w:r>
    </w:p>
    <w:p w:rsidR="00A65247" w:rsidRPr="00AD0DEC" w:rsidRDefault="00A65247" w:rsidP="00A65247">
      <w:pPr>
        <w:ind w:left="-720"/>
        <w:rPr>
          <w:rFonts w:ascii="Arial" w:hAnsi="Arial" w:cs="Arial"/>
          <w:sz w:val="20"/>
          <w:szCs w:val="20"/>
        </w:rPr>
      </w:pPr>
    </w:p>
    <w:p w:rsidR="00A65247" w:rsidRDefault="00A65247" w:rsidP="00A65247">
      <w:pPr>
        <w:ind w:left="3600" w:hanging="4320"/>
        <w:rPr>
          <w:rFonts w:ascii="Arial" w:hAnsi="Arial" w:cs="Arial"/>
          <w:sz w:val="20"/>
          <w:szCs w:val="20"/>
        </w:rPr>
      </w:pPr>
      <w:r w:rsidRPr="00AD0DEC">
        <w:rPr>
          <w:rFonts w:ascii="Arial" w:hAnsi="Arial" w:cs="Arial"/>
          <w:sz w:val="20"/>
          <w:szCs w:val="20"/>
        </w:rPr>
        <w:t>Urban Renewal</w:t>
      </w:r>
      <w:r w:rsidRPr="00AD0DEC">
        <w:rPr>
          <w:rFonts w:ascii="Arial" w:hAnsi="Arial" w:cs="Arial"/>
          <w:sz w:val="20"/>
          <w:szCs w:val="20"/>
        </w:rPr>
        <w:tab/>
        <w:t>Distribution of City of Portland Wacker Urban Renewal</w:t>
      </w:r>
      <w:r>
        <w:rPr>
          <w:rFonts w:ascii="Arial" w:hAnsi="Arial" w:cs="Arial"/>
          <w:sz w:val="20"/>
          <w:szCs w:val="20"/>
        </w:rPr>
        <w:t xml:space="preserve"> </w:t>
      </w:r>
      <w:r w:rsidRPr="00AD0DEC">
        <w:rPr>
          <w:rFonts w:ascii="Arial" w:hAnsi="Arial" w:cs="Arial"/>
          <w:sz w:val="20"/>
          <w:szCs w:val="20"/>
        </w:rPr>
        <w:t>Bond payments (only applicable to Multnomah County, City of Portland, METRO, Port of Portland, Portland School District #1, Multnomah ESD and PCC)</w:t>
      </w:r>
    </w:p>
    <w:p w:rsidR="00FD24AF" w:rsidRDefault="00FD24AF" w:rsidP="00A65247">
      <w:pPr>
        <w:ind w:left="-720" w:right="-360"/>
        <w:jc w:val="center"/>
        <w:outlineLvl w:val="0"/>
        <w:rPr>
          <w:rFonts w:ascii="Arial" w:hAnsi="Arial" w:cs="Arial"/>
          <w:sz w:val="20"/>
          <w:szCs w:val="20"/>
        </w:rPr>
      </w:pPr>
    </w:p>
    <w:sectPr w:rsidR="00FD24AF" w:rsidSect="00E365F8">
      <w:pgSz w:w="12240" w:h="15840" w:code="1"/>
      <w:pgMar w:top="360" w:right="63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029EF"/>
    <w:multiLevelType w:val="hybridMultilevel"/>
    <w:tmpl w:val="771036D4"/>
    <w:lvl w:ilvl="0" w:tplc="C0FE5B64">
      <w:numFmt w:val="bullet"/>
      <w:lvlText w:val="&lt;"/>
      <w:lvlJc w:val="left"/>
      <w:pPr>
        <w:ind w:left="1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</w:abstractNum>
  <w:abstractNum w:abstractNumId="1" w15:restartNumberingAfterBreak="0">
    <w:nsid w:val="536D3D03"/>
    <w:multiLevelType w:val="hybridMultilevel"/>
    <w:tmpl w:val="0A747280"/>
    <w:lvl w:ilvl="0" w:tplc="63866B0C">
      <w:numFmt w:val="bullet"/>
      <w:lvlText w:val="-"/>
      <w:lvlJc w:val="left"/>
      <w:pPr>
        <w:ind w:left="1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09"/>
    <w:rsid w:val="00024EE8"/>
    <w:rsid w:val="000468B8"/>
    <w:rsid w:val="00060C5E"/>
    <w:rsid w:val="000A00A2"/>
    <w:rsid w:val="000B7C44"/>
    <w:rsid w:val="000F098F"/>
    <w:rsid w:val="00103224"/>
    <w:rsid w:val="00114652"/>
    <w:rsid w:val="001171A5"/>
    <w:rsid w:val="001344DE"/>
    <w:rsid w:val="00145823"/>
    <w:rsid w:val="00160783"/>
    <w:rsid w:val="00191BD0"/>
    <w:rsid w:val="001935E5"/>
    <w:rsid w:val="001A210C"/>
    <w:rsid w:val="001B2BE5"/>
    <w:rsid w:val="001B6A62"/>
    <w:rsid w:val="001E29F2"/>
    <w:rsid w:val="001F7F34"/>
    <w:rsid w:val="00210220"/>
    <w:rsid w:val="00221FB9"/>
    <w:rsid w:val="00226DAF"/>
    <w:rsid w:val="0023073D"/>
    <w:rsid w:val="00240AC3"/>
    <w:rsid w:val="00261DCA"/>
    <w:rsid w:val="00276795"/>
    <w:rsid w:val="00277BE7"/>
    <w:rsid w:val="00281FBA"/>
    <w:rsid w:val="00286135"/>
    <w:rsid w:val="002A4C45"/>
    <w:rsid w:val="002A6315"/>
    <w:rsid w:val="002B3183"/>
    <w:rsid w:val="002B6EB4"/>
    <w:rsid w:val="002C6138"/>
    <w:rsid w:val="002D498A"/>
    <w:rsid w:val="002E76B3"/>
    <w:rsid w:val="002F1BAD"/>
    <w:rsid w:val="002F3E88"/>
    <w:rsid w:val="002F57CE"/>
    <w:rsid w:val="00304EF4"/>
    <w:rsid w:val="003129CD"/>
    <w:rsid w:val="00324FAC"/>
    <w:rsid w:val="003659C5"/>
    <w:rsid w:val="00374A09"/>
    <w:rsid w:val="003A182E"/>
    <w:rsid w:val="003C118A"/>
    <w:rsid w:val="003E5EE7"/>
    <w:rsid w:val="003F532E"/>
    <w:rsid w:val="003F5A1C"/>
    <w:rsid w:val="003F6CD3"/>
    <w:rsid w:val="00406BF6"/>
    <w:rsid w:val="00412D83"/>
    <w:rsid w:val="00421553"/>
    <w:rsid w:val="00473EAE"/>
    <w:rsid w:val="00482AEE"/>
    <w:rsid w:val="004A3F8F"/>
    <w:rsid w:val="004A7DB6"/>
    <w:rsid w:val="004B4276"/>
    <w:rsid w:val="004B654F"/>
    <w:rsid w:val="004C38EF"/>
    <w:rsid w:val="004D4DC6"/>
    <w:rsid w:val="004E565F"/>
    <w:rsid w:val="004F4B4B"/>
    <w:rsid w:val="0051602F"/>
    <w:rsid w:val="00521FB3"/>
    <w:rsid w:val="005336FB"/>
    <w:rsid w:val="00544EF6"/>
    <w:rsid w:val="00557550"/>
    <w:rsid w:val="00564722"/>
    <w:rsid w:val="0058634B"/>
    <w:rsid w:val="00591794"/>
    <w:rsid w:val="005A63D6"/>
    <w:rsid w:val="005D07EE"/>
    <w:rsid w:val="005D5CB7"/>
    <w:rsid w:val="005F5BBC"/>
    <w:rsid w:val="0061110F"/>
    <w:rsid w:val="00641586"/>
    <w:rsid w:val="00657F3E"/>
    <w:rsid w:val="00662EAA"/>
    <w:rsid w:val="00663919"/>
    <w:rsid w:val="006661F2"/>
    <w:rsid w:val="00680268"/>
    <w:rsid w:val="0068058E"/>
    <w:rsid w:val="006A06F2"/>
    <w:rsid w:val="006A1B5F"/>
    <w:rsid w:val="006D027C"/>
    <w:rsid w:val="00700152"/>
    <w:rsid w:val="007001B1"/>
    <w:rsid w:val="007242BE"/>
    <w:rsid w:val="007267BD"/>
    <w:rsid w:val="00737D6D"/>
    <w:rsid w:val="00756F0C"/>
    <w:rsid w:val="00760118"/>
    <w:rsid w:val="007854D9"/>
    <w:rsid w:val="00797EFD"/>
    <w:rsid w:val="007A149E"/>
    <w:rsid w:val="007B59FD"/>
    <w:rsid w:val="007B7B9C"/>
    <w:rsid w:val="007D2979"/>
    <w:rsid w:val="007E1233"/>
    <w:rsid w:val="007F1C7D"/>
    <w:rsid w:val="007F4D55"/>
    <w:rsid w:val="00814BFF"/>
    <w:rsid w:val="00820917"/>
    <w:rsid w:val="00822437"/>
    <w:rsid w:val="00833737"/>
    <w:rsid w:val="00846355"/>
    <w:rsid w:val="00855441"/>
    <w:rsid w:val="00871A40"/>
    <w:rsid w:val="00872E4D"/>
    <w:rsid w:val="008B02C1"/>
    <w:rsid w:val="008B1CE4"/>
    <w:rsid w:val="008B66DE"/>
    <w:rsid w:val="008D4F06"/>
    <w:rsid w:val="008E4350"/>
    <w:rsid w:val="008F7E62"/>
    <w:rsid w:val="00900E66"/>
    <w:rsid w:val="00903F5F"/>
    <w:rsid w:val="009306A1"/>
    <w:rsid w:val="00934BBF"/>
    <w:rsid w:val="00936713"/>
    <w:rsid w:val="0093675C"/>
    <w:rsid w:val="00957E17"/>
    <w:rsid w:val="009932A2"/>
    <w:rsid w:val="00993D04"/>
    <w:rsid w:val="009A15FE"/>
    <w:rsid w:val="009C09E5"/>
    <w:rsid w:val="009C0C92"/>
    <w:rsid w:val="009E4095"/>
    <w:rsid w:val="009F0770"/>
    <w:rsid w:val="00A00952"/>
    <w:rsid w:val="00A147CB"/>
    <w:rsid w:val="00A25ABB"/>
    <w:rsid w:val="00A42EB8"/>
    <w:rsid w:val="00A42F7E"/>
    <w:rsid w:val="00A50255"/>
    <w:rsid w:val="00A567CE"/>
    <w:rsid w:val="00A65247"/>
    <w:rsid w:val="00A81CDD"/>
    <w:rsid w:val="00A84CA5"/>
    <w:rsid w:val="00A85BC2"/>
    <w:rsid w:val="00A91172"/>
    <w:rsid w:val="00AB4D78"/>
    <w:rsid w:val="00AD0DEC"/>
    <w:rsid w:val="00AD459A"/>
    <w:rsid w:val="00AD72B0"/>
    <w:rsid w:val="00AE09F7"/>
    <w:rsid w:val="00AE4D6B"/>
    <w:rsid w:val="00AF1ACB"/>
    <w:rsid w:val="00B23CA8"/>
    <w:rsid w:val="00B30660"/>
    <w:rsid w:val="00B42FBE"/>
    <w:rsid w:val="00B46099"/>
    <w:rsid w:val="00B57702"/>
    <w:rsid w:val="00B911EF"/>
    <w:rsid w:val="00B9257B"/>
    <w:rsid w:val="00BC1B4B"/>
    <w:rsid w:val="00BE4122"/>
    <w:rsid w:val="00C05DF5"/>
    <w:rsid w:val="00C13870"/>
    <w:rsid w:val="00C45599"/>
    <w:rsid w:val="00C470EF"/>
    <w:rsid w:val="00C63DA7"/>
    <w:rsid w:val="00C74269"/>
    <w:rsid w:val="00C942E1"/>
    <w:rsid w:val="00CB2B95"/>
    <w:rsid w:val="00CC7601"/>
    <w:rsid w:val="00CE3A70"/>
    <w:rsid w:val="00CE49ED"/>
    <w:rsid w:val="00CE70A9"/>
    <w:rsid w:val="00CF2F2E"/>
    <w:rsid w:val="00CF3196"/>
    <w:rsid w:val="00D12086"/>
    <w:rsid w:val="00D34D48"/>
    <w:rsid w:val="00D40643"/>
    <w:rsid w:val="00D45905"/>
    <w:rsid w:val="00D61EE7"/>
    <w:rsid w:val="00D7366B"/>
    <w:rsid w:val="00D820C1"/>
    <w:rsid w:val="00D94103"/>
    <w:rsid w:val="00DC5BCC"/>
    <w:rsid w:val="00DD466E"/>
    <w:rsid w:val="00DD5917"/>
    <w:rsid w:val="00DE3FEE"/>
    <w:rsid w:val="00E138A9"/>
    <w:rsid w:val="00E23AD9"/>
    <w:rsid w:val="00E365F8"/>
    <w:rsid w:val="00E716C9"/>
    <w:rsid w:val="00E72AF2"/>
    <w:rsid w:val="00EA03A1"/>
    <w:rsid w:val="00EB20C2"/>
    <w:rsid w:val="00EB3C38"/>
    <w:rsid w:val="00ED4C55"/>
    <w:rsid w:val="00EE62FE"/>
    <w:rsid w:val="00F01E55"/>
    <w:rsid w:val="00F1710E"/>
    <w:rsid w:val="00F30191"/>
    <w:rsid w:val="00F522F7"/>
    <w:rsid w:val="00F65715"/>
    <w:rsid w:val="00F75622"/>
    <w:rsid w:val="00F77D42"/>
    <w:rsid w:val="00F847CE"/>
    <w:rsid w:val="00F929F1"/>
    <w:rsid w:val="00FA7C98"/>
    <w:rsid w:val="00FB51DF"/>
    <w:rsid w:val="00FC27AE"/>
    <w:rsid w:val="00FC4A93"/>
    <w:rsid w:val="00FC4B4A"/>
    <w:rsid w:val="00FD24AF"/>
    <w:rsid w:val="00FE2D73"/>
    <w:rsid w:val="00FE6F29"/>
    <w:rsid w:val="00FE7AFD"/>
    <w:rsid w:val="00FF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7"/>
    <o:shapelayout v:ext="edit">
      <o:idmap v:ext="edit" data="1"/>
    </o:shapelayout>
  </w:shapeDefaults>
  <w:decimalSymbol w:val="."/>
  <w:listSeparator w:val=","/>
  <w14:docId w14:val="0DAB7324"/>
  <w15:docId w15:val="{E124C0F0-2405-4614-9BD8-5F1170FE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7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A00A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A00A2"/>
    <w:rPr>
      <w:sz w:val="16"/>
      <w:szCs w:val="16"/>
    </w:rPr>
  </w:style>
  <w:style w:type="paragraph" w:styleId="CommentText">
    <w:name w:val="annotation text"/>
    <w:basedOn w:val="Normal"/>
    <w:semiHidden/>
    <w:rsid w:val="000A00A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A00A2"/>
    <w:rPr>
      <w:b/>
      <w:bCs/>
    </w:rPr>
  </w:style>
  <w:style w:type="paragraph" w:styleId="Caption">
    <w:name w:val="caption"/>
    <w:basedOn w:val="Normal"/>
    <w:next w:val="Normal"/>
    <w:qFormat/>
    <w:rsid w:val="009306A1"/>
    <w:pPr>
      <w:widowControl w:val="0"/>
    </w:pPr>
    <w:rPr>
      <w:rFonts w:ascii="Univers" w:hAnsi="Univers"/>
      <w:sz w:val="32"/>
      <w:szCs w:val="20"/>
      <w:shd w:val="pct5" w:color="auto" w:fill="FFFFFF"/>
    </w:rPr>
  </w:style>
  <w:style w:type="paragraph" w:styleId="BodyText">
    <w:name w:val="Body Text"/>
    <w:basedOn w:val="Normal"/>
    <w:rsid w:val="009306A1"/>
    <w:pPr>
      <w:widowControl w:val="0"/>
      <w:tabs>
        <w:tab w:val="right" w:pos="11376"/>
      </w:tabs>
      <w:suppressAutoHyphens/>
      <w:jc w:val="both"/>
    </w:pPr>
    <w:rPr>
      <w:rFonts w:ascii="Arial" w:hAnsi="Arial"/>
      <w:spacing w:val="-2"/>
      <w:sz w:val="20"/>
      <w:szCs w:val="20"/>
    </w:rPr>
  </w:style>
  <w:style w:type="table" w:styleId="TableGrid">
    <w:name w:val="Table Grid"/>
    <w:basedOn w:val="TableNormal"/>
    <w:rsid w:val="00993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911EF"/>
    <w:rPr>
      <w:color w:val="0000FF"/>
      <w:u w:val="single"/>
    </w:rPr>
  </w:style>
  <w:style w:type="paragraph" w:styleId="DocumentMap">
    <w:name w:val="Document Map"/>
    <w:basedOn w:val="Normal"/>
    <w:semiHidden/>
    <w:rsid w:val="00B23CA8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3F5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7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x.accounting@multco.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x.accounting@multco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611</Words>
  <Characters>4311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26, 2004</vt:lpstr>
    </vt:vector>
  </TitlesOfParts>
  <Company>&lt;Multnomah Countyt&gt;</Company>
  <LinksUpToDate>false</LinksUpToDate>
  <CharactersWithSpaces>4913</CharactersWithSpaces>
  <SharedDoc>false</SharedDoc>
  <HLinks>
    <vt:vector size="12" baseType="variant">
      <vt:variant>
        <vt:i4>5767205</vt:i4>
      </vt:variant>
      <vt:variant>
        <vt:i4>6</vt:i4>
      </vt:variant>
      <vt:variant>
        <vt:i4>0</vt:i4>
      </vt:variant>
      <vt:variant>
        <vt:i4>5</vt:i4>
      </vt:variant>
      <vt:variant>
        <vt:lpwstr>mailto:tax.accounting@multco.us</vt:lpwstr>
      </vt:variant>
      <vt:variant>
        <vt:lpwstr/>
      </vt:variant>
      <vt:variant>
        <vt:i4>5767205</vt:i4>
      </vt:variant>
      <vt:variant>
        <vt:i4>3</vt:i4>
      </vt:variant>
      <vt:variant>
        <vt:i4>0</vt:i4>
      </vt:variant>
      <vt:variant>
        <vt:i4>5</vt:i4>
      </vt:variant>
      <vt:variant>
        <vt:lpwstr>mailto:tax.accounting@multco.us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26, 2004</dc:title>
  <dc:creator>TUNEBEKA</dc:creator>
  <cp:lastModifiedBy>OHARA Laurel A</cp:lastModifiedBy>
  <cp:revision>7</cp:revision>
  <cp:lastPrinted>2016-07-14T15:12:00Z</cp:lastPrinted>
  <dcterms:created xsi:type="dcterms:W3CDTF">2018-07-26T21:17:00Z</dcterms:created>
  <dcterms:modified xsi:type="dcterms:W3CDTF">2018-07-26T21:20:00Z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1521520325</vt:i4>
  </property>
  <property fmtid="{D5CDD505-2E9C-101B-9397-08002B2CF9AE}" pid="3" name="_EmailSubject">
    <vt:lpwstr>Year-End Distribution Reports</vt:lpwstr>
  </property>
  <property fmtid="{D5CDD505-2E9C-101B-9397-08002B2CF9AE}" pid="4" name="_AuthorEmail">
    <vt:lpwstr>kathleen.a.tuneberg@co.multnomah.or.us</vt:lpwstr>
  </property>
  <property fmtid="{D5CDD505-2E9C-101B-9397-08002B2CF9AE}" pid="5" name="_AuthorEmailDisplayName">
    <vt:lpwstr>TUNEBERG Kathleen A</vt:lpwstr>
  </property>
  <property fmtid="{D5CDD505-2E9C-101B-9397-08002B2CF9AE}" pid="6" name="_ReviewingToolsShownOnce">
    <vt:lpwstr/>
  </property>
</Properties>
</file>