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5"/>
        <w:gridCol w:w="1470"/>
      </w:tblGrid>
      <w:tr w:rsidR="00A84C21" w14:paraId="02EBE42B" w14:textId="77777777" w:rsidTr="00A84C21">
        <w:trPr>
          <w:trHeight w:val="432"/>
        </w:trPr>
        <w:tc>
          <w:tcPr>
            <w:tcW w:w="818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7B9CCBD" w14:textId="77777777" w:rsidR="00E34930" w:rsidRDefault="00A84C21" w:rsidP="00E34930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Color-Coded System</w:t>
            </w:r>
          </w:p>
          <w:p w14:paraId="6A759FE3" w14:textId="3F7EB5D3" w:rsidR="00A84C21" w:rsidRPr="00A84C21" w:rsidRDefault="00A84C21" w:rsidP="00085B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colors located on the right</w:t>
            </w:r>
            <w:r w:rsidR="00D345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side of each training opportunity are used to determine the training competency level</w:t>
            </w:r>
            <w:r w:rsidR="00E34930">
              <w:rPr>
                <w:rFonts w:ascii="Times New Roman" w:hAnsi="Times New Roman" w:cs="Times New Roman"/>
              </w:rPr>
              <w:t xml:space="preserve">s for disaster service workers. </w:t>
            </w:r>
            <w:r w:rsidR="00D345F4">
              <w:rPr>
                <w:rFonts w:ascii="Times New Roman" w:hAnsi="Times New Roman" w:cs="Times New Roman"/>
              </w:rPr>
              <w:t xml:space="preserve">The </w:t>
            </w:r>
            <w:r w:rsidR="00085BCC">
              <w:rPr>
                <w:rFonts w:ascii="Times New Roman" w:hAnsi="Times New Roman" w:cs="Times New Roman"/>
              </w:rPr>
              <w:t xml:space="preserve">MCEM </w:t>
            </w:r>
            <w:r w:rsidR="00D345F4">
              <w:rPr>
                <w:rFonts w:ascii="Times New Roman" w:hAnsi="Times New Roman" w:cs="Times New Roman"/>
              </w:rPr>
              <w:t>track</w:t>
            </w:r>
            <w:r w:rsidR="00085BCC">
              <w:rPr>
                <w:rFonts w:ascii="Times New Roman" w:hAnsi="Times New Roman" w:cs="Times New Roman"/>
              </w:rPr>
              <w:t xml:space="preserve">s </w:t>
            </w:r>
            <w:r w:rsidR="0060501A">
              <w:rPr>
                <w:rFonts w:ascii="Times New Roman" w:hAnsi="Times New Roman" w:cs="Times New Roman"/>
              </w:rPr>
              <w:t>individual</w:t>
            </w:r>
            <w:r w:rsidR="00085BCC">
              <w:rPr>
                <w:rFonts w:ascii="Times New Roman" w:hAnsi="Times New Roman" w:cs="Times New Roman"/>
              </w:rPr>
              <w:t xml:space="preserve"> </w:t>
            </w:r>
            <w:r w:rsidR="00D345F4">
              <w:rPr>
                <w:rFonts w:ascii="Times New Roman" w:hAnsi="Times New Roman" w:cs="Times New Roman"/>
              </w:rPr>
              <w:t>trainings and competency levels</w:t>
            </w:r>
            <w:r w:rsidR="00085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5" w:type="dxa"/>
            <w:shd w:val="clear" w:color="auto" w:fill="00B050"/>
            <w:vAlign w:val="center"/>
          </w:tcPr>
          <w:p w14:paraId="3D83C366" w14:textId="5D6F13F9" w:rsidR="00A84C21" w:rsidRPr="00A84C21" w:rsidRDefault="00A84C21" w:rsidP="00A84C2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C21">
              <w:rPr>
                <w:rFonts w:ascii="Times New Roman" w:hAnsi="Times New Roman" w:cs="Times New Roman"/>
                <w:b/>
              </w:rPr>
              <w:t>Qualified</w:t>
            </w:r>
          </w:p>
        </w:tc>
      </w:tr>
      <w:tr w:rsidR="00A84C21" w14:paraId="1E02F00D" w14:textId="77777777" w:rsidTr="00A84C21">
        <w:trPr>
          <w:trHeight w:val="432"/>
        </w:trPr>
        <w:tc>
          <w:tcPr>
            <w:tcW w:w="8185" w:type="dxa"/>
            <w:vMerge/>
            <w:tcBorders>
              <w:left w:val="nil"/>
              <w:bottom w:val="nil"/>
            </w:tcBorders>
          </w:tcPr>
          <w:p w14:paraId="177B5F6B" w14:textId="77777777" w:rsidR="00A84C21" w:rsidRDefault="00A84C21" w:rsidP="00A84C21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65" w:type="dxa"/>
            <w:shd w:val="clear" w:color="auto" w:fill="FFFF00"/>
            <w:vAlign w:val="center"/>
          </w:tcPr>
          <w:p w14:paraId="73083C6C" w14:textId="095E2A53" w:rsidR="00A84C21" w:rsidRPr="00A84C21" w:rsidRDefault="00A84C21" w:rsidP="00A84C2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C21">
              <w:rPr>
                <w:rFonts w:ascii="Times New Roman" w:hAnsi="Times New Roman" w:cs="Times New Roman"/>
                <w:b/>
              </w:rPr>
              <w:t>Professional</w:t>
            </w:r>
          </w:p>
        </w:tc>
      </w:tr>
      <w:tr w:rsidR="00A84C21" w14:paraId="36F27002" w14:textId="77777777" w:rsidTr="00A84C21">
        <w:trPr>
          <w:trHeight w:val="432"/>
        </w:trPr>
        <w:tc>
          <w:tcPr>
            <w:tcW w:w="8185" w:type="dxa"/>
            <w:vMerge/>
            <w:tcBorders>
              <w:left w:val="nil"/>
              <w:bottom w:val="nil"/>
            </w:tcBorders>
          </w:tcPr>
          <w:p w14:paraId="71BFDD17" w14:textId="77777777" w:rsidR="00A84C21" w:rsidRDefault="00A84C21" w:rsidP="00A84C21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65" w:type="dxa"/>
            <w:shd w:val="clear" w:color="auto" w:fill="FF0000"/>
            <w:vAlign w:val="center"/>
          </w:tcPr>
          <w:p w14:paraId="6891A84D" w14:textId="7C8A7715" w:rsidR="00A84C21" w:rsidRPr="00A84C21" w:rsidRDefault="00A84C21" w:rsidP="00A84C2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C21">
              <w:rPr>
                <w:rFonts w:ascii="Times New Roman" w:hAnsi="Times New Roman" w:cs="Times New Roman"/>
                <w:b/>
              </w:rPr>
              <w:t>Advanced</w:t>
            </w:r>
          </w:p>
        </w:tc>
      </w:tr>
    </w:tbl>
    <w:p w14:paraId="635FE6BE" w14:textId="739DFA86" w:rsidR="00A84C21" w:rsidRPr="00085BCC" w:rsidRDefault="00A84C21" w:rsidP="00085BCC">
      <w:pPr>
        <w:rPr>
          <w:rStyle w:val="Hyperlink"/>
          <w:rFonts w:ascii="Times New Roman" w:hAnsi="Times New Roman" w:cs="Times New Roman"/>
          <w:u w:val="none"/>
        </w:rPr>
      </w:pPr>
    </w:p>
    <w:tbl>
      <w:tblPr>
        <w:tblStyle w:val="TableGrid"/>
        <w:tblpPr w:leftFromText="180" w:rightFromText="180" w:vertAnchor="text" w:horzAnchor="margin" w:tblpXSpec="center" w:tblpY="68"/>
        <w:tblW w:w="5000" w:type="pct"/>
        <w:tblLook w:val="04A0" w:firstRow="1" w:lastRow="0" w:firstColumn="1" w:lastColumn="0" w:noHBand="0" w:noVBand="1"/>
      </w:tblPr>
      <w:tblGrid>
        <w:gridCol w:w="8652"/>
        <w:gridCol w:w="698"/>
      </w:tblGrid>
      <w:tr w:rsidR="00E620C5" w14:paraId="3FC3EA2D" w14:textId="77777777" w:rsidTr="00C45909">
        <w:trPr>
          <w:trHeight w:val="43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99D39ED" w14:textId="77777777" w:rsidR="00E620C5" w:rsidRPr="002A6C1F" w:rsidRDefault="00E620C5" w:rsidP="00E620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6C1F">
              <w:rPr>
                <w:rFonts w:ascii="Times New Roman" w:hAnsi="Times New Roman" w:cs="Times New Roman"/>
                <w:i/>
                <w:sz w:val="28"/>
              </w:rPr>
              <w:t>Courses Recommended for Everyone</w:t>
            </w:r>
          </w:p>
        </w:tc>
      </w:tr>
      <w:tr w:rsidR="00EF6839" w14:paraId="1D72ABFC" w14:textId="77777777" w:rsidTr="00C45909">
        <w:trPr>
          <w:trHeight w:val="432"/>
        </w:trPr>
        <w:tc>
          <w:tcPr>
            <w:tcW w:w="4627" w:type="pct"/>
            <w:tcBorders>
              <w:bottom w:val="nil"/>
              <w:right w:val="nil"/>
            </w:tcBorders>
            <w:vAlign w:val="center"/>
          </w:tcPr>
          <w:p w14:paraId="59FB9936" w14:textId="7170AE89" w:rsidR="00E620C5" w:rsidRPr="00867F99" w:rsidRDefault="00E620C5" w:rsidP="0005567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6E524A">
              <w:rPr>
                <w:rFonts w:ascii="Times New Roman" w:hAnsi="Times New Roman" w:cs="Times New Roman"/>
              </w:rPr>
              <w:t>Deployment Basics – (</w:t>
            </w:r>
            <w:r w:rsidR="0005567E">
              <w:rPr>
                <w:rFonts w:ascii="Times New Roman" w:hAnsi="Times New Roman" w:cs="Times New Roman"/>
                <w:i/>
              </w:rPr>
              <w:t>Workday</w:t>
            </w:r>
            <w:r w:rsidRPr="006E524A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105731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tcBorders>
                  <w:left w:val="nil"/>
                  <w:bottom w:val="nil"/>
                </w:tcBorders>
                <w:shd w:val="clear" w:color="auto" w:fill="00B050"/>
                <w:vAlign w:val="center"/>
              </w:tcPr>
              <w:p w14:paraId="243196CB" w14:textId="04E728DD" w:rsidR="00E620C5" w:rsidRPr="00867F99" w:rsidRDefault="00A960BD" w:rsidP="00E620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F6839" w14:paraId="3FF38DA9" w14:textId="77777777" w:rsidTr="00C45909">
        <w:trPr>
          <w:trHeight w:val="432"/>
        </w:trPr>
        <w:tc>
          <w:tcPr>
            <w:tcW w:w="4627" w:type="pct"/>
            <w:tcBorders>
              <w:top w:val="nil"/>
              <w:bottom w:val="nil"/>
              <w:right w:val="nil"/>
            </w:tcBorders>
            <w:vAlign w:val="center"/>
          </w:tcPr>
          <w:p w14:paraId="533CABE7" w14:textId="0A449AED" w:rsidR="00E620C5" w:rsidRPr="006E524A" w:rsidRDefault="00A10DB5" w:rsidP="00A10DB5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hyperlink r:id="rId8" w:history="1">
              <w:r w:rsidR="00E620C5" w:rsidRPr="008A27F5">
                <w:rPr>
                  <w:rStyle w:val="Hyperlink"/>
                  <w:rFonts w:ascii="Times New Roman" w:hAnsi="Times New Roman" w:cs="Times New Roman"/>
                </w:rPr>
                <w:t>IS-100.c</w:t>
              </w:r>
            </w:hyperlink>
            <w:r w:rsidR="00E620C5" w:rsidRPr="006E524A">
              <w:rPr>
                <w:rFonts w:ascii="Times New Roman" w:hAnsi="Times New Roman" w:cs="Times New Roman"/>
              </w:rPr>
              <w:t xml:space="preserve"> – Introduction to Incident Command System</w:t>
            </w:r>
            <w:r w:rsidR="006459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Workday – External</w:t>
            </w:r>
            <w:r w:rsidR="006459FE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MS Gothic" w:eastAsia="MS Gothic" w:hAnsi="MS Gothic" w:cs="Times New Roman"/>
            </w:rPr>
            <w:id w:val="81244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tcBorders>
                  <w:top w:val="nil"/>
                  <w:left w:val="nil"/>
                  <w:bottom w:val="nil"/>
                </w:tcBorders>
                <w:shd w:val="clear" w:color="auto" w:fill="00B050"/>
                <w:vAlign w:val="center"/>
              </w:tcPr>
              <w:p w14:paraId="599B9016" w14:textId="77777777" w:rsidR="00E620C5" w:rsidRPr="00867F99" w:rsidRDefault="00E620C5" w:rsidP="00E620C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67F99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620C5" w14:paraId="7D579150" w14:textId="77777777" w:rsidTr="00C45909">
        <w:trPr>
          <w:trHeight w:val="576"/>
        </w:trPr>
        <w:tc>
          <w:tcPr>
            <w:tcW w:w="4627" w:type="pct"/>
            <w:tcBorders>
              <w:top w:val="nil"/>
              <w:bottom w:val="nil"/>
              <w:right w:val="nil"/>
            </w:tcBorders>
            <w:vAlign w:val="center"/>
          </w:tcPr>
          <w:p w14:paraId="7D8E54EC" w14:textId="590E59AC" w:rsidR="00E620C5" w:rsidRPr="00867F99" w:rsidRDefault="00A10DB5" w:rsidP="00A10DB5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hyperlink r:id="rId9" w:history="1">
              <w:r w:rsidR="00E620C5" w:rsidRPr="008A27F5">
                <w:rPr>
                  <w:rStyle w:val="Hyperlink"/>
                  <w:rFonts w:ascii="Times New Roman" w:hAnsi="Times New Roman" w:cs="Times New Roman"/>
                </w:rPr>
                <w:t>IS-700.b</w:t>
              </w:r>
            </w:hyperlink>
            <w:r w:rsidR="00E620C5" w:rsidRPr="006E524A">
              <w:rPr>
                <w:rFonts w:ascii="Times New Roman" w:hAnsi="Times New Roman" w:cs="Times New Roman"/>
              </w:rPr>
              <w:t xml:space="preserve"> – National Incident Management System (NIMS) An Introduction</w:t>
            </w:r>
            <w:r w:rsidR="006459FE">
              <w:rPr>
                <w:rFonts w:ascii="Times New Roman" w:hAnsi="Times New Roman" w:cs="Times New Roman"/>
              </w:rPr>
              <w:t xml:space="preserve"> (</w:t>
            </w:r>
            <w:r w:rsidR="006459FE">
              <w:rPr>
                <w:rFonts w:ascii="Times New Roman" w:hAnsi="Times New Roman" w:cs="Times New Roman"/>
                <w:i/>
              </w:rPr>
              <w:t xml:space="preserve">Workday - </w:t>
            </w:r>
            <w:r>
              <w:rPr>
                <w:rFonts w:ascii="Times New Roman" w:hAnsi="Times New Roman" w:cs="Times New Roman"/>
                <w:i/>
              </w:rPr>
              <w:t>External</w:t>
            </w:r>
            <w:r w:rsidR="006459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</w:tcBorders>
            <w:shd w:val="clear" w:color="auto" w:fill="00B050"/>
            <w:vAlign w:val="center"/>
          </w:tcPr>
          <w:p w14:paraId="585CDB58" w14:textId="77777777" w:rsidR="00E620C5" w:rsidRPr="00867F99" w:rsidRDefault="00A10DB5" w:rsidP="00E620C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27175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0C5" w:rsidRPr="00867F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E620C5" w14:paraId="15185B1C" w14:textId="77777777" w:rsidTr="00C45909">
        <w:trPr>
          <w:trHeight w:val="432"/>
        </w:trPr>
        <w:tc>
          <w:tcPr>
            <w:tcW w:w="4627" w:type="pct"/>
            <w:tcBorders>
              <w:top w:val="nil"/>
              <w:bottom w:val="nil"/>
              <w:right w:val="nil"/>
            </w:tcBorders>
            <w:vAlign w:val="center"/>
          </w:tcPr>
          <w:p w14:paraId="236E9BCE" w14:textId="684EF08C" w:rsidR="00E620C5" w:rsidRPr="006E524A" w:rsidRDefault="00E620C5" w:rsidP="0005567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 w:rsidRPr="00867F99">
              <w:rPr>
                <w:rFonts w:ascii="Times New Roman" w:hAnsi="Times New Roman" w:cs="Times New Roman"/>
              </w:rPr>
              <w:t>Emotional &amp; Psychological Fist Aid Training – (</w:t>
            </w:r>
            <w:r w:rsidR="0005567E">
              <w:rPr>
                <w:rFonts w:ascii="Times New Roman" w:hAnsi="Times New Roman" w:cs="Times New Roman"/>
                <w:i/>
              </w:rPr>
              <w:t>Workday</w:t>
            </w:r>
            <w:r w:rsidRPr="00867F99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28261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tcBorders>
                  <w:top w:val="nil"/>
                  <w:left w:val="nil"/>
                  <w:bottom w:val="nil"/>
                </w:tcBorders>
                <w:shd w:val="clear" w:color="auto" w:fill="00B050"/>
                <w:vAlign w:val="center"/>
              </w:tcPr>
              <w:p w14:paraId="655BFD7C" w14:textId="77777777" w:rsidR="00E620C5" w:rsidRPr="00867F99" w:rsidRDefault="00E620C5" w:rsidP="00E620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0118" w14:paraId="4E0DD584" w14:textId="77777777" w:rsidTr="00C45909">
        <w:trPr>
          <w:trHeight w:val="432"/>
        </w:trPr>
        <w:tc>
          <w:tcPr>
            <w:tcW w:w="4627" w:type="pct"/>
            <w:tcBorders>
              <w:top w:val="nil"/>
              <w:right w:val="nil"/>
            </w:tcBorders>
            <w:vAlign w:val="center"/>
          </w:tcPr>
          <w:p w14:paraId="42F92C1A" w14:textId="39D2833D" w:rsidR="00850118" w:rsidRPr="00867F99" w:rsidRDefault="00850118" w:rsidP="0005567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De-Escalation – (</w:t>
            </w:r>
            <w:r>
              <w:rPr>
                <w:rFonts w:ascii="Times New Roman" w:hAnsi="Times New Roman" w:cs="Times New Roman"/>
                <w:i/>
              </w:rPr>
              <w:t>Workday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49287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tcBorders>
                  <w:top w:val="nil"/>
                  <w:left w:val="nil"/>
                </w:tcBorders>
                <w:shd w:val="clear" w:color="auto" w:fill="00B050"/>
                <w:vAlign w:val="center"/>
              </w:tcPr>
              <w:p w14:paraId="6C1DCB51" w14:textId="3C160901" w:rsidR="00850118" w:rsidRDefault="00A960BD" w:rsidP="00E620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79641D0A" w14:textId="77777777" w:rsidR="00E34930" w:rsidRDefault="0005567E" w:rsidP="00EF6839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2A6C1F">
        <w:rPr>
          <w:rFonts w:ascii="Times New Roman" w:hAnsi="Times New Roman" w:cs="Times New Roman"/>
          <w:b/>
          <w:u w:val="single"/>
        </w:rPr>
        <w:t>Monthly Emergency Management Newsletter</w:t>
      </w:r>
    </w:p>
    <w:p w14:paraId="34A74642" w14:textId="7D4C86B1" w:rsidR="00F25B4B" w:rsidRDefault="00C45909" w:rsidP="00EF6839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E85B17">
        <w:rPr>
          <w:rFonts w:ascii="Times New Roman" w:hAnsi="Times New Roman" w:cs="Times New Roman"/>
        </w:rPr>
        <w:t xml:space="preserve">completing </w:t>
      </w:r>
      <w:r w:rsidR="00E34930">
        <w:rPr>
          <w:rFonts w:ascii="Times New Roman" w:hAnsi="Times New Roman" w:cs="Times New Roman"/>
        </w:rPr>
        <w:t xml:space="preserve">the recommended </w:t>
      </w:r>
      <w:r w:rsidR="008A27F5">
        <w:rPr>
          <w:rFonts w:ascii="Times New Roman" w:hAnsi="Times New Roman" w:cs="Times New Roman"/>
        </w:rPr>
        <w:t>courses</w:t>
      </w:r>
      <w:r w:rsidR="00E34930">
        <w:rPr>
          <w:rFonts w:ascii="Times New Roman" w:hAnsi="Times New Roman" w:cs="Times New Roman"/>
        </w:rPr>
        <w:t xml:space="preserve">, individuals will </w:t>
      </w:r>
      <w:r w:rsidR="00E85B17">
        <w:rPr>
          <w:rFonts w:ascii="Times New Roman" w:hAnsi="Times New Roman" w:cs="Times New Roman"/>
        </w:rPr>
        <w:t xml:space="preserve">begin receiving the MCEM </w:t>
      </w:r>
      <w:r w:rsidR="0003667B">
        <w:rPr>
          <w:rFonts w:ascii="Times New Roman" w:hAnsi="Times New Roman" w:cs="Times New Roman"/>
        </w:rPr>
        <w:t>Monthly Newsletter. This newsletter includes</w:t>
      </w:r>
      <w:r w:rsidR="00C10871">
        <w:rPr>
          <w:rFonts w:ascii="Times New Roman" w:hAnsi="Times New Roman" w:cs="Times New Roman"/>
        </w:rPr>
        <w:t xml:space="preserve"> upcoming training and exercise opportunities,</w:t>
      </w:r>
      <w:r w:rsidR="0003667B">
        <w:rPr>
          <w:rFonts w:ascii="Times New Roman" w:hAnsi="Times New Roman" w:cs="Times New Roman"/>
        </w:rPr>
        <w:t xml:space="preserve"> lessons learned from real-world emergencies, ongoing emergency management projects within the county</w:t>
      </w:r>
      <w:r w:rsidR="008A27F5">
        <w:rPr>
          <w:rFonts w:ascii="Times New Roman" w:hAnsi="Times New Roman" w:cs="Times New Roman"/>
        </w:rPr>
        <w:t>/region</w:t>
      </w:r>
      <w:r w:rsidR="00C10871">
        <w:rPr>
          <w:rFonts w:ascii="Times New Roman" w:hAnsi="Times New Roman" w:cs="Times New Roman"/>
        </w:rPr>
        <w:t>, and additional important news/updates</w:t>
      </w:r>
      <w:r w:rsidR="0003667B">
        <w:rPr>
          <w:rFonts w:ascii="Times New Roman" w:hAnsi="Times New Roman" w:cs="Times New Roman"/>
        </w:rPr>
        <w:t xml:space="preserve">. </w:t>
      </w:r>
    </w:p>
    <w:p w14:paraId="2342AA9B" w14:textId="77777777" w:rsidR="00E34930" w:rsidRDefault="00A80735" w:rsidP="00E34930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Response-Specific Training</w:t>
      </w:r>
    </w:p>
    <w:p w14:paraId="184760A0" w14:textId="49718686" w:rsidR="00F432B7" w:rsidRDefault="00A80735" w:rsidP="0005567E">
      <w:pPr>
        <w:rPr>
          <w:rFonts w:ascii="Times New Roman" w:hAnsi="Times New Roman" w:cs="Times New Roman"/>
        </w:rPr>
      </w:pPr>
      <w:r w:rsidRPr="00A8073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ndividuals are encouraged to</w:t>
      </w:r>
      <w:r w:rsidR="0003667B">
        <w:rPr>
          <w:rFonts w:ascii="Times New Roman" w:hAnsi="Times New Roman" w:cs="Times New Roman"/>
        </w:rPr>
        <w:t xml:space="preserve"> </w:t>
      </w:r>
      <w:r w:rsidR="0004600D">
        <w:rPr>
          <w:rFonts w:ascii="Times New Roman" w:hAnsi="Times New Roman" w:cs="Times New Roman"/>
        </w:rPr>
        <w:t xml:space="preserve">consider </w:t>
      </w:r>
      <w:r>
        <w:rPr>
          <w:rFonts w:ascii="Times New Roman" w:hAnsi="Times New Roman" w:cs="Times New Roman"/>
        </w:rPr>
        <w:t>their interests and comfort level regarding response type</w:t>
      </w:r>
      <w:r w:rsidR="00F127D2">
        <w:rPr>
          <w:rFonts w:ascii="Times New Roman" w:hAnsi="Times New Roman" w:cs="Times New Roman"/>
        </w:rPr>
        <w:t xml:space="preserve"> (</w:t>
      </w:r>
      <w:r w:rsidR="00F127D2">
        <w:rPr>
          <w:rFonts w:ascii="Times New Roman" w:hAnsi="Times New Roman" w:cs="Times New Roman"/>
          <w:i/>
        </w:rPr>
        <w:t xml:space="preserve">individuals can choose </w:t>
      </w:r>
      <w:r w:rsidR="008A27F5">
        <w:rPr>
          <w:rFonts w:ascii="Times New Roman" w:hAnsi="Times New Roman" w:cs="Times New Roman"/>
          <w:i/>
        </w:rPr>
        <w:t xml:space="preserve">to become involved in </w:t>
      </w:r>
      <w:r>
        <w:rPr>
          <w:rFonts w:ascii="Times New Roman" w:hAnsi="Times New Roman" w:cs="Times New Roman"/>
          <w:i/>
        </w:rPr>
        <w:t>all</w:t>
      </w:r>
      <w:r w:rsidR="00F127D2">
        <w:rPr>
          <w:rFonts w:ascii="Times New Roman" w:hAnsi="Times New Roman" w:cs="Times New Roman"/>
        </w:rPr>
        <w:t>)</w:t>
      </w:r>
      <w:r w:rsidR="0004600D">
        <w:rPr>
          <w:rFonts w:ascii="Times New Roman" w:hAnsi="Times New Roman" w:cs="Times New Roman"/>
        </w:rPr>
        <w:t>. The table below offers additional trainings for each:</w:t>
      </w:r>
    </w:p>
    <w:tbl>
      <w:tblPr>
        <w:tblStyle w:val="TableGrid"/>
        <w:tblpPr w:leftFromText="180" w:rightFromText="180" w:vertAnchor="text" w:horzAnchor="margin" w:tblpXSpec="center" w:tblpY="15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784"/>
        <w:gridCol w:w="540"/>
        <w:gridCol w:w="2250"/>
        <w:gridCol w:w="540"/>
        <w:gridCol w:w="2783"/>
        <w:gridCol w:w="453"/>
      </w:tblGrid>
      <w:tr w:rsidR="009A2916" w:rsidRPr="006E524A" w14:paraId="600965DB" w14:textId="64C2F9B3" w:rsidTr="006459FE">
        <w:trPr>
          <w:trHeight w:val="432"/>
        </w:trPr>
        <w:tc>
          <w:tcPr>
            <w:tcW w:w="17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8F1A8" w14:textId="2A0120DC" w:rsidR="003F2D8B" w:rsidRPr="0008086D" w:rsidRDefault="003F2D8B" w:rsidP="003F2D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86D">
              <w:rPr>
                <w:rFonts w:ascii="Times New Roman" w:hAnsi="Times New Roman" w:cs="Times New Roman"/>
                <w:i/>
              </w:rPr>
              <w:t>Points of Dispensing</w:t>
            </w:r>
          </w:p>
        </w:tc>
        <w:tc>
          <w:tcPr>
            <w:tcW w:w="149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6734B" w14:textId="285BF87F" w:rsidR="003F2D8B" w:rsidRPr="0008086D" w:rsidRDefault="003F2D8B" w:rsidP="000366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86D">
              <w:rPr>
                <w:rFonts w:ascii="Times New Roman" w:hAnsi="Times New Roman" w:cs="Times New Roman"/>
                <w:i/>
              </w:rPr>
              <w:t>Disaster Resource Center</w:t>
            </w:r>
          </w:p>
        </w:tc>
        <w:tc>
          <w:tcPr>
            <w:tcW w:w="173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2C95" w14:textId="7F235C3C" w:rsidR="003F2D8B" w:rsidRPr="0008086D" w:rsidRDefault="003F2D8B" w:rsidP="00867F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86D">
              <w:rPr>
                <w:rFonts w:ascii="Times New Roman" w:hAnsi="Times New Roman" w:cs="Times New Roman"/>
                <w:i/>
              </w:rPr>
              <w:t>Emergency Operations Center</w:t>
            </w:r>
          </w:p>
        </w:tc>
      </w:tr>
      <w:tr w:rsidR="009A2916" w:rsidRPr="006E524A" w14:paraId="6A6D09D6" w14:textId="33A520D4" w:rsidTr="00D345F4">
        <w:trPr>
          <w:trHeight w:val="902"/>
        </w:trPr>
        <w:tc>
          <w:tcPr>
            <w:tcW w:w="1489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AF3B2BB" w14:textId="3EC16BD4" w:rsidR="003F2D8B" w:rsidRDefault="003F2D8B" w:rsidP="009A2916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Points of Dispensing</w:t>
            </w:r>
            <w:r w:rsidR="009A2916">
              <w:rPr>
                <w:rFonts w:ascii="Times New Roman" w:hAnsi="Times New Roman" w:cs="Times New Roman"/>
              </w:rPr>
              <w:t xml:space="preserve"> (</w:t>
            </w:r>
            <w:r w:rsidR="009A2916">
              <w:rPr>
                <w:rFonts w:ascii="Times New Roman" w:hAnsi="Times New Roman" w:cs="Times New Roman"/>
                <w:i/>
              </w:rPr>
              <w:t>Workday</w:t>
            </w:r>
            <w:r w:rsidR="009A2916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05820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623C7A5F" w14:textId="09655A9F" w:rsidR="003F2D8B" w:rsidRPr="003F2D8B" w:rsidRDefault="00A960BD" w:rsidP="003F2D8B">
                <w:pPr>
                  <w:spacing w:before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E1BFBE" w14:textId="5D56F774" w:rsidR="003F2D8B" w:rsidRPr="0004600D" w:rsidRDefault="003F2D8B" w:rsidP="00A10DB5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Disaster Resource Center </w:t>
            </w:r>
            <w:r w:rsidR="00A10DB5">
              <w:rPr>
                <w:rFonts w:ascii="Times New Roman" w:hAnsi="Times New Roman" w:cs="Times New Roman"/>
              </w:rPr>
              <w:t>Training Videos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10DB5">
              <w:rPr>
                <w:rFonts w:ascii="Times New Roman" w:hAnsi="Times New Roman" w:cs="Times New Roman"/>
                <w:i/>
              </w:rPr>
              <w:t>Workday</w:t>
            </w:r>
            <w:r w:rsidR="0008086D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84940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324DF130" w14:textId="094EBC88" w:rsidR="003F2D8B" w:rsidRPr="0003667B" w:rsidRDefault="00A960BD" w:rsidP="003F2D8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5F7734" w14:textId="6363353F" w:rsidR="003F2D8B" w:rsidRPr="0003667B" w:rsidRDefault="006459FE" w:rsidP="006459FE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to determine appropriate</w:t>
            </w:r>
            <w:r w:rsidR="003F2D8B">
              <w:rPr>
                <w:rFonts w:ascii="Times New Roman" w:hAnsi="Times New Roman" w:cs="Times New Roman"/>
              </w:rPr>
              <w:t xml:space="preserve"> Section related to your skills**</w:t>
            </w:r>
          </w:p>
        </w:tc>
        <w:sdt>
          <w:sdtPr>
            <w:rPr>
              <w:rFonts w:ascii="Times New Roman" w:hAnsi="Times New Roman" w:cs="Times New Roman"/>
            </w:rPr>
            <w:id w:val="-77678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FFFF00"/>
                <w:vAlign w:val="center"/>
              </w:tcPr>
              <w:p w14:paraId="60E9308B" w14:textId="4D99A065" w:rsidR="003F2D8B" w:rsidRPr="0003667B" w:rsidRDefault="00A960BD" w:rsidP="003F2D8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E272F" w:rsidRPr="006E524A" w14:paraId="20479A97" w14:textId="77777777" w:rsidTr="00D345F4">
        <w:trPr>
          <w:trHeight w:val="1470"/>
        </w:trPr>
        <w:tc>
          <w:tcPr>
            <w:tcW w:w="1489" w:type="pct"/>
            <w:tcBorders>
              <w:top w:val="nil"/>
              <w:bottom w:val="nil"/>
              <w:right w:val="nil"/>
            </w:tcBorders>
            <w:vAlign w:val="center"/>
          </w:tcPr>
          <w:p w14:paraId="44EBD280" w14:textId="46859E9B" w:rsidR="001E272F" w:rsidRPr="003F2D8B" w:rsidRDefault="00A10DB5" w:rsidP="001E272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hyperlink r:id="rId10" w:history="1">
              <w:r w:rsidR="006459FE" w:rsidRPr="006459FE">
                <w:rPr>
                  <w:rStyle w:val="Hyperlink"/>
                  <w:rFonts w:ascii="Times New Roman" w:hAnsi="Times New Roman" w:cs="Times New Roman"/>
                </w:rPr>
                <w:t>AWR 314</w:t>
              </w:r>
            </w:hyperlink>
            <w:r w:rsidR="006459FE">
              <w:rPr>
                <w:rFonts w:ascii="Times New Roman" w:hAnsi="Times New Roman" w:cs="Times New Roman"/>
              </w:rPr>
              <w:t>:</w:t>
            </w:r>
            <w:r w:rsidR="001E272F" w:rsidRPr="001E272F">
              <w:rPr>
                <w:rFonts w:ascii="Times New Roman" w:hAnsi="Times New Roman" w:cs="Times New Roman"/>
              </w:rPr>
              <w:t xml:space="preserve"> Medical Countermeasures Awareness for Public Health Emergencies (</w:t>
            </w:r>
            <w:r w:rsidR="006459FE">
              <w:rPr>
                <w:rFonts w:ascii="Times New Roman" w:hAnsi="Times New Roman" w:cs="Times New Roman"/>
                <w:i/>
              </w:rPr>
              <w:t xml:space="preserve">Workday - </w:t>
            </w:r>
            <w:r w:rsidR="001E272F" w:rsidRPr="006459FE">
              <w:rPr>
                <w:rFonts w:ascii="Times New Roman" w:hAnsi="Times New Roman" w:cs="Times New Roman"/>
                <w:i/>
              </w:rPr>
              <w:t>Online</w:t>
            </w:r>
            <w:r w:rsidR="001E272F" w:rsidRPr="001E272F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0565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6F9F454" w14:textId="69EEF7D8" w:rsidR="001E272F" w:rsidRPr="003F2D8B" w:rsidRDefault="002725F5" w:rsidP="003F2D8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790C2C" w14:textId="09F492FF" w:rsidR="001E272F" w:rsidRPr="0004600D" w:rsidRDefault="001E272F" w:rsidP="00C1087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 one Bi-Annual Engagement Session (</w:t>
            </w:r>
            <w:r>
              <w:rPr>
                <w:rFonts w:ascii="Times New Roman" w:hAnsi="Times New Roman" w:cs="Times New Roman"/>
                <w:i/>
              </w:rPr>
              <w:t>Workday)</w:t>
            </w:r>
          </w:p>
        </w:tc>
        <w:sdt>
          <w:sdtPr>
            <w:rPr>
              <w:rFonts w:ascii="Times New Roman" w:hAnsi="Times New Roman" w:cs="Times New Roman"/>
            </w:rPr>
            <w:id w:val="65210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42FB7AA8" w14:textId="73108212" w:rsidR="001E272F" w:rsidRPr="0003667B" w:rsidRDefault="0008086D" w:rsidP="003F2D8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71871D" w14:textId="76A22C1C" w:rsidR="001E272F" w:rsidRDefault="001E272F" w:rsidP="009A29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Section-Specific Training – (</w:t>
            </w:r>
            <w:r>
              <w:rPr>
                <w:rFonts w:ascii="Times New Roman" w:hAnsi="Times New Roman" w:cs="Times New Roman"/>
                <w:i/>
              </w:rPr>
              <w:t>Workday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5408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top w:val="nil"/>
                  <w:left w:val="nil"/>
                  <w:bottom w:val="nil"/>
                </w:tcBorders>
                <w:shd w:val="clear" w:color="auto" w:fill="FFFF00"/>
                <w:vAlign w:val="center"/>
              </w:tcPr>
              <w:p w14:paraId="27591A03" w14:textId="4C6EBB36" w:rsidR="001E272F" w:rsidRPr="0003667B" w:rsidRDefault="0008086D" w:rsidP="003F2D8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8086D" w:rsidRPr="006E524A" w14:paraId="14A5D53D" w14:textId="77777777" w:rsidTr="00A960BD">
        <w:trPr>
          <w:trHeight w:val="1008"/>
        </w:trPr>
        <w:tc>
          <w:tcPr>
            <w:tcW w:w="1489" w:type="pct"/>
            <w:tcBorders>
              <w:top w:val="nil"/>
              <w:right w:val="nil"/>
            </w:tcBorders>
            <w:vAlign w:val="center"/>
          </w:tcPr>
          <w:p w14:paraId="4444972E" w14:textId="752970EB" w:rsidR="0008086D" w:rsidRPr="001E272F" w:rsidRDefault="0008086D" w:rsidP="001E272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E272F">
              <w:rPr>
                <w:rFonts w:ascii="Times New Roman" w:hAnsi="Times New Roman" w:cs="Times New Roman"/>
              </w:rPr>
              <w:t>Annual Points of Dispensing Exercise (</w:t>
            </w:r>
            <w:r w:rsidRPr="0008086D">
              <w:rPr>
                <w:rFonts w:ascii="Times New Roman" w:hAnsi="Times New Roman" w:cs="Times New Roman"/>
                <w:i/>
              </w:rPr>
              <w:t>Workday</w:t>
            </w:r>
            <w:r w:rsidRPr="001E272F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82501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FFFF00"/>
                <w:vAlign w:val="center"/>
              </w:tcPr>
              <w:p w14:paraId="322217E3" w14:textId="4644D030" w:rsidR="0008086D" w:rsidRPr="00E620C5" w:rsidRDefault="0008086D" w:rsidP="001E272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9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3A0D0" w14:textId="77777777" w:rsidR="0008086D" w:rsidRDefault="0008086D" w:rsidP="003F2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24D0FD3" w14:textId="20A0AD31" w:rsidR="0008086D" w:rsidRDefault="0008086D" w:rsidP="00C1087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 a Section-specific Meeting once per year (</w:t>
            </w:r>
            <w:r>
              <w:rPr>
                <w:rFonts w:ascii="Times New Roman" w:hAnsi="Times New Roman" w:cs="Times New Roman"/>
                <w:i/>
              </w:rPr>
              <w:t>Workday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2347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top w:val="nil"/>
                  <w:left w:val="nil"/>
                </w:tcBorders>
                <w:shd w:val="clear" w:color="auto" w:fill="FFFF00"/>
                <w:vAlign w:val="center"/>
              </w:tcPr>
              <w:p w14:paraId="0164D757" w14:textId="6D447371" w:rsidR="0008086D" w:rsidRDefault="0008086D" w:rsidP="003F2D8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73D02918" w14:textId="77777777" w:rsidR="00E34930" w:rsidRDefault="0005567E" w:rsidP="00E34930">
      <w:pPr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**Reach out to the Emergency Management Training &amp; Exercise Coordinator. Contact information can be found on the MCEM </w:t>
      </w:r>
      <w:hyperlink r:id="rId11" w:history="1">
        <w:r w:rsidRPr="0005567E">
          <w:rPr>
            <w:rStyle w:val="Hyperlink"/>
            <w:rFonts w:ascii="Times New Roman" w:hAnsi="Times New Roman" w:cs="Times New Roman"/>
            <w:i/>
          </w:rPr>
          <w:t>Website</w:t>
        </w:r>
      </w:hyperlink>
      <w:r>
        <w:rPr>
          <w:rFonts w:ascii="Times New Roman" w:hAnsi="Times New Roman" w:cs="Times New Roman"/>
          <w:i/>
        </w:rPr>
        <w:t>.</w:t>
      </w:r>
    </w:p>
    <w:p w14:paraId="36EF3F4B" w14:textId="2FE15D97" w:rsidR="008C6D9D" w:rsidRDefault="0005567E" w:rsidP="00E34930">
      <w:pPr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2358CD24" w14:textId="77777777" w:rsidR="00E34930" w:rsidRDefault="00724C1B" w:rsidP="00E34930">
      <w:pPr>
        <w:spacing w:after="120"/>
        <w:rPr>
          <w:rFonts w:ascii="Times New Roman" w:hAnsi="Times New Roman" w:cs="Times New Roman"/>
          <w:b/>
          <w:u w:val="single"/>
        </w:rPr>
      </w:pPr>
      <w:r w:rsidRPr="00724C1B">
        <w:rPr>
          <w:rFonts w:ascii="Times New Roman" w:hAnsi="Times New Roman" w:cs="Times New Roman"/>
          <w:b/>
          <w:u w:val="single"/>
        </w:rPr>
        <w:lastRenderedPageBreak/>
        <w:t xml:space="preserve">Additional </w:t>
      </w:r>
      <w:r w:rsidR="002A6C1F" w:rsidRPr="002A6C1F">
        <w:rPr>
          <w:rFonts w:ascii="Times New Roman" w:hAnsi="Times New Roman" w:cs="Times New Roman"/>
          <w:b/>
          <w:u w:val="single"/>
        </w:rPr>
        <w:t>Opportunities</w:t>
      </w:r>
    </w:p>
    <w:p w14:paraId="62BB6D9D" w14:textId="1B54E819" w:rsidR="00F127D2" w:rsidRPr="00724C1B" w:rsidRDefault="00F127D2" w:rsidP="00E349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If individuals find themselves very interested in the experiences they have had, there are opportunities to continue into more leadership opportunities. Follow the guide below:</w:t>
      </w:r>
    </w:p>
    <w:tbl>
      <w:tblPr>
        <w:tblStyle w:val="TableGrid"/>
        <w:tblpPr w:leftFromText="180" w:rightFromText="180" w:vertAnchor="text" w:horzAnchor="margin" w:tblpXSpec="center" w:tblpY="151"/>
        <w:tblOverlap w:val="never"/>
        <w:tblW w:w="5000" w:type="pct"/>
        <w:tblLook w:val="04A0" w:firstRow="1" w:lastRow="0" w:firstColumn="1" w:lastColumn="0" w:noHBand="0" w:noVBand="1"/>
      </w:tblPr>
      <w:tblGrid>
        <w:gridCol w:w="2673"/>
        <w:gridCol w:w="456"/>
        <w:gridCol w:w="3034"/>
        <w:gridCol w:w="472"/>
        <w:gridCol w:w="2259"/>
        <w:gridCol w:w="456"/>
      </w:tblGrid>
      <w:tr w:rsidR="00403365" w:rsidRPr="006E524A" w14:paraId="0A3454C0" w14:textId="77777777" w:rsidTr="00040B33">
        <w:trPr>
          <w:trHeight w:val="432"/>
        </w:trPr>
        <w:tc>
          <w:tcPr>
            <w:tcW w:w="1640" w:type="pct"/>
            <w:gridSpan w:val="2"/>
            <w:shd w:val="clear" w:color="auto" w:fill="D9D9D9" w:themeFill="background1" w:themeFillShade="D9"/>
            <w:vAlign w:val="center"/>
          </w:tcPr>
          <w:p w14:paraId="429F276D" w14:textId="2227C613" w:rsidR="00403365" w:rsidRPr="0008086D" w:rsidRDefault="00403365" w:rsidP="004033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86D">
              <w:rPr>
                <w:rFonts w:ascii="Times New Roman" w:hAnsi="Times New Roman" w:cs="Times New Roman"/>
                <w:i/>
              </w:rPr>
              <w:t>Points of Dispensing</w:t>
            </w:r>
          </w:p>
        </w:tc>
        <w:tc>
          <w:tcPr>
            <w:tcW w:w="1897" w:type="pct"/>
            <w:gridSpan w:val="2"/>
            <w:shd w:val="clear" w:color="auto" w:fill="D9D9D9" w:themeFill="background1" w:themeFillShade="D9"/>
            <w:vAlign w:val="center"/>
          </w:tcPr>
          <w:p w14:paraId="01BB86B0" w14:textId="6E04A0F1" w:rsidR="00403365" w:rsidRPr="0008086D" w:rsidRDefault="00403365" w:rsidP="009534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86D">
              <w:rPr>
                <w:rFonts w:ascii="Times New Roman" w:hAnsi="Times New Roman" w:cs="Times New Roman"/>
                <w:i/>
              </w:rPr>
              <w:t>Disaster Resource Center</w:t>
            </w:r>
          </w:p>
        </w:tc>
        <w:tc>
          <w:tcPr>
            <w:tcW w:w="1463" w:type="pct"/>
            <w:gridSpan w:val="2"/>
            <w:shd w:val="clear" w:color="auto" w:fill="D9D9D9" w:themeFill="background1" w:themeFillShade="D9"/>
            <w:vAlign w:val="center"/>
          </w:tcPr>
          <w:p w14:paraId="122AACD0" w14:textId="77777777" w:rsidR="00403365" w:rsidRPr="0008086D" w:rsidRDefault="00403365" w:rsidP="009534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86D">
              <w:rPr>
                <w:rFonts w:ascii="Times New Roman" w:hAnsi="Times New Roman" w:cs="Times New Roman"/>
                <w:i/>
              </w:rPr>
              <w:t>Emergency Operations Center</w:t>
            </w:r>
          </w:p>
        </w:tc>
      </w:tr>
      <w:tr w:rsidR="00040B33" w:rsidRPr="006E524A" w14:paraId="5ED2C746" w14:textId="77777777" w:rsidTr="00A960BD">
        <w:trPr>
          <w:trHeight w:val="1008"/>
        </w:trPr>
        <w:tc>
          <w:tcPr>
            <w:tcW w:w="1441" w:type="pct"/>
            <w:tcBorders>
              <w:right w:val="nil"/>
            </w:tcBorders>
            <w:vAlign w:val="center"/>
          </w:tcPr>
          <w:p w14:paraId="4DBE6643" w14:textId="77777777" w:rsidR="00040B33" w:rsidRDefault="00040B33" w:rsidP="00C1087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Points of Dispensing Manager Training </w:t>
            </w:r>
          </w:p>
        </w:tc>
        <w:sdt>
          <w:sdtPr>
            <w:rPr>
              <w:rFonts w:ascii="Times New Roman" w:hAnsi="Times New Roman" w:cs="Times New Roman"/>
            </w:rPr>
            <w:id w:val="68448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left w:val="nil"/>
                  <w:right w:val="nil"/>
                </w:tcBorders>
                <w:shd w:val="clear" w:color="auto" w:fill="FF0000"/>
                <w:vAlign w:val="center"/>
              </w:tcPr>
              <w:p w14:paraId="2F7E22DD" w14:textId="6D621F45" w:rsidR="00040B33" w:rsidRPr="00040B33" w:rsidRDefault="00A960BD" w:rsidP="00040B3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634" w:type="pct"/>
            <w:tcBorders>
              <w:right w:val="nil"/>
            </w:tcBorders>
            <w:vAlign w:val="center"/>
          </w:tcPr>
          <w:p w14:paraId="14A4022D" w14:textId="6EB84D66" w:rsidR="00040B33" w:rsidRPr="0004600D" w:rsidRDefault="00040B33" w:rsidP="00C1087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Disaster Resource Center Manager Training – (</w:t>
            </w:r>
            <w:r>
              <w:rPr>
                <w:rFonts w:ascii="Times New Roman" w:hAnsi="Times New Roman" w:cs="Times New Roman"/>
                <w:i/>
              </w:rPr>
              <w:t>Workday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66266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tcBorders>
                  <w:left w:val="nil"/>
                  <w:right w:val="nil"/>
                </w:tcBorders>
                <w:shd w:val="clear" w:color="auto" w:fill="FF0000"/>
                <w:vAlign w:val="center"/>
              </w:tcPr>
              <w:p w14:paraId="72F42334" w14:textId="178E7B35" w:rsidR="00040B33" w:rsidRPr="0003667B" w:rsidRDefault="00A960BD" w:rsidP="0095343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219" w:type="pct"/>
            <w:tcBorders>
              <w:right w:val="nil"/>
            </w:tcBorders>
            <w:vAlign w:val="center"/>
          </w:tcPr>
          <w:p w14:paraId="1AF77E33" w14:textId="055B8C89" w:rsidR="00040B33" w:rsidRPr="00C4750C" w:rsidRDefault="00040B33" w:rsidP="00C1087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750C">
              <w:rPr>
                <w:rStyle w:val="Hyperlink"/>
                <w:rFonts w:ascii="Times New Roman" w:eastAsia="Times New Roman" w:hAnsi="Times New Roman" w:cs="Times New Roman"/>
                <w:color w:val="auto"/>
                <w:szCs w:val="22"/>
                <w:u w:val="none"/>
              </w:rPr>
              <w:t xml:space="preserve">Section Chief Training </w:t>
            </w: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Cs w:val="22"/>
                <w:u w:val="none"/>
              </w:rPr>
              <w:t>–</w:t>
            </w:r>
            <w:r w:rsidRPr="00C4750C">
              <w:rPr>
                <w:rStyle w:val="Hyperlink"/>
                <w:rFonts w:ascii="Times New Roman" w:eastAsia="Times New Roman" w:hAnsi="Times New Roman" w:cs="Times New Roman"/>
                <w:color w:val="auto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Cs w:val="22"/>
                <w:u w:val="none"/>
              </w:rPr>
              <w:t>(</w:t>
            </w:r>
            <w:r w:rsidRPr="00C4750C">
              <w:rPr>
                <w:rStyle w:val="Hyperlink"/>
                <w:rFonts w:ascii="Times New Roman" w:eastAsia="Times New Roman" w:hAnsi="Times New Roman" w:cs="Times New Roman"/>
                <w:i/>
                <w:color w:val="auto"/>
                <w:szCs w:val="22"/>
                <w:u w:val="none"/>
              </w:rPr>
              <w:t>Workday</w:t>
            </w: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Cs w:val="22"/>
                <w:u w:val="none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54095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left w:val="nil"/>
                </w:tcBorders>
                <w:shd w:val="clear" w:color="auto" w:fill="FF0000"/>
                <w:vAlign w:val="center"/>
              </w:tcPr>
              <w:p w14:paraId="23B12B31" w14:textId="62BAF557" w:rsidR="00040B33" w:rsidRPr="0003667B" w:rsidRDefault="00A960BD" w:rsidP="0095343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0B5ADC45" w14:textId="57E811E1" w:rsidR="0066588E" w:rsidRPr="0066588E" w:rsidRDefault="0066588E" w:rsidP="0066588E">
      <w:pPr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Note: Some of these opportunities may not be available on Workday as of February 2019. All partners will be notified when these opportunities are added.</w:t>
      </w:r>
    </w:p>
    <w:p w14:paraId="546B7670" w14:textId="6D64F67E" w:rsidR="00E34930" w:rsidRDefault="00A10DB5" w:rsidP="0066588E">
      <w:pPr>
        <w:spacing w:after="120"/>
        <w:ind w:right="-374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External</w:t>
      </w:r>
      <w:r w:rsidR="004A2F65" w:rsidRPr="0066588E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Courses</w:t>
      </w:r>
    </w:p>
    <w:p w14:paraId="7D0A3AE7" w14:textId="08B9F0F9" w:rsidR="00EF6839" w:rsidRPr="0066588E" w:rsidRDefault="00A10DB5" w:rsidP="0066588E">
      <w:pPr>
        <w:spacing w:after="120"/>
        <w:ind w:right="-374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All courses identified as external opportunities </w:t>
      </w:r>
      <w:r w:rsidR="004A2F65" w:rsidRPr="0066588E">
        <w:rPr>
          <w:rFonts w:ascii="Times New Roman" w:eastAsia="Times New Roman" w:hAnsi="Times New Roman" w:cs="Times New Roman"/>
          <w:bCs/>
          <w:color w:val="000000" w:themeColor="text1"/>
        </w:rPr>
        <w:t xml:space="preserve">have </w:t>
      </w:r>
      <w:r w:rsidR="00EF6839" w:rsidRPr="0066588E">
        <w:rPr>
          <w:rFonts w:ascii="Times New Roman" w:eastAsia="Times New Roman" w:hAnsi="Times New Roman" w:cs="Times New Roman"/>
          <w:bCs/>
          <w:color w:val="000000" w:themeColor="text1"/>
        </w:rPr>
        <w:t>an a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ssociated Workday listing in t</w:t>
      </w:r>
      <w:bookmarkStart w:id="0" w:name="_GoBack"/>
      <w:bookmarkEnd w:id="0"/>
      <w:r w:rsidR="00EF6839" w:rsidRPr="0066588E">
        <w:rPr>
          <w:rFonts w:ascii="Times New Roman" w:eastAsia="Times New Roman" w:hAnsi="Times New Roman" w:cs="Times New Roman"/>
          <w:bCs/>
          <w:color w:val="000000" w:themeColor="text1"/>
        </w:rPr>
        <w:t xml:space="preserve">he </w:t>
      </w:r>
      <w:r w:rsidR="00EF6839" w:rsidRPr="0066588E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Learning </w:t>
      </w:r>
      <w:r w:rsidR="00EF6839" w:rsidRPr="0066588E">
        <w:rPr>
          <w:rFonts w:ascii="Times New Roman" w:eastAsia="Times New Roman" w:hAnsi="Times New Roman" w:cs="Times New Roman"/>
          <w:bCs/>
          <w:color w:val="000000" w:themeColor="text1"/>
        </w:rPr>
        <w:t>portal. This has been done to improve training tracking capabilities. We encourage all individuals who complete the listed online courses to:</w:t>
      </w:r>
    </w:p>
    <w:p w14:paraId="46E9B958" w14:textId="77777777" w:rsidR="0066588E" w:rsidRDefault="00EF6839" w:rsidP="0066588E">
      <w:pPr>
        <w:pStyle w:val="ListParagraph"/>
        <w:numPr>
          <w:ilvl w:val="0"/>
          <w:numId w:val="26"/>
        </w:numPr>
        <w:spacing w:after="120"/>
        <w:ind w:right="-374"/>
        <w:contextualSpacing w:val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66588E">
        <w:rPr>
          <w:rFonts w:ascii="Times New Roman" w:eastAsia="Times New Roman" w:hAnsi="Times New Roman" w:cs="Times New Roman"/>
          <w:bCs/>
          <w:color w:val="000000" w:themeColor="text1"/>
        </w:rPr>
        <w:t>“Enroll” for the course(s) completed</w:t>
      </w:r>
    </w:p>
    <w:p w14:paraId="56D5461E" w14:textId="77777777" w:rsidR="0066588E" w:rsidRDefault="00462650" w:rsidP="0066588E">
      <w:pPr>
        <w:pStyle w:val="ListParagraph"/>
        <w:numPr>
          <w:ilvl w:val="0"/>
          <w:numId w:val="26"/>
        </w:numPr>
        <w:spacing w:after="120"/>
        <w:ind w:right="-374"/>
        <w:contextualSpacing w:val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66588E">
        <w:rPr>
          <w:rFonts w:ascii="Times New Roman" w:eastAsia="Times New Roman" w:hAnsi="Times New Roman" w:cs="Times New Roman"/>
          <w:bCs/>
          <w:color w:val="000000" w:themeColor="text1"/>
        </w:rPr>
        <w:t>Send the MCEM Training &amp; Exercise Coordinator a copy of your certificate as “proof” of completion</w:t>
      </w:r>
    </w:p>
    <w:p w14:paraId="3AA8EFE8" w14:textId="57FB1804" w:rsidR="00462650" w:rsidRPr="0066588E" w:rsidRDefault="002A6C1F" w:rsidP="0066588E">
      <w:pPr>
        <w:pStyle w:val="ListParagraph"/>
        <w:numPr>
          <w:ilvl w:val="0"/>
          <w:numId w:val="26"/>
        </w:numPr>
        <w:spacing w:after="120"/>
        <w:ind w:right="-374"/>
        <w:contextualSpacing w:val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66588E">
        <w:rPr>
          <w:rFonts w:ascii="Times New Roman" w:eastAsia="Times New Roman" w:hAnsi="Times New Roman" w:cs="Times New Roman"/>
          <w:bCs/>
          <w:color w:val="000000" w:themeColor="text1"/>
        </w:rPr>
        <w:t>Maintain a copy of your certificate</w:t>
      </w:r>
    </w:p>
    <w:p w14:paraId="5940D14D" w14:textId="32C23209" w:rsidR="00E34930" w:rsidRDefault="00CD1B73" w:rsidP="0066588E">
      <w:pPr>
        <w:pStyle w:val="ListParagraph"/>
        <w:spacing w:after="120"/>
        <w:ind w:left="86" w:right="-374"/>
        <w:contextualSpacing w:val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2A6C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Questions</w:t>
      </w:r>
      <w:r w:rsidRPr="008210B2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14:paraId="77F0C1FD" w14:textId="301964E7" w:rsidR="008210B2" w:rsidRDefault="003A148D" w:rsidP="0066588E">
      <w:pPr>
        <w:pStyle w:val="ListParagraph"/>
        <w:spacing w:after="120"/>
        <w:ind w:left="86" w:right="-374"/>
        <w:contextualSpacing w:val="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Please c</w:t>
      </w:r>
      <w:r w:rsidR="00CD1B73" w:rsidRPr="008210B2">
        <w:rPr>
          <w:rFonts w:ascii="Times New Roman" w:eastAsia="Times New Roman" w:hAnsi="Times New Roman" w:cs="Times New Roman"/>
          <w:bCs/>
          <w:color w:val="000000" w:themeColor="text1"/>
        </w:rPr>
        <w:t xml:space="preserve">ontact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the Office of </w:t>
      </w:r>
      <w:r w:rsidR="008210B2">
        <w:rPr>
          <w:rFonts w:ascii="Times New Roman" w:eastAsia="Times New Roman" w:hAnsi="Times New Roman" w:cs="Times New Roman"/>
          <w:bCs/>
          <w:color w:val="000000" w:themeColor="text1"/>
        </w:rPr>
        <w:t>Emergency Management</w:t>
      </w:r>
      <w:r w:rsidR="00CD1B73" w:rsidRPr="008210B2">
        <w:rPr>
          <w:rFonts w:ascii="Times New Roman" w:eastAsia="Times New Roman" w:hAnsi="Times New Roman" w:cs="Times New Roman"/>
          <w:bCs/>
          <w:color w:val="000000" w:themeColor="text1"/>
        </w:rPr>
        <w:t xml:space="preserve"> Tra</w:t>
      </w:r>
      <w:r w:rsidR="008A27F5">
        <w:rPr>
          <w:rFonts w:ascii="Times New Roman" w:eastAsia="Times New Roman" w:hAnsi="Times New Roman" w:cs="Times New Roman"/>
          <w:bCs/>
          <w:color w:val="000000" w:themeColor="text1"/>
        </w:rPr>
        <w:t>ining and Exercise Coordinator</w:t>
      </w:r>
      <w:r w:rsidR="002A6C1F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2A6C1F" w:rsidRPr="002A6C1F">
        <w:rPr>
          <w:rFonts w:ascii="Times New Roman" w:hAnsi="Times New Roman" w:cs="Times New Roman"/>
        </w:rPr>
        <w:t xml:space="preserve">Contact information can be found on the MCEM </w:t>
      </w:r>
      <w:hyperlink r:id="rId12" w:history="1">
        <w:r w:rsidR="002A6C1F" w:rsidRPr="002A6C1F">
          <w:rPr>
            <w:rStyle w:val="Hyperlink"/>
            <w:rFonts w:ascii="Times New Roman" w:hAnsi="Times New Roman" w:cs="Times New Roman"/>
          </w:rPr>
          <w:t>Website</w:t>
        </w:r>
      </w:hyperlink>
      <w:r w:rsidR="002A6C1F">
        <w:rPr>
          <w:rFonts w:ascii="Times New Roman" w:hAnsi="Times New Roman" w:cs="Times New Roman"/>
        </w:rPr>
        <w:t xml:space="preserve">. </w:t>
      </w:r>
    </w:p>
    <w:p w14:paraId="107B3268" w14:textId="7EF450F8" w:rsidR="00F651FC" w:rsidRPr="00AA1AE7" w:rsidRDefault="00F651FC" w:rsidP="0066588E">
      <w:pPr>
        <w:spacing w:after="120"/>
        <w:ind w:right="-374"/>
        <w:rPr>
          <w:rFonts w:ascii="Times New Roman" w:eastAsia="Times New Roman" w:hAnsi="Times New Roman" w:cs="Times New Roman"/>
          <w:bCs/>
          <w:color w:val="000000" w:themeColor="text1"/>
        </w:rPr>
      </w:pPr>
    </w:p>
    <w:sectPr w:rsidR="00F651FC" w:rsidRPr="00AA1AE7" w:rsidSect="00EF683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02D4" w14:textId="77777777" w:rsidR="00C71F72" w:rsidRDefault="00C71F72" w:rsidP="00C71F72">
      <w:r>
        <w:separator/>
      </w:r>
    </w:p>
  </w:endnote>
  <w:endnote w:type="continuationSeparator" w:id="0">
    <w:p w14:paraId="5842C942" w14:textId="77777777" w:rsidR="00C71F72" w:rsidRDefault="00C71F72" w:rsidP="00C7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84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2115549927"/>
          <w:docPartObj>
            <w:docPartGallery w:val="Page Numbers (Top of Page)"/>
            <w:docPartUnique/>
          </w:docPartObj>
        </w:sdtPr>
        <w:sdtEndPr/>
        <w:sdtContent>
          <w:p w14:paraId="4614240C" w14:textId="77E9DB34" w:rsidR="008A27F5" w:rsidRPr="008A27F5" w:rsidRDefault="008A27F5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8A27F5">
              <w:rPr>
                <w:rFonts w:ascii="Times New Roman" w:hAnsi="Times New Roman" w:cs="Times New Roman"/>
              </w:rPr>
              <w:t xml:space="preserve">Page </w:t>
            </w:r>
            <w:r w:rsidRPr="008A27F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A27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A27F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10DB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A27F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A27F5">
              <w:rPr>
                <w:rFonts w:ascii="Times New Roman" w:hAnsi="Times New Roman" w:cs="Times New Roman"/>
              </w:rPr>
              <w:t xml:space="preserve"> of </w:t>
            </w:r>
            <w:r w:rsidRPr="008A27F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A27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A27F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10DB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A27F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65469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178C56" w14:textId="09F31B8C" w:rsidR="00AA1AE7" w:rsidRPr="00AA1AE7" w:rsidRDefault="00AA1AE7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A1AE7">
              <w:rPr>
                <w:rFonts w:ascii="Times New Roman" w:hAnsi="Times New Roman" w:cs="Times New Roman"/>
              </w:rPr>
              <w:t xml:space="preserve">Page </w: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A1AE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127D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A1AE7">
              <w:rPr>
                <w:rFonts w:ascii="Times New Roman" w:hAnsi="Times New Roman" w:cs="Times New Roman"/>
              </w:rPr>
              <w:t xml:space="preserve"> of </w: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A1AE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B4B1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5C03B8EE" w14:textId="77777777" w:rsidR="00AA1AE7" w:rsidRPr="00AA1AE7" w:rsidRDefault="00AA1AE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4D0E" w14:textId="77777777" w:rsidR="00C71F72" w:rsidRDefault="00C71F72" w:rsidP="00C71F72">
      <w:r>
        <w:separator/>
      </w:r>
    </w:p>
  </w:footnote>
  <w:footnote w:type="continuationSeparator" w:id="0">
    <w:p w14:paraId="78DC212E" w14:textId="77777777" w:rsidR="00C71F72" w:rsidRDefault="00C71F72" w:rsidP="00C7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7AF5" w14:textId="024B772B" w:rsidR="008A27F5" w:rsidRPr="008A27F5" w:rsidRDefault="002A6C1F">
    <w:pPr>
      <w:pStyle w:val="Header"/>
      <w:rPr>
        <w:rFonts w:ascii="Times New Roman" w:hAnsi="Times New Roman" w:cs="Times New Roman"/>
        <w:i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D8C7F" wp14:editId="6DC276AC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638300" cy="504825"/>
          <wp:effectExtent l="0" t="0" r="0" b="9525"/>
          <wp:wrapTight wrapText="bothSides">
            <wp:wrapPolygon edited="0">
              <wp:start x="2260" y="0"/>
              <wp:lineTo x="251" y="13042"/>
              <wp:lineTo x="0" y="17117"/>
              <wp:lineTo x="0" y="20377"/>
              <wp:lineTo x="15572" y="21192"/>
              <wp:lineTo x="17079" y="21192"/>
              <wp:lineTo x="18084" y="14672"/>
              <wp:lineTo x="21349" y="12226"/>
              <wp:lineTo x="21349" y="3260"/>
              <wp:lineTo x="6028" y="0"/>
              <wp:lineTo x="2260" y="0"/>
            </wp:wrapPolygon>
          </wp:wrapTight>
          <wp:docPr id="11" name="Picture 11" descr="https://lh5.googleusercontent.com/YtgpVOCrC-JIufdIOBSTslm4IFuV46GcG_htmSIBa0Q1UxV89W3gLSAynm6ImaTd0EvSN8UI53uhpzVgatAjphLfmFYxyY_LlB_jnan6JlDiTHX1c61R7AL7esYjgoPmeGT743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YtgpVOCrC-JIufdIOBSTslm4IFuV46GcG_htmSIBa0Q1UxV89W3gLSAynm6ImaTd0EvSN8UI53uhpzVgatAjphLfmFYxyY_LlB_jnan6JlDiTHX1c61R7AL7esYjgoPmeGT743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7F5" w:rsidRPr="008A27F5">
      <w:rPr>
        <w:rFonts w:ascii="Times New Roman" w:hAnsi="Times New Roman" w:cs="Times New Roman"/>
        <w:i/>
        <w:sz w:val="22"/>
      </w:rPr>
      <w:t>Disaster Service Worker Training Guide</w:t>
    </w:r>
    <w:r w:rsidRPr="002A6C1F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0A1F" w14:textId="40480375" w:rsidR="008210B2" w:rsidRPr="008210B2" w:rsidRDefault="008210B2">
    <w:pPr>
      <w:pStyle w:val="Header"/>
      <w:rPr>
        <w:rFonts w:ascii="Times New Roman" w:hAnsi="Times New Roman" w:cs="Times New Roman"/>
        <w:i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1ED8D5" wp14:editId="3EADD86E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1638300" cy="504825"/>
          <wp:effectExtent l="0" t="0" r="0" b="9525"/>
          <wp:wrapTight wrapText="bothSides">
            <wp:wrapPolygon edited="0">
              <wp:start x="2260" y="0"/>
              <wp:lineTo x="251" y="13042"/>
              <wp:lineTo x="0" y="17117"/>
              <wp:lineTo x="0" y="20377"/>
              <wp:lineTo x="15572" y="21192"/>
              <wp:lineTo x="17079" y="21192"/>
              <wp:lineTo x="18084" y="14672"/>
              <wp:lineTo x="21349" y="12226"/>
              <wp:lineTo x="21349" y="3260"/>
              <wp:lineTo x="6028" y="0"/>
              <wp:lineTo x="2260" y="0"/>
            </wp:wrapPolygon>
          </wp:wrapTight>
          <wp:docPr id="1" name="Picture 1" descr="https://lh6.googleusercontent.com/TiSBfgAe9JalcKxVwV5irgpnLxAN_Ns9VDOGcOyHvjMhoxHIv45Ger6hD_bQsjNpL28cVUDj48DGnayeMn1bt2WYVEqPxorBK6nrHGGIDEZGuDEPQdvEaIqiHYA4pU07ztFjAzSi5afmkQtj4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TiSBfgAe9JalcKxVwV5irgpnLxAN_Ns9VDOGcOyHvjMhoxHIv45Ger6hD_bQsjNpL28cVUDj48DGnayeMn1bt2WYVEqPxorBK6nrHGGIDEZGuDEPQdvEaIqiHYA4pU07ztFjAzSi5afmkQtj4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B4B">
      <w:rPr>
        <w:rFonts w:ascii="Times New Roman" w:hAnsi="Times New Roman" w:cs="Times New Roman"/>
        <w:i/>
        <w:sz w:val="22"/>
      </w:rPr>
      <w:t>Disaster Service Worker Training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D2"/>
    <w:multiLevelType w:val="hybridMultilevel"/>
    <w:tmpl w:val="7636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99F"/>
    <w:multiLevelType w:val="hybridMultilevel"/>
    <w:tmpl w:val="4C3AC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5A7C"/>
    <w:multiLevelType w:val="hybridMultilevel"/>
    <w:tmpl w:val="2CD6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540B"/>
    <w:multiLevelType w:val="hybridMultilevel"/>
    <w:tmpl w:val="221C0E3E"/>
    <w:lvl w:ilvl="0" w:tplc="4BCAFB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539BC"/>
    <w:multiLevelType w:val="hybridMultilevel"/>
    <w:tmpl w:val="8122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6956"/>
    <w:multiLevelType w:val="hybridMultilevel"/>
    <w:tmpl w:val="0C6A8C3E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6" w15:restartNumberingAfterBreak="0">
    <w:nsid w:val="10B80305"/>
    <w:multiLevelType w:val="hybridMultilevel"/>
    <w:tmpl w:val="0D082FAA"/>
    <w:lvl w:ilvl="0" w:tplc="5F94481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E8"/>
    <w:multiLevelType w:val="hybridMultilevel"/>
    <w:tmpl w:val="B1580B9A"/>
    <w:lvl w:ilvl="0" w:tplc="DF16D24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2C9"/>
    <w:multiLevelType w:val="hybridMultilevel"/>
    <w:tmpl w:val="221C0E3E"/>
    <w:lvl w:ilvl="0" w:tplc="4BCAFB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812BF"/>
    <w:multiLevelType w:val="hybridMultilevel"/>
    <w:tmpl w:val="D012D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C58C7"/>
    <w:multiLevelType w:val="hybridMultilevel"/>
    <w:tmpl w:val="2EC47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9154A"/>
    <w:multiLevelType w:val="hybridMultilevel"/>
    <w:tmpl w:val="F7006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40BC6"/>
    <w:multiLevelType w:val="hybridMultilevel"/>
    <w:tmpl w:val="AC56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3116A"/>
    <w:multiLevelType w:val="hybridMultilevel"/>
    <w:tmpl w:val="17301534"/>
    <w:lvl w:ilvl="0" w:tplc="A6CED1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8283B"/>
    <w:multiLevelType w:val="hybridMultilevel"/>
    <w:tmpl w:val="4DFE6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A2F55"/>
    <w:multiLevelType w:val="hybridMultilevel"/>
    <w:tmpl w:val="060E9308"/>
    <w:lvl w:ilvl="0" w:tplc="A6CED1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F54C8"/>
    <w:multiLevelType w:val="hybridMultilevel"/>
    <w:tmpl w:val="8E38815C"/>
    <w:lvl w:ilvl="0" w:tplc="DFD6CB0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A09F4"/>
    <w:multiLevelType w:val="hybridMultilevel"/>
    <w:tmpl w:val="1864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453E2"/>
    <w:multiLevelType w:val="hybridMultilevel"/>
    <w:tmpl w:val="5F360F5C"/>
    <w:lvl w:ilvl="0" w:tplc="C3F6550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C6CF3"/>
    <w:multiLevelType w:val="hybridMultilevel"/>
    <w:tmpl w:val="EB362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3331BF"/>
    <w:multiLevelType w:val="hybridMultilevel"/>
    <w:tmpl w:val="6DACD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67515"/>
    <w:multiLevelType w:val="hybridMultilevel"/>
    <w:tmpl w:val="D1F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477E5"/>
    <w:multiLevelType w:val="hybridMultilevel"/>
    <w:tmpl w:val="D9C4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2028F"/>
    <w:multiLevelType w:val="hybridMultilevel"/>
    <w:tmpl w:val="796C9826"/>
    <w:lvl w:ilvl="0" w:tplc="22F8057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B702E"/>
    <w:multiLevelType w:val="hybridMultilevel"/>
    <w:tmpl w:val="CD4EA2B4"/>
    <w:lvl w:ilvl="0" w:tplc="52E6A7D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91F1A"/>
    <w:multiLevelType w:val="hybridMultilevel"/>
    <w:tmpl w:val="AA307622"/>
    <w:lvl w:ilvl="0" w:tplc="B2D66AE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93604"/>
    <w:multiLevelType w:val="hybridMultilevel"/>
    <w:tmpl w:val="03425FEC"/>
    <w:lvl w:ilvl="0" w:tplc="E14CBF0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B5934"/>
    <w:multiLevelType w:val="hybridMultilevel"/>
    <w:tmpl w:val="C82CD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77872"/>
    <w:multiLevelType w:val="hybridMultilevel"/>
    <w:tmpl w:val="25324FDE"/>
    <w:lvl w:ilvl="0" w:tplc="E84080A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0625F"/>
    <w:multiLevelType w:val="hybridMultilevel"/>
    <w:tmpl w:val="68BEB066"/>
    <w:lvl w:ilvl="0" w:tplc="7B1A1D8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D5830"/>
    <w:multiLevelType w:val="hybridMultilevel"/>
    <w:tmpl w:val="EE1417E8"/>
    <w:lvl w:ilvl="0" w:tplc="8692250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7282"/>
    <w:multiLevelType w:val="hybridMultilevel"/>
    <w:tmpl w:val="4558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5303A"/>
    <w:multiLevelType w:val="hybridMultilevel"/>
    <w:tmpl w:val="BBE4B7C4"/>
    <w:lvl w:ilvl="0" w:tplc="3D5EA0B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1"/>
  </w:num>
  <w:num w:numId="2">
    <w:abstractNumId w:val="22"/>
  </w:num>
  <w:num w:numId="3">
    <w:abstractNumId w:val="21"/>
  </w:num>
  <w:num w:numId="4">
    <w:abstractNumId w:val="2"/>
  </w:num>
  <w:num w:numId="5">
    <w:abstractNumId w:val="5"/>
  </w:num>
  <w:num w:numId="6">
    <w:abstractNumId w:val="12"/>
  </w:num>
  <w:num w:numId="7">
    <w:abstractNumId w:val="15"/>
  </w:num>
  <w:num w:numId="8">
    <w:abstractNumId w:val="17"/>
  </w:num>
  <w:num w:numId="9">
    <w:abstractNumId w:val="11"/>
  </w:num>
  <w:num w:numId="10">
    <w:abstractNumId w:val="23"/>
  </w:num>
  <w:num w:numId="11">
    <w:abstractNumId w:val="16"/>
  </w:num>
  <w:num w:numId="12">
    <w:abstractNumId w:val="6"/>
  </w:num>
  <w:num w:numId="13">
    <w:abstractNumId w:val="18"/>
  </w:num>
  <w:num w:numId="14">
    <w:abstractNumId w:val="32"/>
  </w:num>
  <w:num w:numId="15">
    <w:abstractNumId w:val="13"/>
  </w:num>
  <w:num w:numId="16">
    <w:abstractNumId w:val="28"/>
  </w:num>
  <w:num w:numId="17">
    <w:abstractNumId w:val="24"/>
  </w:num>
  <w:num w:numId="18">
    <w:abstractNumId w:val="25"/>
  </w:num>
  <w:num w:numId="19">
    <w:abstractNumId w:val="10"/>
  </w:num>
  <w:num w:numId="20">
    <w:abstractNumId w:val="4"/>
  </w:num>
  <w:num w:numId="21">
    <w:abstractNumId w:val="8"/>
  </w:num>
  <w:num w:numId="22">
    <w:abstractNumId w:val="3"/>
  </w:num>
  <w:num w:numId="23">
    <w:abstractNumId w:val="29"/>
  </w:num>
  <w:num w:numId="24">
    <w:abstractNumId w:val="26"/>
  </w:num>
  <w:num w:numId="25">
    <w:abstractNumId w:val="30"/>
  </w:num>
  <w:num w:numId="26">
    <w:abstractNumId w:val="0"/>
  </w:num>
  <w:num w:numId="27">
    <w:abstractNumId w:val="7"/>
  </w:num>
  <w:num w:numId="28">
    <w:abstractNumId w:val="20"/>
  </w:num>
  <w:num w:numId="29">
    <w:abstractNumId w:val="14"/>
  </w:num>
  <w:num w:numId="30">
    <w:abstractNumId w:val="19"/>
  </w:num>
  <w:num w:numId="31">
    <w:abstractNumId w:val="9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01"/>
    <w:rsid w:val="00001F5E"/>
    <w:rsid w:val="00007A03"/>
    <w:rsid w:val="000127E8"/>
    <w:rsid w:val="00025825"/>
    <w:rsid w:val="0003667B"/>
    <w:rsid w:val="00036FE5"/>
    <w:rsid w:val="00040B33"/>
    <w:rsid w:val="0004600D"/>
    <w:rsid w:val="0005567E"/>
    <w:rsid w:val="0008086D"/>
    <w:rsid w:val="00085BCC"/>
    <w:rsid w:val="0009778C"/>
    <w:rsid w:val="000B1EE6"/>
    <w:rsid w:val="001573E8"/>
    <w:rsid w:val="00177F0C"/>
    <w:rsid w:val="00196C47"/>
    <w:rsid w:val="001C5010"/>
    <w:rsid w:val="001E272F"/>
    <w:rsid w:val="001F3490"/>
    <w:rsid w:val="002725F5"/>
    <w:rsid w:val="00280EFF"/>
    <w:rsid w:val="002A451C"/>
    <w:rsid w:val="002A6C1F"/>
    <w:rsid w:val="002B42AE"/>
    <w:rsid w:val="002D3836"/>
    <w:rsid w:val="002E1DC8"/>
    <w:rsid w:val="00337FD6"/>
    <w:rsid w:val="00387AEC"/>
    <w:rsid w:val="003A148D"/>
    <w:rsid w:val="003A632E"/>
    <w:rsid w:val="003B48CB"/>
    <w:rsid w:val="003E19B9"/>
    <w:rsid w:val="003F2D8B"/>
    <w:rsid w:val="00401369"/>
    <w:rsid w:val="00403365"/>
    <w:rsid w:val="0042217A"/>
    <w:rsid w:val="00436585"/>
    <w:rsid w:val="00462650"/>
    <w:rsid w:val="00473B94"/>
    <w:rsid w:val="0048034B"/>
    <w:rsid w:val="004804E3"/>
    <w:rsid w:val="004879DD"/>
    <w:rsid w:val="004A2F65"/>
    <w:rsid w:val="004B109D"/>
    <w:rsid w:val="004B3F41"/>
    <w:rsid w:val="004C2799"/>
    <w:rsid w:val="004E3B46"/>
    <w:rsid w:val="004F26A8"/>
    <w:rsid w:val="00513125"/>
    <w:rsid w:val="005134CB"/>
    <w:rsid w:val="00546E01"/>
    <w:rsid w:val="005866A5"/>
    <w:rsid w:val="005B4B1A"/>
    <w:rsid w:val="005C23BD"/>
    <w:rsid w:val="005C3A29"/>
    <w:rsid w:val="00600298"/>
    <w:rsid w:val="0060501A"/>
    <w:rsid w:val="0060627F"/>
    <w:rsid w:val="006420AE"/>
    <w:rsid w:val="006459FE"/>
    <w:rsid w:val="00645BA3"/>
    <w:rsid w:val="0066588E"/>
    <w:rsid w:val="00684631"/>
    <w:rsid w:val="006E524A"/>
    <w:rsid w:val="00724C1B"/>
    <w:rsid w:val="00756621"/>
    <w:rsid w:val="00762AD7"/>
    <w:rsid w:val="00785D25"/>
    <w:rsid w:val="00811DE9"/>
    <w:rsid w:val="00813E87"/>
    <w:rsid w:val="008210B2"/>
    <w:rsid w:val="00834AED"/>
    <w:rsid w:val="00845E29"/>
    <w:rsid w:val="00850118"/>
    <w:rsid w:val="00867F99"/>
    <w:rsid w:val="008A27F5"/>
    <w:rsid w:val="008C6D9D"/>
    <w:rsid w:val="008F138F"/>
    <w:rsid w:val="00902A11"/>
    <w:rsid w:val="00931EC4"/>
    <w:rsid w:val="00941FDC"/>
    <w:rsid w:val="00947140"/>
    <w:rsid w:val="00964481"/>
    <w:rsid w:val="009A2916"/>
    <w:rsid w:val="00A105CC"/>
    <w:rsid w:val="00A10DB5"/>
    <w:rsid w:val="00A24545"/>
    <w:rsid w:val="00A74EB6"/>
    <w:rsid w:val="00A80735"/>
    <w:rsid w:val="00A84C21"/>
    <w:rsid w:val="00A960BD"/>
    <w:rsid w:val="00AA1AE7"/>
    <w:rsid w:val="00AB2BA8"/>
    <w:rsid w:val="00AD54EF"/>
    <w:rsid w:val="00AE060C"/>
    <w:rsid w:val="00AF36C0"/>
    <w:rsid w:val="00B14938"/>
    <w:rsid w:val="00B255D6"/>
    <w:rsid w:val="00B45F13"/>
    <w:rsid w:val="00B5460A"/>
    <w:rsid w:val="00B57678"/>
    <w:rsid w:val="00B92D30"/>
    <w:rsid w:val="00BC229E"/>
    <w:rsid w:val="00BD1941"/>
    <w:rsid w:val="00C10871"/>
    <w:rsid w:val="00C432D6"/>
    <w:rsid w:val="00C45909"/>
    <w:rsid w:val="00C4750C"/>
    <w:rsid w:val="00C71F72"/>
    <w:rsid w:val="00C959A4"/>
    <w:rsid w:val="00CB12B5"/>
    <w:rsid w:val="00CC5221"/>
    <w:rsid w:val="00CD1B73"/>
    <w:rsid w:val="00CF079D"/>
    <w:rsid w:val="00CF1202"/>
    <w:rsid w:val="00D345F4"/>
    <w:rsid w:val="00D6014E"/>
    <w:rsid w:val="00D7470D"/>
    <w:rsid w:val="00DA3448"/>
    <w:rsid w:val="00E12706"/>
    <w:rsid w:val="00E20957"/>
    <w:rsid w:val="00E34930"/>
    <w:rsid w:val="00E620C5"/>
    <w:rsid w:val="00E84B91"/>
    <w:rsid w:val="00E85B17"/>
    <w:rsid w:val="00E95929"/>
    <w:rsid w:val="00EB3453"/>
    <w:rsid w:val="00EF432B"/>
    <w:rsid w:val="00EF6839"/>
    <w:rsid w:val="00F127D2"/>
    <w:rsid w:val="00F25B4B"/>
    <w:rsid w:val="00F34867"/>
    <w:rsid w:val="00F432B7"/>
    <w:rsid w:val="00F651FC"/>
    <w:rsid w:val="00F83A85"/>
    <w:rsid w:val="00FA73A5"/>
    <w:rsid w:val="00FB0AA5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AD2D947"/>
  <w14:defaultImageDpi w14:val="330"/>
  <w15:docId w15:val="{FF44CD8E-F827-4129-8FFD-E950AC5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4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F72"/>
  </w:style>
  <w:style w:type="paragraph" w:styleId="Footer">
    <w:name w:val="footer"/>
    <w:basedOn w:val="Normal"/>
    <w:link w:val="FooterChar"/>
    <w:uiPriority w:val="99"/>
    <w:unhideWhenUsed/>
    <w:rsid w:val="00C7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F72"/>
  </w:style>
  <w:style w:type="paragraph" w:styleId="BalloonText">
    <w:name w:val="Balloon Text"/>
    <w:basedOn w:val="Normal"/>
    <w:link w:val="BalloonTextChar"/>
    <w:uiPriority w:val="99"/>
    <w:semiHidden/>
    <w:unhideWhenUsed/>
    <w:rsid w:val="00BD1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fema.gov/is/courseoverview.aspx?code=IS-100.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co.us/em/emergency-management-contact-inform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co.us/em/emergency-management-contact-inform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eex.org/Pages/Class.aspx?course=AWR314&amp;courseTitle=Medical%20Countermeasures%20Awareness%20for%20Public%20Health%20Emergen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.fema.gov/is/courseoverview.aspx?code=IS-700.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F5819-232D-465A-A53B-BA6C8815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Busch</dc:creator>
  <cp:keywords/>
  <dc:description/>
  <cp:lastModifiedBy>QUINN Robert</cp:lastModifiedBy>
  <cp:revision>20</cp:revision>
  <cp:lastPrinted>2019-02-07T22:16:00Z</cp:lastPrinted>
  <dcterms:created xsi:type="dcterms:W3CDTF">2019-02-15T16:00:00Z</dcterms:created>
  <dcterms:modified xsi:type="dcterms:W3CDTF">2019-06-24T17:47:00Z</dcterms:modified>
</cp:coreProperties>
</file>