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DD" w:rsidRDefault="003B1B34" w:rsidP="005C6DDD">
      <w:pPr>
        <w:pStyle w:val="ADPNormal"/>
      </w:pPr>
      <w: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ge">
                  <wp:posOffset>450215</wp:posOffset>
                </wp:positionV>
                <wp:extent cx="5439410" cy="45085"/>
                <wp:effectExtent l="0" t="57150" r="0" b="311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4508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5C6DDD" w:rsidRDefault="005C6DDD" w:rsidP="005C6DDD">
                            <w:pPr>
                              <w:jc w:val="center"/>
                              <w:rPr>
                                <w:rFonts w:ascii="Rockwell" w:hAnsi="Rockwell"/>
                                <w:color w:val="FFFFFF"/>
                                <w:sz w:val="44"/>
                                <w:szCs w:val="44"/>
                              </w:rPr>
                            </w:pPr>
                            <w:r>
                              <w:rPr>
                                <w:rFonts w:ascii="Rockwell" w:hAnsi="Rockwell"/>
                                <w:color w:val="FFFFFF"/>
                                <w:sz w:val="44"/>
                                <w:szCs w:val="44"/>
                              </w:rPr>
                              <w:t>Employment and Income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45pt;margin-top:35.45pt;width:428.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" filled="f" stroked="f">
                <v:textbox inset=",7.2pt,,7.2pt">
                  <w:txbxContent>
                    <w:p w:rsidR="005C6DDD" w:rsidRDefault="005C6DDD" w:rsidP="005C6DDD">
                      <w:pPr>
                        <w:jc w:val="center"/>
                        <w:rPr>
                          <w:rFonts w:ascii="Rockwell" w:hAnsi="Rockwell"/>
                          <w:color w:val="FFFFFF"/>
                          <w:sz w:val="44"/>
                          <w:szCs w:val="44"/>
                        </w:rPr>
                      </w:pPr>
                      <w:r>
                        <w:rPr>
                          <w:rFonts w:ascii="Rockwell" w:hAnsi="Rockwell"/>
                          <w:color w:val="FFFFFF"/>
                          <w:sz w:val="44"/>
                          <w:szCs w:val="44"/>
                        </w:rPr>
                        <w:t>Employment and Income</w:t>
                      </w:r>
                    </w:p>
                  </w:txbxContent>
                </v:textbox>
                <w10:wrap anchory="page"/>
              </v:shape>
            </w:pict>
          </mc:Fallback>
        </mc:AlternateContent>
      </w:r>
    </w:p>
    <w:p w:rsidR="005C6DDD" w:rsidRPr="00DD02A6" w:rsidRDefault="005C6DDD" w:rsidP="005C6DDD">
      <w:pPr>
        <w:pStyle w:val="ADPNormal"/>
        <w:jc w:val="center"/>
        <w:rPr>
          <w:b/>
          <w:sz w:val="36"/>
          <w:szCs w:val="36"/>
        </w:rPr>
      </w:pPr>
      <w:r w:rsidRPr="00DD02A6">
        <w:rPr>
          <w:b/>
          <w:sz w:val="36"/>
          <w:szCs w:val="36"/>
        </w:rPr>
        <w:t>Employment and Income Verification Requests</w:t>
      </w:r>
    </w:p>
    <w:p w:rsidR="005C6DDD" w:rsidRDefault="005C6DDD" w:rsidP="005C6DDD">
      <w:pPr>
        <w:pStyle w:val="ADPNormal"/>
      </w:pPr>
    </w:p>
    <w:p w:rsidR="005C6DDD" w:rsidRDefault="005C6DDD" w:rsidP="005C6DDD">
      <w:pPr>
        <w:pStyle w:val="ADPNormal"/>
      </w:pPr>
    </w:p>
    <w:p w:rsidR="005C6DDD" w:rsidRPr="006A2441" w:rsidRDefault="005C6DDD" w:rsidP="005C6DDD">
      <w:pPr>
        <w:pStyle w:val="ADPNormal"/>
      </w:pPr>
      <w:r w:rsidRPr="006A2441">
        <w:t xml:space="preserve">Please note that </w:t>
      </w:r>
      <w:r w:rsidRPr="00716677">
        <w:rPr>
          <w:b/>
        </w:rPr>
        <w:t>MULTNOMAH COUNTY</w:t>
      </w:r>
      <w:r w:rsidRPr="006A2441">
        <w:t xml:space="preserve"> </w:t>
      </w:r>
      <w:r>
        <w:t>h</w:t>
      </w:r>
      <w:r w:rsidRPr="006A2441">
        <w:t>as selected The Work Number</w:t>
      </w:r>
      <w:r w:rsidRPr="006A2441">
        <w:rPr>
          <w:vertAlign w:val="superscript"/>
        </w:rPr>
        <w:t>®</w:t>
      </w:r>
      <w:r w:rsidRPr="006A2441">
        <w:t xml:space="preserve"> service from Equifax to provide automated </w:t>
      </w:r>
      <w:r>
        <w:t xml:space="preserve">income </w:t>
      </w:r>
      <w:r w:rsidRPr="006A2441">
        <w:t xml:space="preserve">and employment verifications. The Work Number reduces our risk of liability from providing erroneous or unauthorized information, and our employees receive the benefit of rapid verification completion, 24 hours a day, 7 days a week. </w:t>
      </w:r>
    </w:p>
    <w:p w:rsidR="005C6DDD" w:rsidRDefault="005C6DDD" w:rsidP="005C6DDD">
      <w:pPr>
        <w:pStyle w:val="ADPNormal"/>
      </w:pPr>
    </w:p>
    <w:p w:rsidR="002728A6" w:rsidRDefault="001239C2" w:rsidP="002728A6">
      <w:pPr>
        <w:pStyle w:val="ADPNormal"/>
        <w:rPr>
          <w:rStyle w:val="Hyperlink"/>
          <w:u w:val="none"/>
        </w:rPr>
      </w:pPr>
      <w:r w:rsidRPr="001239C2">
        <w:rPr>
          <w:b/>
        </w:rPr>
        <w:t>Multnomah County employees</w:t>
      </w:r>
      <w:r>
        <w:t xml:space="preserve"> if you need your employment or income verified </w:t>
      </w:r>
      <w:r w:rsidR="002728A6">
        <w:t xml:space="preserve">please refer requester to </w:t>
      </w:r>
      <w:hyperlink r:id="rId9" w:history="1">
        <w:r w:rsidR="002728A6" w:rsidRPr="000D4E67">
          <w:rPr>
            <w:rStyle w:val="Hyperlink"/>
          </w:rPr>
          <w:t>www.theworknumber.com</w:t>
        </w:r>
      </w:hyperlink>
      <w:r w:rsidR="002728A6" w:rsidRPr="00023322">
        <w:rPr>
          <w:rStyle w:val="Hyperlink"/>
          <w:u w:val="none"/>
        </w:rPr>
        <w:t xml:space="preserve"> </w:t>
      </w:r>
      <w:r w:rsidR="002728A6" w:rsidRPr="00023322">
        <w:rPr>
          <w:rStyle w:val="Hyperlink"/>
          <w:color w:val="auto"/>
          <w:u w:val="none"/>
        </w:rPr>
        <w:t>and the information below</w:t>
      </w:r>
      <w:r w:rsidR="002728A6">
        <w:rPr>
          <w:rStyle w:val="Hyperlink"/>
          <w:u w:val="none"/>
        </w:rPr>
        <w:t xml:space="preserve">.  </w:t>
      </w:r>
    </w:p>
    <w:p w:rsidR="001239C2" w:rsidRPr="006A2441" w:rsidRDefault="001239C2" w:rsidP="005C6DDD">
      <w:pPr>
        <w:pStyle w:val="ADPNormal"/>
      </w:pPr>
      <w:bookmarkStart w:id="0" w:name="_GoBack"/>
      <w:bookmarkEnd w:id="0"/>
    </w:p>
    <w:p w:rsidR="005C6DDD" w:rsidRPr="006A2441" w:rsidRDefault="001239C2" w:rsidP="005C6DDD">
      <w:pPr>
        <w:pStyle w:val="ADPNormal"/>
      </w:pPr>
      <w:r w:rsidRPr="001239C2">
        <w:rPr>
          <w:b/>
        </w:rPr>
        <w:t>All Verifer’s</w:t>
      </w:r>
      <w:r>
        <w:t xml:space="preserve"> p</w:t>
      </w:r>
      <w:r w:rsidR="005C6DDD" w:rsidRPr="006A2441">
        <w:t xml:space="preserve">lease follow the instructions below to complete the verification: </w:t>
      </w:r>
    </w:p>
    <w:p w:rsidR="005C6DDD" w:rsidRPr="00454A80" w:rsidRDefault="005C6DDD" w:rsidP="005C6DDD">
      <w:pPr>
        <w:pStyle w:val="ADPHead-Orange"/>
        <w:rPr>
          <w:color w:val="56B0E8"/>
        </w:rPr>
      </w:pPr>
      <w:r w:rsidRPr="00454A80">
        <w:rPr>
          <w:color w:val="56B0E8"/>
        </w:rPr>
        <w:t xml:space="preserve">How to Use </w:t>
      </w:r>
      <w:proofErr w:type="gramStart"/>
      <w:r w:rsidRPr="00454A80">
        <w:rPr>
          <w:color w:val="56B0E8"/>
        </w:rPr>
        <w:t>The</w:t>
      </w:r>
      <w:proofErr w:type="gramEnd"/>
      <w:r w:rsidRPr="00454A80">
        <w:rPr>
          <w:color w:val="56B0E8"/>
        </w:rPr>
        <w:t xml:space="preserve"> Work Number</w:t>
      </w:r>
    </w:p>
    <w:p w:rsidR="005C6DDD" w:rsidRPr="006A2441" w:rsidRDefault="005C6DDD" w:rsidP="005C6DDD">
      <w:pPr>
        <w:pStyle w:val="ADPNormal"/>
      </w:pPr>
      <w:r w:rsidRPr="006A2441">
        <w:rPr>
          <w:b/>
        </w:rPr>
        <w:t>For Commercial Verifications</w:t>
      </w:r>
      <w:r w:rsidRPr="006A2441">
        <w:t xml:space="preserve"> (mortgage lenders, pre-employment, property leasing, credit cards, etc.)</w:t>
      </w:r>
    </w:p>
    <w:p w:rsidR="005C6DDD" w:rsidRPr="000D4E67" w:rsidRDefault="005C6DDD" w:rsidP="005C6DDD">
      <w:pPr>
        <w:pStyle w:val="ADPBullet"/>
      </w:pPr>
      <w:r w:rsidRPr="000D4E67">
        <w:t xml:space="preserve">Please visit </w:t>
      </w:r>
      <w:hyperlink r:id="rId10" w:history="1">
        <w:r w:rsidRPr="000D4E67">
          <w:rPr>
            <w:rStyle w:val="Hyperlink"/>
          </w:rPr>
          <w:t>www.theworknumber.com</w:t>
        </w:r>
      </w:hyperlink>
      <w:r w:rsidRPr="000D4E67">
        <w:t xml:space="preserve"> and select “I’m a Verifier”</w:t>
      </w:r>
    </w:p>
    <w:p w:rsidR="005C6DDD" w:rsidRPr="006A2441" w:rsidRDefault="005C6DDD" w:rsidP="005C6DDD">
      <w:pPr>
        <w:pStyle w:val="ADPBullet"/>
      </w:pPr>
      <w:r>
        <w:t>Provide the f</w:t>
      </w:r>
      <w:r w:rsidRPr="006A2441">
        <w:t>ollowing:</w:t>
      </w:r>
    </w:p>
    <w:p w:rsidR="005C6DDD" w:rsidRPr="006A2441" w:rsidRDefault="005C6DDD" w:rsidP="005C6DDD">
      <w:pPr>
        <w:pStyle w:val="ADPNumberedBullet"/>
        <w:tabs>
          <w:tab w:val="clear" w:pos="360"/>
        </w:tabs>
        <w:ind w:left="1080" w:hanging="360"/>
      </w:pPr>
      <w:r w:rsidRPr="000D4E67">
        <w:t>Employer Name or Code:</w:t>
      </w:r>
      <w:r w:rsidRPr="006A2441">
        <w:t xml:space="preserve"> </w:t>
      </w:r>
      <w:r w:rsidRPr="00716677">
        <w:rPr>
          <w:b/>
        </w:rPr>
        <w:t>MULTNOMAH COUNTY</w:t>
      </w:r>
      <w:r w:rsidRPr="006A2441">
        <w:t xml:space="preserve"> </w:t>
      </w:r>
    </w:p>
    <w:p w:rsidR="005C6DDD" w:rsidRDefault="005C6DDD" w:rsidP="005C6DDD">
      <w:pPr>
        <w:pStyle w:val="ADPNumberedBullet"/>
        <w:tabs>
          <w:tab w:val="clear" w:pos="360"/>
        </w:tabs>
        <w:ind w:left="1080" w:hanging="360"/>
      </w:pPr>
      <w:r w:rsidRPr="006A2441">
        <w:t xml:space="preserve">Employer Code is </w:t>
      </w:r>
      <w:r w:rsidRPr="00716677">
        <w:rPr>
          <w:b/>
        </w:rPr>
        <w:t>28103</w:t>
      </w:r>
    </w:p>
    <w:p w:rsidR="005C6DDD" w:rsidRPr="006A2441" w:rsidRDefault="005C6DDD" w:rsidP="005C6DDD">
      <w:pPr>
        <w:pStyle w:val="ADPNumberedBullet"/>
        <w:tabs>
          <w:tab w:val="clear" w:pos="360"/>
        </w:tabs>
        <w:ind w:left="1080" w:hanging="360"/>
      </w:pPr>
      <w:r w:rsidRPr="006A2441">
        <w:t>Employee’s Social Security Number</w:t>
      </w:r>
    </w:p>
    <w:p w:rsidR="005C6DDD" w:rsidRPr="006A2441" w:rsidRDefault="005C6DDD" w:rsidP="005C6DDD">
      <w:pPr>
        <w:pStyle w:val="ADPNumberedBullet"/>
        <w:numPr>
          <w:ilvl w:val="0"/>
          <w:numId w:val="0"/>
        </w:numPr>
        <w:ind w:left="720"/>
      </w:pPr>
    </w:p>
    <w:p w:rsidR="005C6DDD" w:rsidRPr="006A2441" w:rsidRDefault="005C6DDD" w:rsidP="005C6DDD">
      <w:pPr>
        <w:pStyle w:val="ADPNormal"/>
      </w:pPr>
      <w:r w:rsidRPr="006A2441">
        <w:rPr>
          <w:b/>
        </w:rPr>
        <w:t>For Social Services Verifications*</w:t>
      </w:r>
      <w:r w:rsidRPr="006A2441">
        <w:t xml:space="preserve"> (including Medicaid, SSI/SSDI, SNAP, TANF, Child Support, </w:t>
      </w:r>
      <w:r>
        <w:br/>
      </w:r>
      <w:r w:rsidRPr="006A2441">
        <w:t>Public Housing, etc.)</w:t>
      </w:r>
    </w:p>
    <w:p w:rsidR="005C6DDD" w:rsidRPr="006A2441" w:rsidRDefault="005C6DDD" w:rsidP="005C6DDD">
      <w:pPr>
        <w:pStyle w:val="ADPNormal"/>
      </w:pPr>
      <w:r w:rsidRPr="006A2441">
        <w:t>*Available to qualifying assistance agencies only</w:t>
      </w:r>
    </w:p>
    <w:p w:rsidR="005C6DDD" w:rsidRPr="006A2441" w:rsidRDefault="005C6DDD" w:rsidP="005C6DDD">
      <w:pPr>
        <w:pStyle w:val="ADPBullet"/>
      </w:pPr>
      <w:r w:rsidRPr="006A2441">
        <w:t xml:space="preserve">Please visit </w:t>
      </w:r>
      <w:hyperlink r:id="rId11" w:history="1">
        <w:r>
          <w:rPr>
            <w:rStyle w:val="Hyperlink"/>
          </w:rPr>
          <w:t>www.theworknumber.com</w:t>
        </w:r>
      </w:hyperlink>
      <w:r>
        <w:t xml:space="preserve"> </w:t>
      </w:r>
      <w:r w:rsidRPr="006A2441">
        <w:t>and select “I’m a Verifier”</w:t>
      </w:r>
    </w:p>
    <w:p w:rsidR="005C6DDD" w:rsidRDefault="005C6DDD" w:rsidP="005C6DDD">
      <w:pPr>
        <w:pStyle w:val="ADPBullet"/>
      </w:pPr>
      <w:r>
        <w:t>Provide the f</w:t>
      </w:r>
      <w:r w:rsidRPr="006A2441">
        <w:t>ollowing:</w:t>
      </w:r>
    </w:p>
    <w:p w:rsidR="005C6DDD" w:rsidRDefault="005C6DDD" w:rsidP="005C6DDD">
      <w:pPr>
        <w:pStyle w:val="ADPNumberedBullet"/>
        <w:tabs>
          <w:tab w:val="clear" w:pos="360"/>
        </w:tabs>
        <w:ind w:left="1080" w:hanging="360"/>
      </w:pPr>
      <w:r w:rsidRPr="006A2441">
        <w:t xml:space="preserve">Employer Name or Code: </w:t>
      </w:r>
      <w:r>
        <w:rPr>
          <w:b/>
        </w:rPr>
        <w:t>MULTNOMAH COUNTY</w:t>
      </w:r>
      <w:r w:rsidRPr="006A2441">
        <w:t xml:space="preserve"> </w:t>
      </w:r>
    </w:p>
    <w:p w:rsidR="005C6DDD" w:rsidRDefault="005C6DDD" w:rsidP="005C6DDD">
      <w:pPr>
        <w:pStyle w:val="ADPNumberedBullet"/>
        <w:tabs>
          <w:tab w:val="clear" w:pos="360"/>
        </w:tabs>
        <w:ind w:left="1080" w:hanging="360"/>
      </w:pPr>
      <w:r w:rsidRPr="006A2441">
        <w:t xml:space="preserve">Employer Code is </w:t>
      </w:r>
      <w:r w:rsidRPr="00716677">
        <w:rPr>
          <w:b/>
        </w:rPr>
        <w:t>28103</w:t>
      </w:r>
    </w:p>
    <w:p w:rsidR="005C6DDD" w:rsidRPr="006A2441" w:rsidRDefault="005C6DDD" w:rsidP="005C6DDD">
      <w:pPr>
        <w:pStyle w:val="ADPNumberedBullet"/>
        <w:tabs>
          <w:tab w:val="clear" w:pos="360"/>
        </w:tabs>
        <w:ind w:left="1080" w:hanging="360"/>
      </w:pPr>
      <w:r w:rsidRPr="006A2441">
        <w:t>Employee’s Social Security Number</w:t>
      </w:r>
    </w:p>
    <w:p w:rsidR="005C6DDD" w:rsidRPr="00454A80" w:rsidRDefault="005C6DDD" w:rsidP="005C6DDD">
      <w:pPr>
        <w:pStyle w:val="ADPHead-Orange"/>
        <w:rPr>
          <w:color w:val="56B0E8"/>
        </w:rPr>
      </w:pPr>
      <w:r w:rsidRPr="00454A80">
        <w:rPr>
          <w:color w:val="56B0E8"/>
        </w:rPr>
        <w:t>Additional Information</w:t>
      </w:r>
    </w:p>
    <w:p w:rsidR="005C6DDD" w:rsidRPr="006A2441" w:rsidRDefault="005C6DDD" w:rsidP="005C6DDD">
      <w:pPr>
        <w:pStyle w:val="ADPNormal"/>
      </w:pPr>
      <w:r w:rsidRPr="006A2441">
        <w:t xml:space="preserve">The Work Number service from Equifax is the leading resource for income and employment verification services nationwide. It provides verifiers an instant, automated solution for verification of employment, income and identity, based on payroll records contributed directly from thousands of employers. </w:t>
      </w:r>
    </w:p>
    <w:p w:rsidR="005C6DDD" w:rsidRPr="006A2441" w:rsidRDefault="005C6DDD" w:rsidP="005C6DDD">
      <w:pPr>
        <w:pStyle w:val="ADPNormal"/>
      </w:pPr>
    </w:p>
    <w:p w:rsidR="005C6DDD" w:rsidRPr="006A2441" w:rsidRDefault="005C6DDD" w:rsidP="005C6DDD">
      <w:pPr>
        <w:pStyle w:val="ADPNormal"/>
      </w:pPr>
      <w:r w:rsidRPr="006A2441">
        <w:t>Prior to using The Work Number, all verifier organizations must successfully pass a credentialing process, which validates legitimacy and permissible purpose, in compliance with the Fair Credit Reporting Act (FCRA). Over 200,000 credentialed verifiers rely on The Work Number to securely deliver fraud-proof information that virtually eliminates reliance on applicant-provided data, helps increase regulatory and internal compliance, while adding to operational consistency and efficiency.</w:t>
      </w:r>
    </w:p>
    <w:p w:rsidR="005C6DDD" w:rsidRPr="006A2441" w:rsidRDefault="005C6DDD" w:rsidP="005C6DDD">
      <w:pPr>
        <w:pStyle w:val="ADPNormal"/>
      </w:pPr>
    </w:p>
    <w:p w:rsidR="005C6DDD" w:rsidRPr="006A2441" w:rsidRDefault="005C6DDD" w:rsidP="005C6DDD">
      <w:pPr>
        <w:pStyle w:val="ADPNormal"/>
        <w:rPr>
          <w:bCs/>
          <w:iCs/>
        </w:rPr>
      </w:pPr>
      <w:r w:rsidRPr="006A2441">
        <w:rPr>
          <w:bCs/>
          <w:iCs/>
        </w:rPr>
        <w:t>In addition to permissible purpose, The Work Number also requires that verifiers have documented consent of the employee-consumer to access income information. Consent is gen</w:t>
      </w:r>
      <w:r>
        <w:rPr>
          <w:bCs/>
          <w:iCs/>
        </w:rPr>
        <w:t xml:space="preserve">erally established via a signed </w:t>
      </w:r>
      <w:r w:rsidRPr="006A2441">
        <w:rPr>
          <w:bCs/>
          <w:iCs/>
        </w:rPr>
        <w:t>acknowledgement at the point of application for a loan or service. The Work Number fulfillment process is purpose-built for completing verifications and securely delivering critical decision</w:t>
      </w:r>
      <w:r>
        <w:rPr>
          <w:bCs/>
          <w:iCs/>
        </w:rPr>
        <w:t>-making</w:t>
      </w:r>
      <w:r w:rsidRPr="006A2441">
        <w:rPr>
          <w:bCs/>
          <w:iCs/>
        </w:rPr>
        <w:t xml:space="preserve"> data with unparalleled speed and efficiency. </w:t>
      </w:r>
    </w:p>
    <w:p w:rsidR="005C6DDD" w:rsidRPr="006A2441" w:rsidRDefault="005C6DDD" w:rsidP="005C6DDD">
      <w:pPr>
        <w:pStyle w:val="ADPNormal"/>
        <w:rPr>
          <w:bCs/>
          <w:iCs/>
        </w:rPr>
      </w:pPr>
    </w:p>
    <w:p w:rsidR="00DA639E" w:rsidRPr="000E621F" w:rsidRDefault="005C6DDD" w:rsidP="005C6DDD">
      <w:r w:rsidRPr="006A2441">
        <w:rPr>
          <w:bCs/>
          <w:iCs/>
        </w:rPr>
        <w:t xml:space="preserve">To learn more about The Work Number from Equifax, please visit </w:t>
      </w:r>
      <w:hyperlink r:id="rId12" w:history="1">
        <w:r w:rsidRPr="006A2441">
          <w:rPr>
            <w:rStyle w:val="Hyperlink"/>
            <w:bCs/>
            <w:iCs/>
          </w:rPr>
          <w:t>www.theworknumber.com</w:t>
        </w:r>
      </w:hyperlink>
    </w:p>
    <w:sectPr w:rsidR="00DA639E" w:rsidRPr="000E621F" w:rsidSect="005C6DDD">
      <w:headerReference w:type="default" r:id="rId13"/>
      <w:footerReference w:type="even" r:id="rId14"/>
      <w:footerReference w:type="default" r:id="rId15"/>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6D" w:rsidRDefault="0004156D" w:rsidP="00CD36BA">
      <w:r>
        <w:separator/>
      </w:r>
    </w:p>
  </w:endnote>
  <w:endnote w:type="continuationSeparator" w:id="0">
    <w:p w:rsidR="0004156D" w:rsidRDefault="0004156D" w:rsidP="00CD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Malgun Gothic Semilight"/>
    <w:panose1 w:val="02020500000000000000"/>
    <w:charset w:val="88"/>
    <w:family w:val="roman"/>
    <w:pitch w:val="variable"/>
    <w:sig w:usb0="00000000" w:usb1="28CFFCFA" w:usb2="00000016" w:usb3="00000000" w:csb0="001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alias w:val="Title"/>
      <w:id w:val="901645991"/>
      <w:placeholder>
        <w:docPart w:val="BF1251D693E0EC4893BCFDEA936088F6"/>
      </w:placeholder>
      <w:showingPlcHdr/>
      <w:dataBinding w:prefixMappings="xmlns:ns0='http://schemas.openxmlformats.org/package/2006/metadata/core-properties' xmlns:ns1='http://purl.org/dc/elements/1.1/'" w:xpath="/ns0:coreProperties[1]/ns1:title[1]" w:storeItemID="{6C3C8BC8-F283-45AE-878A-BAB7291924A1}"/>
      <w:text/>
    </w:sdtPr>
    <w:sdtEndPr/>
    <w:sdtContent>
      <w:p w:rsidR="0004156D" w:rsidRPr="00E8024A" w:rsidRDefault="0004156D" w:rsidP="00017A22">
        <w:pPr>
          <w:pStyle w:val="Header"/>
          <w:pBdr>
            <w:between w:val="single" w:sz="4" w:space="1" w:color="346094" w:themeColor="accent1"/>
          </w:pBdr>
          <w:spacing w:line="276" w:lineRule="auto"/>
          <w:jc w:val="center"/>
          <w:rPr>
            <w:rFonts w:ascii="Cambria" w:hAnsi="Cambria"/>
          </w:rPr>
        </w:pPr>
        <w:r>
          <w:t>[Type the document title]</w:t>
        </w:r>
      </w:p>
    </w:sdtContent>
  </w:sdt>
  <w:sdt>
    <w:sdtPr>
      <w:alias w:val="Date"/>
      <w:id w:val="206283055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4156D" w:rsidRPr="00017A22" w:rsidRDefault="003B1B34" w:rsidP="00AA1661">
        <w:pPr>
          <w:pStyle w:val="Header"/>
          <w:pBdr>
            <w:between w:val="single" w:sz="4" w:space="1" w:color="346094" w:themeColor="accent1"/>
          </w:pBdr>
          <w:spacing w:before="100" w:line="276" w:lineRule="auto"/>
          <w:jc w:val="center"/>
        </w:pPr>
        <w:r>
          <w:t xml:space="preserve"> </w:t>
        </w:r>
        <w:proofErr w:type="gramStart"/>
        <w:r>
          <w:t xml:space="preserve">Central.payroll@multco.us  </w:t>
        </w:r>
        <w:r>
          <w:t></w:t>
        </w:r>
        <w:proofErr w:type="gramEnd"/>
        <w:r>
          <w:t xml:space="preserve"> 501 SE Hawthorne Blvd, Suite 400 </w:t>
        </w:r>
        <w:r>
          <w:t> Portland, Oregon 97214</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alias w:val="Title"/>
      <w:id w:val="-1964494148"/>
      <w:showingPlcHdr/>
      <w:dataBinding w:prefixMappings="xmlns:ns0='http://schemas.openxmlformats.org/package/2006/metadata/core-properties' xmlns:ns1='http://purl.org/dc/elements/1.1/'" w:xpath="/ns0:coreProperties[1]/ns1:title[1]" w:storeItemID="{6C3C8BC8-F283-45AE-878A-BAB7291924A1}"/>
      <w:text/>
    </w:sdtPr>
    <w:sdtEndPr/>
    <w:sdtContent>
      <w:p w:rsidR="0004156D" w:rsidRPr="00E8024A" w:rsidRDefault="0004156D" w:rsidP="00017A22">
        <w:pPr>
          <w:pStyle w:val="Header"/>
          <w:pBdr>
            <w:between w:val="single" w:sz="4" w:space="1" w:color="346094" w:themeColor="accent1"/>
          </w:pBdr>
          <w:spacing w:line="276" w:lineRule="auto"/>
          <w:jc w:val="center"/>
          <w:rPr>
            <w:rFonts w:ascii="Cambria" w:hAnsi="Cambria"/>
          </w:rPr>
        </w:pPr>
        <w:r w:rsidRPr="005C6DDD">
          <w:rPr>
            <w:rFonts w:ascii="Cambria" w:hAnsi="Cambria"/>
            <w:sz w:val="20"/>
            <w:szCs w:val="20"/>
          </w:rPr>
          <w:t xml:space="preserve">     </w:t>
        </w:r>
      </w:p>
    </w:sdtContent>
  </w:sdt>
  <w:sdt>
    <w:sdtPr>
      <w:rPr>
        <w:sz w:val="20"/>
        <w:szCs w:val="20"/>
      </w:rPr>
      <w:alias w:val="Date"/>
      <w:id w:val="1267725235"/>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4156D" w:rsidRPr="005C6DDD" w:rsidRDefault="003B1B34" w:rsidP="003B178B">
        <w:pPr>
          <w:pStyle w:val="Header"/>
          <w:pBdr>
            <w:between w:val="single" w:sz="4" w:space="1" w:color="346094" w:themeColor="accent1"/>
          </w:pBdr>
          <w:spacing w:before="100" w:line="276" w:lineRule="auto"/>
          <w:jc w:val="center"/>
          <w:rPr>
            <w:sz w:val="20"/>
            <w:szCs w:val="20"/>
          </w:rPr>
        </w:pPr>
        <w:r w:rsidRPr="00DD02A6">
          <w:rPr>
            <w:sz w:val="20"/>
            <w:szCs w:val="20"/>
          </w:rPr>
          <w:t xml:space="preserve"> </w:t>
        </w:r>
        <w:proofErr w:type="gramStart"/>
        <w:r>
          <w:rPr>
            <w:sz w:val="20"/>
            <w:szCs w:val="20"/>
          </w:rPr>
          <w:t xml:space="preserve">Central.payroll@multco.us  </w:t>
        </w:r>
        <w:r w:rsidRPr="00E71DD8">
          <w:rPr>
            <w:sz w:val="20"/>
            <w:szCs w:val="20"/>
          </w:rPr>
          <w:t></w:t>
        </w:r>
        <w:proofErr w:type="gramEnd"/>
        <w:r w:rsidRPr="00E71DD8">
          <w:rPr>
            <w:sz w:val="20"/>
            <w:szCs w:val="20"/>
          </w:rPr>
          <w:t xml:space="preserve"> </w:t>
        </w:r>
        <w:r w:rsidRPr="00DD02A6">
          <w:rPr>
            <w:sz w:val="20"/>
            <w:szCs w:val="20"/>
          </w:rPr>
          <w:t xml:space="preserve">501 SE Hawthorne Blvd, Suite 400 </w:t>
        </w:r>
        <w:r w:rsidRPr="00DD02A6">
          <w:rPr>
            <w:sz w:val="20"/>
            <w:szCs w:val="20"/>
          </w:rPr>
          <w:t> Portland, Oregon 97214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6D" w:rsidRDefault="0004156D" w:rsidP="00CD36BA">
      <w:r>
        <w:separator/>
      </w:r>
    </w:p>
  </w:footnote>
  <w:footnote w:type="continuationSeparator" w:id="0">
    <w:p w:rsidR="0004156D" w:rsidRDefault="0004156D" w:rsidP="00CD3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6D" w:rsidRDefault="0004156D" w:rsidP="003B178B">
    <w:pPr>
      <w:pStyle w:val="Header"/>
      <w:tabs>
        <w:tab w:val="clear" w:pos="8640"/>
        <w:tab w:val="right" w:pos="9360"/>
      </w:tabs>
      <w:spacing w:after="80" w:line="276" w:lineRule="auto"/>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4914900</wp:posOffset>
          </wp:positionH>
          <wp:positionV relativeFrom="paragraph">
            <wp:posOffset>171450</wp:posOffset>
          </wp:positionV>
          <wp:extent cx="1463089" cy="441975"/>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co_letterhead_logo.png"/>
                  <pic:cNvPicPr/>
                </pic:nvPicPr>
                <pic:blipFill>
                  <a:blip r:embed="rId1">
                    <a:extLst>
                      <a:ext uri="{28A0092B-C50C-407E-A947-70E740481C1C}">
                        <a14:useLocalDpi xmlns:a14="http://schemas.microsoft.com/office/drawing/2010/main" val="0"/>
                      </a:ext>
                    </a:extLst>
                  </a:blip>
                  <a:stretch>
                    <a:fillRect/>
                  </a:stretch>
                </pic:blipFill>
                <pic:spPr>
                  <a:xfrm>
                    <a:off x="0" y="0"/>
                    <a:ext cx="1463089" cy="44197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04156D" w:rsidRPr="006815BC" w:rsidRDefault="0004156D" w:rsidP="00F664E6">
    <w:pPr>
      <w:pStyle w:val="Header"/>
      <w:pBdr>
        <w:bottom w:val="single" w:sz="4" w:space="5" w:color="346094" w:themeColor="accent1"/>
      </w:pBdr>
      <w:tabs>
        <w:tab w:val="clear" w:pos="8640"/>
        <w:tab w:val="left" w:pos="7866"/>
        <w:tab w:val="right" w:pos="9360"/>
      </w:tabs>
      <w:spacing w:after="200" w:line="276" w:lineRule="auto"/>
      <w:rPr>
        <w:sz w:val="36"/>
        <w:szCs w:val="36"/>
      </w:rPr>
    </w:pPr>
    <w:r>
      <w:rPr>
        <w:sz w:val="32"/>
        <w:szCs w:val="32"/>
      </w:rPr>
      <w:t>Department of County Management</w:t>
    </w:r>
    <w:r w:rsidRPr="006815BC">
      <w:rPr>
        <w:sz w:val="36"/>
        <w:szCs w:val="36"/>
      </w:rPr>
      <w:tab/>
    </w:r>
    <w:r w:rsidR="00DD02A6">
      <w:rPr>
        <w:sz w:val="36"/>
        <w:szCs w:val="36"/>
      </w:rPr>
      <w:t xml:space="preserve"> </w:t>
    </w:r>
    <w:r w:rsidRPr="006815BC">
      <w:rPr>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39A6"/>
    <w:multiLevelType w:val="hybridMultilevel"/>
    <w:tmpl w:val="8C2CE43E"/>
    <w:lvl w:ilvl="0" w:tplc="CBD44026">
      <w:start w:val="1"/>
      <w:numFmt w:val="decimal"/>
      <w:pStyle w:val="ADPNumberedBulle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0A1E9E"/>
    <w:multiLevelType w:val="hybridMultilevel"/>
    <w:tmpl w:val="0B8EAB26"/>
    <w:lvl w:ilvl="0" w:tplc="6C929C88">
      <w:start w:val="1"/>
      <w:numFmt w:val="bullet"/>
      <w:pStyle w:val="ADP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evenAndOddHeaders/>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3B178B"/>
    <w:rsid w:val="00007334"/>
    <w:rsid w:val="0001372B"/>
    <w:rsid w:val="00017A22"/>
    <w:rsid w:val="0004156D"/>
    <w:rsid w:val="00092DD9"/>
    <w:rsid w:val="000E621F"/>
    <w:rsid w:val="001239C2"/>
    <w:rsid w:val="00152AEB"/>
    <w:rsid w:val="00192634"/>
    <w:rsid w:val="001B3529"/>
    <w:rsid w:val="0026497B"/>
    <w:rsid w:val="002728A6"/>
    <w:rsid w:val="00291DA7"/>
    <w:rsid w:val="003B178B"/>
    <w:rsid w:val="003B1B34"/>
    <w:rsid w:val="004173C8"/>
    <w:rsid w:val="00437F0C"/>
    <w:rsid w:val="00497C8A"/>
    <w:rsid w:val="004C4DB2"/>
    <w:rsid w:val="005164F0"/>
    <w:rsid w:val="005603E9"/>
    <w:rsid w:val="005C6DDD"/>
    <w:rsid w:val="005D113C"/>
    <w:rsid w:val="00600938"/>
    <w:rsid w:val="00656649"/>
    <w:rsid w:val="006815BC"/>
    <w:rsid w:val="006D4EBB"/>
    <w:rsid w:val="006F1165"/>
    <w:rsid w:val="0073339B"/>
    <w:rsid w:val="00760083"/>
    <w:rsid w:val="00763CF2"/>
    <w:rsid w:val="008773A4"/>
    <w:rsid w:val="00891D51"/>
    <w:rsid w:val="009910E6"/>
    <w:rsid w:val="00A3750C"/>
    <w:rsid w:val="00A6030A"/>
    <w:rsid w:val="00A809D3"/>
    <w:rsid w:val="00AA1661"/>
    <w:rsid w:val="00AD235A"/>
    <w:rsid w:val="00B21ED3"/>
    <w:rsid w:val="00B93ED4"/>
    <w:rsid w:val="00BD1A18"/>
    <w:rsid w:val="00C17E26"/>
    <w:rsid w:val="00C306E5"/>
    <w:rsid w:val="00C37E0C"/>
    <w:rsid w:val="00C7744D"/>
    <w:rsid w:val="00C775A3"/>
    <w:rsid w:val="00CA52F3"/>
    <w:rsid w:val="00CD36BA"/>
    <w:rsid w:val="00D47353"/>
    <w:rsid w:val="00D732B1"/>
    <w:rsid w:val="00D76CEC"/>
    <w:rsid w:val="00D77408"/>
    <w:rsid w:val="00DA639E"/>
    <w:rsid w:val="00DB3E33"/>
    <w:rsid w:val="00DD02A6"/>
    <w:rsid w:val="00DD1001"/>
    <w:rsid w:val="00E04099"/>
    <w:rsid w:val="00E25717"/>
    <w:rsid w:val="00E866CF"/>
    <w:rsid w:val="00F01C2D"/>
    <w:rsid w:val="00F664E6"/>
    <w:rsid w:val="00FB4A61"/>
    <w:rsid w:val="00FE7BC4"/>
    <w:rsid w:val="00FF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5:docId w15:val="{01458D97-137E-4E08-94E7-B43B745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36BA"/>
    <w:rPr>
      <w:rFonts w:ascii="Lucida Grande" w:hAnsi="Lucida Grande" w:cs="Lucida Grande"/>
      <w:sz w:val="18"/>
      <w:szCs w:val="18"/>
    </w:rPr>
  </w:style>
  <w:style w:type="paragraph" w:styleId="Header">
    <w:name w:val="header"/>
    <w:basedOn w:val="Normal"/>
    <w:link w:val="HeaderChar"/>
    <w:uiPriority w:val="99"/>
    <w:unhideWhenUsed/>
    <w:rsid w:val="00CD36BA"/>
    <w:pPr>
      <w:tabs>
        <w:tab w:val="center" w:pos="4320"/>
        <w:tab w:val="right" w:pos="8640"/>
      </w:tabs>
    </w:pPr>
  </w:style>
  <w:style w:type="character" w:customStyle="1" w:styleId="HeaderChar">
    <w:name w:val="Header Char"/>
    <w:basedOn w:val="DefaultParagraphFont"/>
    <w:link w:val="Header"/>
    <w:uiPriority w:val="99"/>
    <w:rsid w:val="00CD36BA"/>
  </w:style>
  <w:style w:type="paragraph" w:styleId="Footer">
    <w:name w:val="footer"/>
    <w:basedOn w:val="Normal"/>
    <w:link w:val="FooterChar"/>
    <w:uiPriority w:val="99"/>
    <w:unhideWhenUsed/>
    <w:rsid w:val="00CD36BA"/>
    <w:pPr>
      <w:tabs>
        <w:tab w:val="center" w:pos="4320"/>
        <w:tab w:val="right" w:pos="8640"/>
      </w:tabs>
    </w:pPr>
  </w:style>
  <w:style w:type="character" w:customStyle="1" w:styleId="FooterChar">
    <w:name w:val="Footer Char"/>
    <w:basedOn w:val="DefaultParagraphFont"/>
    <w:link w:val="Footer"/>
    <w:uiPriority w:val="99"/>
    <w:rsid w:val="00CD36BA"/>
  </w:style>
  <w:style w:type="table" w:styleId="LightShading-Accent1">
    <w:name w:val="Light Shading Accent 1"/>
    <w:basedOn w:val="TableNormal"/>
    <w:uiPriority w:val="60"/>
    <w:rsid w:val="00FE7BC4"/>
    <w:rPr>
      <w:color w:val="27476E" w:themeColor="accent1" w:themeShade="BF"/>
      <w:sz w:val="22"/>
      <w:szCs w:val="22"/>
      <w:lang w:eastAsia="zh-TW"/>
    </w:rPr>
    <w:tblPr>
      <w:tblStyleRowBandSize w:val="1"/>
      <w:tblStyleColBandSize w:val="1"/>
      <w:tblBorders>
        <w:top w:val="single" w:sz="8" w:space="0" w:color="346094" w:themeColor="accent1"/>
        <w:bottom w:val="single" w:sz="8" w:space="0" w:color="346094" w:themeColor="accent1"/>
      </w:tblBorders>
    </w:tblPr>
    <w:tblStylePr w:type="firstRow">
      <w:pPr>
        <w:spacing w:before="0" w:after="0" w:line="240" w:lineRule="auto"/>
      </w:pPr>
      <w:rPr>
        <w:b/>
        <w:bCs/>
      </w:rPr>
      <w:tblPr/>
      <w:tcPr>
        <w:tcBorders>
          <w:top w:val="single" w:sz="8" w:space="0" w:color="346094" w:themeColor="accent1"/>
          <w:left w:val="nil"/>
          <w:bottom w:val="single" w:sz="8" w:space="0" w:color="346094" w:themeColor="accent1"/>
          <w:right w:val="nil"/>
          <w:insideH w:val="nil"/>
          <w:insideV w:val="nil"/>
        </w:tcBorders>
      </w:tcPr>
    </w:tblStylePr>
    <w:tblStylePr w:type="lastRow">
      <w:pPr>
        <w:spacing w:before="0" w:after="0" w:line="240" w:lineRule="auto"/>
      </w:pPr>
      <w:rPr>
        <w:b/>
        <w:bCs/>
      </w:rPr>
      <w:tblPr/>
      <w:tcPr>
        <w:tcBorders>
          <w:top w:val="single" w:sz="8" w:space="0" w:color="346094" w:themeColor="accent1"/>
          <w:left w:val="nil"/>
          <w:bottom w:val="single" w:sz="8" w:space="0" w:color="3460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6EB" w:themeFill="accent1" w:themeFillTint="3F"/>
      </w:tcPr>
    </w:tblStylePr>
    <w:tblStylePr w:type="band1Horz">
      <w:tblPr/>
      <w:tcPr>
        <w:tcBorders>
          <w:left w:val="nil"/>
          <w:right w:val="nil"/>
          <w:insideH w:val="nil"/>
          <w:insideV w:val="nil"/>
        </w:tcBorders>
        <w:shd w:val="clear" w:color="auto" w:fill="C6D6EB" w:themeFill="accent1" w:themeFillTint="3F"/>
      </w:tcPr>
    </w:tblStylePr>
  </w:style>
  <w:style w:type="paragraph" w:styleId="NoSpacing">
    <w:name w:val="No Spacing"/>
    <w:link w:val="NoSpacingChar"/>
    <w:qFormat/>
    <w:rsid w:val="006F1165"/>
    <w:rPr>
      <w:rFonts w:ascii="PMingLiU" w:hAnsi="PMingLiU"/>
      <w:sz w:val="22"/>
      <w:szCs w:val="22"/>
    </w:rPr>
  </w:style>
  <w:style w:type="character" w:customStyle="1" w:styleId="NoSpacingChar">
    <w:name w:val="No Spacing Char"/>
    <w:basedOn w:val="DefaultParagraphFont"/>
    <w:link w:val="NoSpacing"/>
    <w:rsid w:val="006F1165"/>
    <w:rPr>
      <w:rFonts w:ascii="PMingLiU" w:hAnsi="PMingLiU"/>
      <w:sz w:val="22"/>
      <w:szCs w:val="22"/>
    </w:rPr>
  </w:style>
  <w:style w:type="character" w:styleId="Hyperlink">
    <w:name w:val="Hyperlink"/>
    <w:rsid w:val="005C6DDD"/>
    <w:rPr>
      <w:color w:val="0000FF"/>
      <w:u w:val="single"/>
    </w:rPr>
  </w:style>
  <w:style w:type="paragraph" w:customStyle="1" w:styleId="ADPHead-Orange">
    <w:name w:val="ADP Head - Orange"/>
    <w:basedOn w:val="Normal"/>
    <w:qFormat/>
    <w:rsid w:val="005C6DDD"/>
    <w:pPr>
      <w:spacing w:before="360" w:after="120" w:line="280" w:lineRule="exact"/>
      <w:outlineLvl w:val="0"/>
    </w:pPr>
    <w:rPr>
      <w:rFonts w:ascii="Rockwell" w:eastAsia="Times New Roman" w:hAnsi="Rockwell"/>
      <w:bCs/>
      <w:color w:val="EF7622"/>
      <w:sz w:val="26"/>
      <w:szCs w:val="26"/>
    </w:rPr>
  </w:style>
  <w:style w:type="paragraph" w:customStyle="1" w:styleId="ADPNormal">
    <w:name w:val="ADP Normal"/>
    <w:basedOn w:val="Normal"/>
    <w:qFormat/>
    <w:rsid w:val="005C6DDD"/>
    <w:rPr>
      <w:rFonts w:eastAsia="Times New Roman"/>
      <w:noProof/>
      <w:color w:val="626262"/>
      <w:sz w:val="20"/>
      <w:szCs w:val="20"/>
    </w:rPr>
  </w:style>
  <w:style w:type="paragraph" w:customStyle="1" w:styleId="ADPBullet">
    <w:name w:val="ADP Bullet"/>
    <w:qFormat/>
    <w:rsid w:val="005C6DDD"/>
    <w:pPr>
      <w:numPr>
        <w:numId w:val="1"/>
      </w:numPr>
      <w:contextualSpacing/>
      <w:outlineLvl w:val="0"/>
    </w:pPr>
    <w:rPr>
      <w:rFonts w:eastAsia="Times New Roman"/>
      <w:color w:val="626262"/>
      <w:sz w:val="20"/>
      <w:szCs w:val="20"/>
    </w:rPr>
  </w:style>
  <w:style w:type="paragraph" w:customStyle="1" w:styleId="ADPNumberedBullet">
    <w:name w:val="ADP Numbered Bullet"/>
    <w:qFormat/>
    <w:rsid w:val="005C6DDD"/>
    <w:pPr>
      <w:numPr>
        <w:numId w:val="2"/>
      </w:numPr>
      <w:tabs>
        <w:tab w:val="num" w:pos="360"/>
      </w:tabs>
      <w:ind w:left="0" w:firstLine="0"/>
      <w:contextualSpacing/>
      <w:outlineLvl w:val="0"/>
    </w:pPr>
    <w:rPr>
      <w:rFonts w:eastAsia="Times New Roman"/>
      <w:color w:val="626262"/>
      <w:sz w:val="20"/>
      <w:szCs w:val="20"/>
    </w:rPr>
  </w:style>
  <w:style w:type="table" w:styleId="ColorfulList-Accent1">
    <w:name w:val="Colorful List Accent 1"/>
    <w:basedOn w:val="TableNormal"/>
    <w:uiPriority w:val="72"/>
    <w:semiHidden/>
    <w:unhideWhenUsed/>
    <w:rsid w:val="005C6DDD"/>
    <w:rPr>
      <w:color w:val="000000" w:themeColor="text1"/>
    </w:rPr>
    <w:tblPr>
      <w:tblStyleRowBandSize w:val="1"/>
      <w:tblStyleColBandSize w:val="1"/>
    </w:tblPr>
    <w:tcPr>
      <w:shd w:val="clear" w:color="auto" w:fill="E8EEF7" w:themeFill="accent1" w:themeFillTint="19"/>
    </w:tcPr>
    <w:tblStylePr w:type="firstRow">
      <w:rPr>
        <w:b/>
        <w:bCs/>
        <w:color w:val="FFFFFF" w:themeColor="background1"/>
      </w:rPr>
      <w:tblPr/>
      <w:tcPr>
        <w:tcBorders>
          <w:bottom w:val="single" w:sz="12" w:space="0" w:color="FFFFFF" w:themeColor="background1"/>
        </w:tcBorders>
        <w:shd w:val="clear" w:color="auto" w:fill="B68124" w:themeFill="accent2" w:themeFillShade="CC"/>
      </w:tcPr>
    </w:tblStylePr>
    <w:tblStylePr w:type="lastRow">
      <w:rPr>
        <w:b/>
        <w:bCs/>
        <w:color w:val="B681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6EB" w:themeFill="accent1" w:themeFillTint="3F"/>
      </w:tcPr>
    </w:tblStylePr>
    <w:tblStylePr w:type="band1Horz">
      <w:tblPr/>
      <w:tcPr>
        <w:shd w:val="clear" w:color="auto" w:fill="D1DE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60702">
      <w:bodyDiv w:val="1"/>
      <w:marLeft w:val="0"/>
      <w:marRight w:val="0"/>
      <w:marTop w:val="0"/>
      <w:marBottom w:val="0"/>
      <w:divBdr>
        <w:top w:val="none" w:sz="0" w:space="0" w:color="auto"/>
        <w:left w:val="none" w:sz="0" w:space="0" w:color="auto"/>
        <w:bottom w:val="none" w:sz="0" w:space="0" w:color="auto"/>
        <w:right w:val="none" w:sz="0" w:space="0" w:color="auto"/>
      </w:divBdr>
      <w:divsChild>
        <w:div w:id="491525803">
          <w:marLeft w:val="0"/>
          <w:marRight w:val="0"/>
          <w:marTop w:val="0"/>
          <w:marBottom w:val="0"/>
          <w:divBdr>
            <w:top w:val="none" w:sz="0" w:space="0" w:color="auto"/>
            <w:left w:val="none" w:sz="0" w:space="0" w:color="auto"/>
            <w:bottom w:val="none" w:sz="0" w:space="0" w:color="auto"/>
            <w:right w:val="none" w:sz="0" w:space="0" w:color="auto"/>
          </w:divBdr>
        </w:div>
        <w:div w:id="533618096">
          <w:marLeft w:val="0"/>
          <w:marRight w:val="0"/>
          <w:marTop w:val="0"/>
          <w:marBottom w:val="0"/>
          <w:divBdr>
            <w:top w:val="none" w:sz="0" w:space="0" w:color="auto"/>
            <w:left w:val="none" w:sz="0" w:space="0" w:color="auto"/>
            <w:bottom w:val="none" w:sz="0" w:space="0" w:color="auto"/>
            <w:right w:val="none" w:sz="0" w:space="0" w:color="auto"/>
          </w:divBdr>
        </w:div>
        <w:div w:id="1301959439">
          <w:marLeft w:val="0"/>
          <w:marRight w:val="0"/>
          <w:marTop w:val="0"/>
          <w:marBottom w:val="0"/>
          <w:divBdr>
            <w:top w:val="none" w:sz="0" w:space="0" w:color="auto"/>
            <w:left w:val="none" w:sz="0" w:space="0" w:color="auto"/>
            <w:bottom w:val="none" w:sz="0" w:space="0" w:color="auto"/>
            <w:right w:val="none" w:sz="0" w:space="0" w:color="auto"/>
          </w:divBdr>
        </w:div>
        <w:div w:id="186679258">
          <w:marLeft w:val="0"/>
          <w:marRight w:val="0"/>
          <w:marTop w:val="0"/>
          <w:marBottom w:val="0"/>
          <w:divBdr>
            <w:top w:val="none" w:sz="0" w:space="0" w:color="auto"/>
            <w:left w:val="none" w:sz="0" w:space="0" w:color="auto"/>
            <w:bottom w:val="none" w:sz="0" w:space="0" w:color="auto"/>
            <w:right w:val="none" w:sz="0" w:space="0" w:color="auto"/>
          </w:divBdr>
        </w:div>
        <w:div w:id="2140682390">
          <w:marLeft w:val="0"/>
          <w:marRight w:val="0"/>
          <w:marTop w:val="0"/>
          <w:marBottom w:val="0"/>
          <w:divBdr>
            <w:top w:val="none" w:sz="0" w:space="0" w:color="auto"/>
            <w:left w:val="none" w:sz="0" w:space="0" w:color="auto"/>
            <w:bottom w:val="none" w:sz="0" w:space="0" w:color="auto"/>
            <w:right w:val="none" w:sz="0" w:space="0" w:color="auto"/>
          </w:divBdr>
        </w:div>
        <w:div w:id="1603027664">
          <w:marLeft w:val="0"/>
          <w:marRight w:val="0"/>
          <w:marTop w:val="0"/>
          <w:marBottom w:val="0"/>
          <w:divBdr>
            <w:top w:val="none" w:sz="0" w:space="0" w:color="auto"/>
            <w:left w:val="none" w:sz="0" w:space="0" w:color="auto"/>
            <w:bottom w:val="none" w:sz="0" w:space="0" w:color="auto"/>
            <w:right w:val="none" w:sz="0" w:space="0" w:color="auto"/>
          </w:divBdr>
        </w:div>
        <w:div w:id="903101628">
          <w:marLeft w:val="0"/>
          <w:marRight w:val="0"/>
          <w:marTop w:val="0"/>
          <w:marBottom w:val="0"/>
          <w:divBdr>
            <w:top w:val="none" w:sz="0" w:space="0" w:color="auto"/>
            <w:left w:val="none" w:sz="0" w:space="0" w:color="auto"/>
            <w:bottom w:val="none" w:sz="0" w:space="0" w:color="auto"/>
            <w:right w:val="none" w:sz="0" w:space="0" w:color="auto"/>
          </w:divBdr>
        </w:div>
        <w:div w:id="544103033">
          <w:marLeft w:val="0"/>
          <w:marRight w:val="0"/>
          <w:marTop w:val="0"/>
          <w:marBottom w:val="0"/>
          <w:divBdr>
            <w:top w:val="none" w:sz="0" w:space="0" w:color="auto"/>
            <w:left w:val="none" w:sz="0" w:space="0" w:color="auto"/>
            <w:bottom w:val="none" w:sz="0" w:space="0" w:color="auto"/>
            <w:right w:val="none" w:sz="0" w:space="0" w:color="auto"/>
          </w:divBdr>
        </w:div>
        <w:div w:id="1803882752">
          <w:marLeft w:val="0"/>
          <w:marRight w:val="0"/>
          <w:marTop w:val="0"/>
          <w:marBottom w:val="0"/>
          <w:divBdr>
            <w:top w:val="none" w:sz="0" w:space="0" w:color="auto"/>
            <w:left w:val="none" w:sz="0" w:space="0" w:color="auto"/>
            <w:bottom w:val="none" w:sz="0" w:space="0" w:color="auto"/>
            <w:right w:val="none" w:sz="0" w:space="0" w:color="auto"/>
          </w:divBdr>
        </w:div>
        <w:div w:id="1272205209">
          <w:marLeft w:val="0"/>
          <w:marRight w:val="0"/>
          <w:marTop w:val="0"/>
          <w:marBottom w:val="0"/>
          <w:divBdr>
            <w:top w:val="none" w:sz="0" w:space="0" w:color="auto"/>
            <w:left w:val="none" w:sz="0" w:space="0" w:color="auto"/>
            <w:bottom w:val="none" w:sz="0" w:space="0" w:color="auto"/>
            <w:right w:val="none" w:sz="0" w:space="0" w:color="auto"/>
          </w:divBdr>
        </w:div>
        <w:div w:id="930895755">
          <w:marLeft w:val="0"/>
          <w:marRight w:val="0"/>
          <w:marTop w:val="0"/>
          <w:marBottom w:val="0"/>
          <w:divBdr>
            <w:top w:val="none" w:sz="0" w:space="0" w:color="auto"/>
            <w:left w:val="none" w:sz="0" w:space="0" w:color="auto"/>
            <w:bottom w:val="none" w:sz="0" w:space="0" w:color="auto"/>
            <w:right w:val="none" w:sz="0" w:space="0" w:color="auto"/>
          </w:divBdr>
        </w:div>
        <w:div w:id="93477381">
          <w:marLeft w:val="0"/>
          <w:marRight w:val="0"/>
          <w:marTop w:val="0"/>
          <w:marBottom w:val="0"/>
          <w:divBdr>
            <w:top w:val="none" w:sz="0" w:space="0" w:color="auto"/>
            <w:left w:val="none" w:sz="0" w:space="0" w:color="auto"/>
            <w:bottom w:val="none" w:sz="0" w:space="0" w:color="auto"/>
            <w:right w:val="none" w:sz="0" w:space="0" w:color="auto"/>
          </w:divBdr>
        </w:div>
        <w:div w:id="1832056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heworknumber.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worknumb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eworknumber.com" TargetMode="External"/><Relationship Id="rId4" Type="http://schemas.openxmlformats.org/officeDocument/2006/relationships/styles" Target="styles.xml"/><Relationship Id="rId9" Type="http://schemas.openxmlformats.org/officeDocument/2006/relationships/hyperlink" Target="http://www.theworknumb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1251D693E0EC4893BCFDEA936088F6"/>
        <w:category>
          <w:name w:val="General"/>
          <w:gallery w:val="placeholder"/>
        </w:category>
        <w:types>
          <w:type w:val="bbPlcHdr"/>
        </w:types>
        <w:behaviors>
          <w:behavior w:val="content"/>
        </w:behaviors>
        <w:guid w:val="{ED7B0B86-9705-134B-BA7D-D10759F85F49}"/>
      </w:docPartPr>
      <w:docPartBody>
        <w:p w:rsidR="00722271" w:rsidRDefault="00722271">
          <w:pPr>
            <w:pStyle w:val="BF1251D693E0EC4893BCFDEA936088F6"/>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Malgun Gothic Semilight"/>
    <w:panose1 w:val="02020500000000000000"/>
    <w:charset w:val="88"/>
    <w:family w:val="roman"/>
    <w:pitch w:val="variable"/>
    <w:sig w:usb0="00000000" w:usb1="28CFFCFA" w:usb2="00000016" w:usb3="00000000" w:csb0="001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22271"/>
    <w:rsid w:val="003B2BEF"/>
    <w:rsid w:val="005F6DEF"/>
    <w:rsid w:val="00722271"/>
    <w:rsid w:val="007F1995"/>
    <w:rsid w:val="009C4230"/>
    <w:rsid w:val="00DB4336"/>
    <w:rsid w:val="00FA4DC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1251D693E0EC4893BCFDEA936088F6">
    <w:name w:val="BF1251D693E0EC4893BCFDEA936088F6"/>
    <w:rsid w:val="00FF4E03"/>
  </w:style>
  <w:style w:type="paragraph" w:customStyle="1" w:styleId="8FAD07AEDC5A014ABCE8CBE447DC3DAB">
    <w:name w:val="8FAD07AEDC5A014ABCE8CBE447DC3DAB"/>
    <w:rsid w:val="00FF4E03"/>
  </w:style>
  <w:style w:type="paragraph" w:customStyle="1" w:styleId="048D0E1CFDAF3C469BD8667763D41454">
    <w:name w:val="048D0E1CFDAF3C469BD8667763D41454"/>
    <w:rsid w:val="00FF4E03"/>
  </w:style>
  <w:style w:type="paragraph" w:customStyle="1" w:styleId="0D59433676A4954AA938B9660DCC5E25">
    <w:name w:val="0D59433676A4954AA938B9660DCC5E25"/>
    <w:rsid w:val="00FF4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Multco_Theme">
  <a:themeElements>
    <a:clrScheme name="Custom 1">
      <a:dk1>
        <a:sysClr val="windowText" lastClr="000000"/>
      </a:dk1>
      <a:lt1>
        <a:sysClr val="window" lastClr="FFFFFF"/>
      </a:lt1>
      <a:dk2>
        <a:srgbClr val="1F497D"/>
      </a:dk2>
      <a:lt2>
        <a:srgbClr val="EEECE1"/>
      </a:lt2>
      <a:accent1>
        <a:srgbClr val="346094"/>
      </a:accent1>
      <a:accent2>
        <a:srgbClr val="D89F39"/>
      </a:accent2>
      <a:accent3>
        <a:srgbClr val="9BBB59"/>
      </a:accent3>
      <a:accent4>
        <a:srgbClr val="8064A2"/>
      </a:accent4>
      <a:accent5>
        <a:srgbClr val="4BACC6"/>
      </a:accent5>
      <a:accent6>
        <a:srgbClr val="99999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Central.payroll@multco.us   501 SE Hawthorne Blvd, Suite 400  Portland, Oregon 97214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DD2878-2439-4939-AA5A-31B17941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Multnomah County IT Enterprise Application Services</Company>
  <LinksUpToDate>false</LinksUpToDate>
  <CharactersWithSpaces>2824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Hill</dc:creator>
  <cp:keywords>Multco letterhead</cp:keywords>
  <cp:lastModifiedBy>WITKA Vanessa  C</cp:lastModifiedBy>
  <cp:revision>5</cp:revision>
  <cp:lastPrinted>2016-03-01T22:37:00Z</cp:lastPrinted>
  <dcterms:created xsi:type="dcterms:W3CDTF">2019-06-28T21:34:00Z</dcterms:created>
  <dcterms:modified xsi:type="dcterms:W3CDTF">2019-06-28T22:49:00Z</dcterms:modified>
</cp:coreProperties>
</file>