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8" w:rsidRPr="008513B8" w:rsidRDefault="008513B8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0A20" w:rsidRDefault="00525DC0" w:rsidP="008513B8">
      <w:pPr>
        <w:jc w:val="center"/>
        <w:rPr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DC0">
        <w:rPr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HUD 811 Project Rent Assistance (PRA)</w:t>
      </w:r>
      <w:r w:rsidR="0031798D">
        <w:rPr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Informational Guide</w:t>
      </w:r>
    </w:p>
    <w:p w:rsidR="008513B8" w:rsidRDefault="008513B8">
      <w:p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FD124F" w:rsidRPr="00C92410" w:rsidRDefault="009D4354" w:rsidP="007D6C04">
      <w:p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The Department of Human Services (DHS), Oregon Health Authority (OHA) and the Oregon Housing and Community Services (OHCS) </w:t>
      </w:r>
      <w:proofErr w:type="gramStart"/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were awarded</w:t>
      </w:r>
      <w:proofErr w:type="gramEnd"/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$2,335,000 in rent assistance funds from HUD to provide to target</w:t>
      </w:r>
      <w:r w:rsidR="009C18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ed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populations in Oregon. This program </w:t>
      </w:r>
      <w:proofErr w:type="gramStart"/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is being called</w:t>
      </w:r>
      <w:proofErr w:type="gramEnd"/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HUD 811 PRA. </w:t>
      </w:r>
      <w:r w:rsidR="00C1530C"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At this </w:t>
      </w:r>
      <w:proofErr w:type="gramStart"/>
      <w:r w:rsidR="00C1530C"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time</w:t>
      </w:r>
      <w:proofErr w:type="gramEnd"/>
      <w:r w:rsidR="00C1530C"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the program is only guaranteed for the first 5 years. </w:t>
      </w:r>
    </w:p>
    <w:p w:rsidR="008513B8" w:rsidRDefault="008513B8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9D4354" w:rsidRPr="00743911" w:rsidRDefault="00B10F30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Eligibility / </w:t>
      </w:r>
      <w:r w:rsidR="009D4354"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Target </w:t>
      </w:r>
      <w:proofErr w:type="gramStart"/>
      <w:r w:rsidR="009D4354"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Population</w:t>
      </w:r>
      <w:r w:rsidR="00C1530C"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’s</w:t>
      </w:r>
      <w:proofErr w:type="gramEnd"/>
      <w:r w:rsidR="00C1530C"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 for ODDS</w:t>
      </w:r>
      <w:r w:rsidR="009D4354"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1530C" w:rsidRPr="008513B8" w:rsidRDefault="00C1530C" w:rsidP="008513B8">
      <w:pPr>
        <w:ind w:firstLine="360"/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513B8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An individual who…</w:t>
      </w:r>
    </w:p>
    <w:p w:rsidR="009D4354" w:rsidRPr="00B10F30" w:rsidRDefault="00C1530C" w:rsidP="00B10F30">
      <w:pPr>
        <w:pStyle w:val="ListParagraph"/>
        <w:numPr>
          <w:ilvl w:val="0"/>
          <w:numId w:val="39"/>
        </w:numPr>
        <w:rPr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B10F30"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>Has an Intellectual/Developmental Disability</w:t>
      </w:r>
    </w:p>
    <w:p w:rsidR="00C1530C" w:rsidRPr="00B10F30" w:rsidRDefault="00C1530C" w:rsidP="00B10F30">
      <w:pPr>
        <w:pStyle w:val="ListParagraph"/>
        <w:numPr>
          <w:ilvl w:val="0"/>
          <w:numId w:val="39"/>
        </w:numPr>
        <w:rPr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B10F30"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>A household income equal to or less than 30% AMI</w:t>
      </w:r>
    </w:p>
    <w:p w:rsidR="007B287C" w:rsidRDefault="007B287C" w:rsidP="007B287C">
      <w:pPr>
        <w:pStyle w:val="ListParagraph"/>
        <w:numPr>
          <w:ilvl w:val="1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– 30% of Median Family Income Limits</w:t>
      </w:r>
    </w:p>
    <w:p w:rsidR="007B287C" w:rsidRDefault="007B287C" w:rsidP="007B287C">
      <w:pPr>
        <w:pStyle w:val="ListParagraph"/>
        <w:numPr>
          <w:ilvl w:val="2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1 person = </w:t>
      </w:r>
      <w:r w:rsid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48</w:t>
      </w:r>
      <w:r w:rsid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E74204" w:rsidRDefault="00E74204" w:rsidP="007B287C">
      <w:pPr>
        <w:pStyle w:val="ListParagraph"/>
        <w:numPr>
          <w:ilvl w:val="2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2 people = $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21,120</w:t>
      </w:r>
    </w:p>
    <w:p w:rsidR="00E74204" w:rsidRDefault="00E74204" w:rsidP="007B287C">
      <w:pPr>
        <w:pStyle w:val="ListParagraph"/>
        <w:numPr>
          <w:ilvl w:val="2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3 people = $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23,760</w:t>
      </w:r>
    </w:p>
    <w:p w:rsidR="00E74204" w:rsidRDefault="00E74204" w:rsidP="007B287C">
      <w:pPr>
        <w:pStyle w:val="ListParagraph"/>
        <w:numPr>
          <w:ilvl w:val="2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4 people = $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26,370</w:t>
      </w:r>
    </w:p>
    <w:p w:rsidR="00E74204" w:rsidRDefault="00E74204" w:rsidP="007B287C">
      <w:pPr>
        <w:pStyle w:val="ListParagraph"/>
        <w:numPr>
          <w:ilvl w:val="2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5 people = $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28,500</w:t>
      </w:r>
    </w:p>
    <w:p w:rsidR="00E74204" w:rsidRPr="00C92410" w:rsidRDefault="00E74204" w:rsidP="007B287C">
      <w:pPr>
        <w:pStyle w:val="ListParagraph"/>
        <w:numPr>
          <w:ilvl w:val="2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6 people = $3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60</w:t>
      </w: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C1530C" w:rsidRPr="00C92410" w:rsidRDefault="00B10F30" w:rsidP="00B10F30">
      <w:pPr>
        <w:pStyle w:val="ListParagraph"/>
        <w:numPr>
          <w:ilvl w:val="0"/>
          <w:numId w:val="40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C1530C" w:rsidRPr="00B10F30"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etween the ages of 18 and 61 </w:t>
      </w:r>
      <w:r w:rsidR="00C1530C"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at the time of admission to the property (lease signed) </w:t>
      </w:r>
      <w:r w:rsidRPr="00B10F30">
        <w:rPr>
          <w:b/>
          <w:color w:val="FF0000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AND</w:t>
      </w:r>
    </w:p>
    <w:p w:rsidR="00C1530C" w:rsidRPr="00C92410" w:rsidRDefault="00C1530C" w:rsidP="00B10F30">
      <w:pPr>
        <w:pStyle w:val="ListParagraph"/>
        <w:numPr>
          <w:ilvl w:val="0"/>
          <w:numId w:val="40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B10F30"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>Medicaid eligible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04445" w:rsidRPr="008513B8" w:rsidRDefault="00804445" w:rsidP="008513B8">
      <w:pPr>
        <w:ind w:firstLine="360"/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513B8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The individual must be:</w:t>
      </w:r>
    </w:p>
    <w:p w:rsidR="00804445" w:rsidRPr="00C92410" w:rsidRDefault="00804445" w:rsidP="00B10F30">
      <w:pPr>
        <w:pStyle w:val="ListParagraph"/>
        <w:numPr>
          <w:ilvl w:val="0"/>
          <w:numId w:val="4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B10F30"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>eligible for community-based, long-term services, state-funded services or other appropriate services with ODDS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04445" w:rsidRPr="00C92410" w:rsidRDefault="00804445" w:rsidP="00B10F30">
      <w:pPr>
        <w:pStyle w:val="ListParagraph"/>
        <w:numPr>
          <w:ilvl w:val="0"/>
          <w:numId w:val="4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B10F30"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>residing in an institution, hospital, licensed or group home setting and are ready to transition to a supported housing setting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C92410">
        <w:rPr>
          <w:b/>
          <w:color w:val="FF0000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OR</w:t>
      </w:r>
    </w:p>
    <w:p w:rsidR="00804445" w:rsidRPr="00C92410" w:rsidRDefault="00804445" w:rsidP="00B10F30">
      <w:pPr>
        <w:pStyle w:val="ListParagraph"/>
        <w:numPr>
          <w:ilvl w:val="0"/>
          <w:numId w:val="4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10F30"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>homeless</w:t>
      </w:r>
      <w:proofErr w:type="gramEnd"/>
      <w:r w:rsidRPr="00B10F30"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  <w:t>, at risk of becoming homeless or at risk of reentering an institution, hospital, licensed or facility setting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D6C04" w:rsidRDefault="007D6C04" w:rsidP="009D4354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9D4354" w:rsidRPr="00743911" w:rsidRDefault="009D4354" w:rsidP="009D4354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Units:</w:t>
      </w:r>
    </w:p>
    <w:p w:rsidR="009D4354" w:rsidRDefault="009D4354" w:rsidP="009D4354">
      <w:pPr>
        <w:pStyle w:val="ListParagraph"/>
        <w:numPr>
          <w:ilvl w:val="0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Studio’s</w:t>
      </w:r>
      <w:proofErr w:type="gramEnd"/>
      <w:r w:rsidR="00C1563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563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bedroom </w:t>
      </w:r>
      <w:r w:rsidR="00C1563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or 2 bedroom 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apartments</w:t>
      </w:r>
      <w:r w:rsidR="008513B8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563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will be contracted with for this program</w:t>
      </w:r>
      <w:r w:rsidR="008513B8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530C"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in specific properties that are awarded units.</w:t>
      </w:r>
    </w:p>
    <w:bookmarkEnd w:id="0"/>
    <w:p w:rsidR="00C92410" w:rsidRPr="009C182E" w:rsidRDefault="00C92410" w:rsidP="00C92410">
      <w:pPr>
        <w:pStyle w:val="ListParagraph"/>
        <w:numPr>
          <w:ilvl w:val="0"/>
          <w:numId w:val="1"/>
        </w:numPr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As of 2/23/18, 10 units out of the </w:t>
      </w:r>
      <w:proofErr w:type="gramStart"/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75 unit</w:t>
      </w:r>
      <w:proofErr w:type="gramEnd"/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 goal have been approved</w:t>
      </w:r>
      <w:r w:rsidR="009A7A24"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 and contracted with</w:t>
      </w:r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90F31" w:rsidRPr="009C182E" w:rsidRDefault="009A7A24" w:rsidP="00F62A1F">
      <w:pPr>
        <w:pStyle w:val="ListParagraph"/>
        <w:numPr>
          <w:ilvl w:val="1"/>
          <w:numId w:val="1"/>
        </w:numPr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As of </w:t>
      </w:r>
      <w:proofErr w:type="gramStart"/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4/2/18</w:t>
      </w:r>
      <w:proofErr w:type="gramEnd"/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 there are currently no properties in the Portland Metro area</w:t>
      </w:r>
      <w:r w:rsidR="009C182E"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 They are actively seeking participation in other areas of Oregon.</w:t>
      </w:r>
      <w:r w:rsidR="009C182E"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7A24" w:rsidRDefault="009A7A24" w:rsidP="00F62A1F">
      <w:pPr>
        <w:pStyle w:val="ListParagraph"/>
        <w:numPr>
          <w:ilvl w:val="1"/>
          <w:numId w:val="1"/>
        </w:numPr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  <w:r w:rsidRPr="009C182E"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Currently contracted properties are located in Corvallis/Lebanon/Springfield area.</w:t>
      </w:r>
    </w:p>
    <w:p w:rsidR="009C182E" w:rsidRPr="009C182E" w:rsidRDefault="009C182E" w:rsidP="00F62A1F">
      <w:pPr>
        <w:pStyle w:val="ListParagraph"/>
        <w:numPr>
          <w:ilvl w:val="1"/>
          <w:numId w:val="1"/>
        </w:numPr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As of 4/2/18 the program has received around 10-12 applications and some have been placed on the waiting list for the properties approved for 811 PRA. No one has yet to move into a property. </w:t>
      </w:r>
    </w:p>
    <w:p w:rsidR="00D74EAC" w:rsidRPr="00743911" w:rsidRDefault="00D74EAC" w:rsidP="00D74EAC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How is the rent determined?</w:t>
      </w:r>
    </w:p>
    <w:p w:rsidR="00D74EAC" w:rsidRDefault="00D74EAC" w:rsidP="00D74EAC">
      <w:pPr>
        <w:pStyle w:val="ListParagraph"/>
        <w:numPr>
          <w:ilvl w:val="0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D74EAC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Tenant’s rent is based </w:t>
      </w:r>
      <w:proofErr w:type="gramStart"/>
      <w:r w:rsidRPr="00D74EAC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off of</w:t>
      </w:r>
      <w:proofErr w:type="gramEnd"/>
      <w:r w:rsidRPr="00D74EAC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30% of their adjusted gross annual income. </w:t>
      </w:r>
    </w:p>
    <w:p w:rsidR="00D74EAC" w:rsidRPr="00D74EAC" w:rsidRDefault="00D74EAC" w:rsidP="00D74EAC">
      <w:pPr>
        <w:pStyle w:val="ListParagraph"/>
        <w:numPr>
          <w:ilvl w:val="1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74EAC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Pr="00D74EAC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, if the tenant is disabled and receives an annual income of $8,000 (SSI), their adjusted gross is $7,600 (HUD gives a $400 allowance for elderly/disabled tenants). Their Total Tenant Payment or TTP would be $190; if there is a utility allowance at the property (tenant paid utilities), that amount would be deducted from $190 and that is what the tenant pays per month for rent. If there is no utility allowance (owner paid utilities), then the tenant pays $190 per month for rent.</w:t>
      </w:r>
    </w:p>
    <w:p w:rsidR="00804445" w:rsidRPr="00743911" w:rsidRDefault="00804445" w:rsidP="00804445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Service Coordinator/Personal Agent (SC/PA) will need to:</w:t>
      </w:r>
    </w:p>
    <w:p w:rsidR="00804445" w:rsidRPr="00C92410" w:rsidRDefault="00C92410" w:rsidP="00C92410">
      <w:pPr>
        <w:pStyle w:val="ListParagraph"/>
        <w:numPr>
          <w:ilvl w:val="0"/>
          <w:numId w:val="7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804445"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elp individuals complete a pre-screening eligibility checklist to see if the individual meets the minimum criteria for the 811 PRA program prior to applying for 811 PRA.</w:t>
      </w:r>
    </w:p>
    <w:p w:rsidR="00804445" w:rsidRDefault="00804445" w:rsidP="00C92410">
      <w:pPr>
        <w:pStyle w:val="ListParagraph"/>
        <w:numPr>
          <w:ilvl w:val="0"/>
          <w:numId w:val="7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If the individual meets the minimum criteria on the pre-screening checklist, the SC/PA will assist the individual with choosing which available properties to apply </w:t>
      </w:r>
      <w:proofErr w:type="gramStart"/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. These </w:t>
      </w:r>
      <w:proofErr w:type="gramStart"/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can be viewed</w:t>
      </w:r>
      <w:proofErr w:type="gramEnd"/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online at the OHCS website.</w:t>
      </w:r>
      <w:r w:rsid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The individual is encouraged to go out to the </w:t>
      </w:r>
      <w:proofErr w:type="gramStart"/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property(</w:t>
      </w:r>
      <w:proofErr w:type="spellStart"/>
      <w:proofErr w:type="gramEnd"/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ies</w:t>
      </w:r>
      <w:proofErr w:type="spellEnd"/>
      <w:r w:rsidRPr="00804445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) that they choose and make sure it meets their needs.</w:t>
      </w:r>
    </w:p>
    <w:p w:rsidR="00B10F30" w:rsidRPr="00B10F30" w:rsidRDefault="00A1652E" w:rsidP="00B10F30">
      <w:pPr>
        <w:pStyle w:val="ListParagraph"/>
        <w:numPr>
          <w:ilvl w:val="1"/>
          <w:numId w:val="7"/>
        </w:numPr>
        <w:rPr>
          <w:color w:val="000000" w:themeColor="text1"/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  <w:r w:rsidRPr="00A1652E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The property list can be found at: </w:t>
      </w:r>
      <w:hyperlink r:id="rId7" w:history="1">
        <w:r w:rsidRPr="00A1652E">
          <w:rPr>
            <w:rStyle w:val="Hyperlink"/>
          </w:rPr>
          <w:t>https://www.oregon.gov/ohcs/APMD/hud-811/811-Property-List.pdf</w:t>
        </w:r>
      </w:hyperlink>
    </w:p>
    <w:p w:rsidR="009C0B17" w:rsidRPr="00C92410" w:rsidRDefault="009C0B17" w:rsidP="00C92410">
      <w:pPr>
        <w:pStyle w:val="ListParagraph"/>
        <w:numPr>
          <w:ilvl w:val="0"/>
          <w:numId w:val="7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SC/PA will assist the individual in completing the Section 811 Project Rental Assistance (PRA) Tenant Application and Property Checklist (</w:t>
      </w:r>
      <w:proofErr w:type="gramStart"/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will be provided</w:t>
      </w:r>
      <w:proofErr w:type="gramEnd"/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as properties come online</w:t>
      </w:r>
      <w:r w:rsidR="008513B8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C9241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9C0B17" w:rsidRPr="00C92410" w:rsidRDefault="009C0B17" w:rsidP="00C92410">
      <w:pPr>
        <w:pStyle w:val="ListParagraph"/>
        <w:numPr>
          <w:ilvl w:val="1"/>
          <w:numId w:val="7"/>
        </w:numPr>
        <w:rPr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C92410">
        <w:rPr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Each individual can apply for as many available properties that meet their needs that have a Rent Assistance Contract for 811 PRA</w:t>
      </w:r>
      <w:r w:rsidRPr="00C92410">
        <w:rPr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92410">
        <w:rPr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92410" w:rsidRPr="0088071F" w:rsidRDefault="00C92410" w:rsidP="00C92410">
      <w:pPr>
        <w:pStyle w:val="ListParagraph"/>
        <w:numPr>
          <w:ilvl w:val="0"/>
          <w:numId w:val="7"/>
        </w:numPr>
        <w:rPr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C92410">
        <w:rPr>
          <w:sz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 completed Section 811 Project Rental Assistance (PRA) Tenant Application and Property Checklist is then securely emailed by the SC/PA to OHCS at </w:t>
      </w:r>
      <w:hyperlink r:id="rId8" w:history="1">
        <w:r w:rsidR="0088071F" w:rsidRPr="006A501A">
          <w:rPr>
            <w:rStyle w:val="Hyperlink"/>
            <w:sz w:val="24"/>
            <w14:textOutline w14:w="0" w14:cap="flat" w14:cmpd="sng" w14:algn="ctr">
              <w14:noFill/>
              <w14:prstDash w14:val="solid"/>
              <w14:round/>
            </w14:textOutline>
          </w:rPr>
          <w:t>811PRA.submissions@Oregon.gov</w:t>
        </w:r>
      </w:hyperlink>
    </w:p>
    <w:p w:rsidR="0088071F" w:rsidRPr="0088071F" w:rsidRDefault="0088071F" w:rsidP="0088071F">
      <w:pPr>
        <w:pStyle w:val="ListParagraph"/>
        <w:numPr>
          <w:ilvl w:val="1"/>
          <w:numId w:val="7"/>
        </w:numPr>
        <w:rPr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>If SC/PA has not completed the HUD 811 Project Rental Assistance Training for Service Coordinators/Personal Agents, applic</w:t>
      </w:r>
      <w:r w:rsid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ations will need to </w:t>
      </w:r>
      <w:proofErr w:type="gramStart"/>
      <w:r w:rsid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>be submitted</w:t>
      </w:r>
      <w:proofErr w:type="gramEnd"/>
      <w:r w:rsid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by Natasha MacDonald, Housing Specialist for </w:t>
      </w:r>
      <w:proofErr w:type="spellStart"/>
      <w:r w:rsidRP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>Mult</w:t>
      </w:r>
      <w:proofErr w:type="spellEnd"/>
      <w:r w:rsidRP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. Co. IDD. </w:t>
      </w:r>
    </w:p>
    <w:p w:rsidR="0088071F" w:rsidRPr="00C92410" w:rsidRDefault="0088071F" w:rsidP="0088071F">
      <w:pPr>
        <w:pStyle w:val="ListParagraph"/>
        <w:numPr>
          <w:ilvl w:val="1"/>
          <w:numId w:val="7"/>
        </w:numPr>
        <w:rPr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Send completed applications to </w:t>
      </w:r>
      <w:hyperlink r:id="rId9" w:history="1">
        <w:r w:rsidRPr="0059757F">
          <w:rPr>
            <w:rStyle w:val="Hyperlink"/>
            <w:color w:val="C00000"/>
            <w:sz w:val="24"/>
            <w14:textOutline w14:w="0" w14:cap="flat" w14:cmpd="sng" w14:algn="ctr">
              <w14:noFill/>
              <w14:prstDash w14:val="solid"/>
              <w14:round/>
            </w14:textOutline>
          </w:rPr>
          <w:t>Natasha.r.macdonald@multco.us</w:t>
        </w:r>
      </w:hyperlink>
      <w:r w:rsidRP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and they </w:t>
      </w:r>
      <w:proofErr w:type="gramStart"/>
      <w:r w:rsidRP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>will be submitted</w:t>
      </w:r>
      <w:proofErr w:type="gramEnd"/>
      <w:r w:rsidRPr="0059757F">
        <w:rPr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to the state. </w:t>
      </w:r>
    </w:p>
    <w:p w:rsidR="00871644" w:rsidRDefault="00871644" w:rsidP="00871644">
      <w:pPr>
        <w:pStyle w:val="ListParagraph"/>
        <w:numPr>
          <w:ilvl w:val="0"/>
          <w:numId w:val="7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7164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SC/PA works with individual to resolve credit/criminal or rental issues that would come up during background checks while on waitlist.</w:t>
      </w:r>
    </w:p>
    <w:p w:rsidR="00C15630" w:rsidRPr="00871644" w:rsidRDefault="00C15630" w:rsidP="00C15630">
      <w:pPr>
        <w:pStyle w:val="ListParagraph"/>
        <w:numPr>
          <w:ilvl w:val="1"/>
          <w:numId w:val="7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Each property has their own criteria, once an applicant has decided on a </w:t>
      </w:r>
      <w:proofErr w:type="gramStart"/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property(</w:t>
      </w:r>
      <w:proofErr w:type="spellStart"/>
      <w:proofErr w:type="gramEnd"/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ies</w:t>
      </w:r>
      <w:proofErr w:type="spellEnd"/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) they wish to apply for, the applicant can ask the property for their screening criteria.</w:t>
      </w:r>
    </w:p>
    <w:p w:rsidR="00871644" w:rsidRPr="00871644" w:rsidRDefault="00871644" w:rsidP="00871644">
      <w:pPr>
        <w:pStyle w:val="ListParagraph"/>
        <w:numPr>
          <w:ilvl w:val="0"/>
          <w:numId w:val="7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7164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While awaiting word for a vacancy at a property the individual has chosen, the SC/PA will work with the individual to obtain any documents that are required at each of the properties they have chosen while they are on the waitlist. </w:t>
      </w:r>
    </w:p>
    <w:p w:rsidR="00871644" w:rsidRPr="00871644" w:rsidRDefault="00871644" w:rsidP="00871644">
      <w:pPr>
        <w:pStyle w:val="ListParagraph"/>
        <w:numPr>
          <w:ilvl w:val="1"/>
          <w:numId w:val="7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7164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Examples of documentation required by HUD (For a complete list, go to the OHCS website for 811 PRA):</w:t>
      </w:r>
    </w:p>
    <w:p w:rsidR="00871644" w:rsidRPr="00871644" w:rsidRDefault="00871644" w:rsidP="00871644">
      <w:pPr>
        <w:pStyle w:val="ListParagraph"/>
        <w:numPr>
          <w:ilvl w:val="2"/>
          <w:numId w:val="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7164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To verify age:</w:t>
      </w:r>
      <w:r w:rsid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Oregon State ID, </w:t>
      </w:r>
      <w:r w:rsidRPr="0087164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Birth certificate, valid passport, naturalization certificate, SSA benefits print out</w:t>
      </w:r>
    </w:p>
    <w:p w:rsidR="00871644" w:rsidRPr="00871644" w:rsidRDefault="00871644" w:rsidP="00871644">
      <w:pPr>
        <w:pStyle w:val="ListParagraph"/>
        <w:numPr>
          <w:ilvl w:val="2"/>
          <w:numId w:val="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7164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Child care expenses</w:t>
      </w:r>
      <w:r w:rsid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87164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Copies of receipts, cancelled checks, school attendance/records</w:t>
      </w:r>
    </w:p>
    <w:p w:rsidR="00E74204" w:rsidRDefault="00871644" w:rsidP="00704B71">
      <w:pPr>
        <w:pStyle w:val="ListParagraph"/>
        <w:numPr>
          <w:ilvl w:val="2"/>
          <w:numId w:val="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Employment</w:t>
      </w:r>
      <w:r w:rsidR="0036746A"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W-2 forms, </w:t>
      </w:r>
      <w:r w:rsidR="00E74204"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4-6 consecutive </w:t>
      </w:r>
      <w:r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paycheck stubs</w:t>
      </w:r>
    </w:p>
    <w:p w:rsidR="00871644" w:rsidRPr="00E74204" w:rsidRDefault="00871644" w:rsidP="00704B71">
      <w:pPr>
        <w:pStyle w:val="ListParagraph"/>
        <w:numPr>
          <w:ilvl w:val="2"/>
          <w:numId w:val="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Income</w:t>
      </w:r>
      <w:r w:rsidR="004031A0"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Current </w:t>
      </w:r>
      <w:r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SS benefits</w:t>
      </w:r>
      <w:r w:rsidR="00E74204"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letter</w:t>
      </w:r>
      <w:r w:rsid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, check stubs</w:t>
      </w:r>
      <w:r w:rsidRPr="00E7420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1644" w:rsidRPr="00871644" w:rsidRDefault="00871644" w:rsidP="00871644">
      <w:pPr>
        <w:pStyle w:val="ListParagraph"/>
        <w:numPr>
          <w:ilvl w:val="2"/>
          <w:numId w:val="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871644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Need for an assistive animal Letter from third party</w:t>
      </w:r>
    </w:p>
    <w:p w:rsidR="009C182E" w:rsidRDefault="009C182E" w:rsidP="00804445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804445" w:rsidRPr="00743911" w:rsidRDefault="00871644" w:rsidP="00804445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What happens next with the 811 PRA tenant application?</w:t>
      </w:r>
    </w:p>
    <w:p w:rsidR="00871644" w:rsidRDefault="00871644" w:rsidP="004031A0">
      <w:pPr>
        <w:pStyle w:val="ListParagraph"/>
        <w:numPr>
          <w:ilvl w:val="0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 receives the email containing a completed Section 811 Project Rental Assistance (PRA) Tenant Application</w:t>
      </w:r>
      <w:r w:rsid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and property checklist.</w:t>
      </w:r>
    </w:p>
    <w:p w:rsidR="00090F31" w:rsidRPr="004031A0" w:rsidRDefault="00090F31" w:rsidP="00090F31">
      <w:pPr>
        <w:pStyle w:val="ListParagraph"/>
        <w:numPr>
          <w:ilvl w:val="1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090F31">
        <w:rPr>
          <w:color w:val="000000" w:themeColor="text1"/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As of </w:t>
      </w:r>
      <w:proofErr w:type="gramStart"/>
      <w:r w:rsidRPr="00090F31">
        <w:rPr>
          <w:color w:val="000000" w:themeColor="text1"/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4/2/18</w:t>
      </w:r>
      <w:proofErr w:type="gramEnd"/>
      <w:r w:rsidRPr="00090F31">
        <w:rPr>
          <w:color w:val="000000" w:themeColor="text1"/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 there is not a property checklist. When the application is received, OHCS staff will notify tenants of approved properties and ask if </w:t>
      </w:r>
      <w:proofErr w:type="gramStart"/>
      <w:r w:rsidRPr="00090F31">
        <w:rPr>
          <w:color w:val="000000" w:themeColor="text1"/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they’d</w:t>
      </w:r>
      <w:proofErr w:type="gramEnd"/>
      <w:r w:rsidRPr="00090F31">
        <w:rPr>
          <w:color w:val="000000" w:themeColor="text1"/>
          <w:sz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 xml:space="preserve"> like to apply at those properties.</w:t>
      </w: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This program and processes </w:t>
      </w:r>
      <w:proofErr w:type="gramStart"/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are still being developed</w:t>
      </w:r>
      <w:proofErr w:type="gramEnd"/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:rsidR="00D379A7" w:rsidRDefault="00871644" w:rsidP="004031A0">
      <w:pPr>
        <w:pStyle w:val="ListParagraph"/>
        <w:numPr>
          <w:ilvl w:val="0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Each application is date/time stamped.</w:t>
      </w:r>
      <w:r w:rsid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1644" w:rsidRPr="004031A0" w:rsidRDefault="00871644" w:rsidP="00D379A7">
      <w:pPr>
        <w:pStyle w:val="ListParagraph"/>
        <w:numPr>
          <w:ilvl w:val="1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This will determine the individual’s place on each waitlist applied for, if approved.</w:t>
      </w:r>
    </w:p>
    <w:p w:rsidR="00871644" w:rsidRPr="004031A0" w:rsidRDefault="00871644" w:rsidP="004031A0">
      <w:pPr>
        <w:pStyle w:val="ListParagraph"/>
        <w:numPr>
          <w:ilvl w:val="0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If the tenant application or property checklist is incomplete, OHCS will email SC/PA to obtain completed forms.</w:t>
      </w:r>
    </w:p>
    <w:p w:rsidR="00871644" w:rsidRPr="004031A0" w:rsidRDefault="009A7A24" w:rsidP="004031A0">
      <w:pPr>
        <w:pStyle w:val="ListParagraph"/>
        <w:numPr>
          <w:ilvl w:val="0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When OHCS is notified of an upcoming </w:t>
      </w:r>
      <w:r w:rsidR="00090F31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vacant </w:t>
      </w:r>
      <w:proofErr w:type="gramStart"/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unit</w:t>
      </w:r>
      <w:proofErr w:type="gramEnd"/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F31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they </w:t>
      </w: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will let the applicant know what supporting documentation they will need to have ready for the property. OHCS does not need the documentation</w:t>
      </w:r>
      <w:r w:rsidR="00871644"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D6C04" w:rsidRPr="007D6C04" w:rsidRDefault="007D6C04" w:rsidP="004031A0">
      <w:pPr>
        <w:ind w:left="360"/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71644" w:rsidRPr="00743911" w:rsidRDefault="00871644" w:rsidP="004031A0">
      <w:pPr>
        <w:ind w:left="360"/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OHCS reviews submitted application to determine eligibility for 811 PRA.</w:t>
      </w:r>
    </w:p>
    <w:p w:rsidR="00871644" w:rsidRPr="004031A0" w:rsidRDefault="00871644" w:rsidP="004031A0">
      <w:pPr>
        <w:pStyle w:val="ListParagraph"/>
        <w:numPr>
          <w:ilvl w:val="0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If individual </w:t>
      </w:r>
      <w:proofErr w:type="gramStart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is found</w:t>
      </w:r>
      <w:proofErr w:type="gramEnd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eligible for the program by OHCS, OHCS will send an approval letter to all contacts noted on the Section 811 Project Rental Assistance (PRA) Tenant Application.</w:t>
      </w:r>
    </w:p>
    <w:p w:rsidR="00871644" w:rsidRPr="004031A0" w:rsidRDefault="00871644" w:rsidP="004031A0">
      <w:pPr>
        <w:pStyle w:val="ListParagraph"/>
        <w:numPr>
          <w:ilvl w:val="0"/>
          <w:numId w:val="1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Once the individual </w:t>
      </w:r>
      <w:proofErr w:type="gramStart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is found</w:t>
      </w:r>
      <w:proofErr w:type="gramEnd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eligible, their name will be added to each property waitlist that they chose, based on the date and time the application was received</w:t>
      </w:r>
      <w:r w:rsid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by OHCS.</w:t>
      </w:r>
    </w:p>
    <w:p w:rsidR="0036746A" w:rsidRPr="00743911" w:rsidRDefault="00871644" w:rsidP="004031A0">
      <w:pPr>
        <w:ind w:left="360"/>
        <w:rPr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r w:rsidR="0036746A"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enied</w:t>
      </w:r>
      <w:r w:rsidR="0036746A" w:rsidRPr="00743911">
        <w:rPr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871644" w:rsidRPr="0036746A" w:rsidRDefault="00871644" w:rsidP="0036746A">
      <w:pPr>
        <w:pStyle w:val="ListParagraph"/>
        <w:numPr>
          <w:ilvl w:val="0"/>
          <w:numId w:val="2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 will send a denial letter and information on the appeals process to all contacts noted on the Section 811 Project Rental Assistance (PRA) Tenant Application.</w:t>
      </w:r>
    </w:p>
    <w:p w:rsidR="00871644" w:rsidRPr="004031A0" w:rsidRDefault="00871644" w:rsidP="0036746A">
      <w:pPr>
        <w:pStyle w:val="ListParagraph"/>
        <w:numPr>
          <w:ilvl w:val="0"/>
          <w:numId w:val="2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SC/PA will work with the individual to help them decide if </w:t>
      </w:r>
      <w:proofErr w:type="gramStart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they’d</w:t>
      </w:r>
      <w:proofErr w:type="gramEnd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like to appeal the denial for this program or accept the denial.</w:t>
      </w:r>
    </w:p>
    <w:p w:rsidR="00871644" w:rsidRPr="0036746A" w:rsidRDefault="00871644" w:rsidP="0036746A">
      <w:pPr>
        <w:pStyle w:val="ListParagraph"/>
        <w:numPr>
          <w:ilvl w:val="0"/>
          <w:numId w:val="2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If individual chooses to appeal the denial for 811 PRA, then the SC/PA will help complete the form for the appeal and email them to OHCS.</w:t>
      </w:r>
    </w:p>
    <w:p w:rsidR="00871644" w:rsidRPr="004031A0" w:rsidRDefault="00871644" w:rsidP="0036746A">
      <w:pPr>
        <w:pStyle w:val="ListParagraph"/>
        <w:numPr>
          <w:ilvl w:val="0"/>
          <w:numId w:val="2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An OHCS representative, not involved with the initial review of the Section 811 Project Rental Assistance (PRA) Tenant Application, will review the received request for appeal.</w:t>
      </w:r>
    </w:p>
    <w:p w:rsidR="00D379A7" w:rsidRDefault="00871644" w:rsidP="0036746A">
      <w:pPr>
        <w:pStyle w:val="ListParagraph"/>
        <w:numPr>
          <w:ilvl w:val="0"/>
          <w:numId w:val="2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If the appeal is successful, OHCS will issue a letter of approval and add the individual to chosen property or properties waiting list(s).</w:t>
      </w:r>
      <w:r w:rsid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1644" w:rsidRPr="004031A0" w:rsidRDefault="00871644" w:rsidP="00D379A7">
      <w:pPr>
        <w:pStyle w:val="ListParagraph"/>
        <w:numPr>
          <w:ilvl w:val="1"/>
          <w:numId w:val="2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The individual </w:t>
      </w:r>
      <w:proofErr w:type="gramStart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will be placed</w:t>
      </w:r>
      <w:proofErr w:type="gramEnd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on the wait list based on the original time and date the tenant application was received.</w:t>
      </w:r>
    </w:p>
    <w:p w:rsidR="00871644" w:rsidRPr="004031A0" w:rsidRDefault="00871644" w:rsidP="0036746A">
      <w:pPr>
        <w:pStyle w:val="ListParagraph"/>
        <w:numPr>
          <w:ilvl w:val="0"/>
          <w:numId w:val="2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If the request for appeal </w:t>
      </w:r>
      <w:proofErr w:type="gramStart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is denied</w:t>
      </w:r>
      <w:proofErr w:type="gramEnd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by OHCS, a letter of denial will be sent by OHCS to the people on the contact list on the</w:t>
      </w:r>
      <w:r w:rsid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Section 811 Project Rental Assistance (PRA) Tenant Application. </w:t>
      </w:r>
    </w:p>
    <w:p w:rsidR="00871644" w:rsidRPr="004031A0" w:rsidRDefault="00871644" w:rsidP="0036746A">
      <w:pPr>
        <w:pStyle w:val="ListParagraph"/>
        <w:numPr>
          <w:ilvl w:val="0"/>
          <w:numId w:val="2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If the individual becomes eligible </w:t>
      </w:r>
      <w:proofErr w:type="gramStart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at a later date</w:t>
      </w:r>
      <w:proofErr w:type="gramEnd"/>
      <w:r w:rsidRPr="004031A0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, they can reapply for 811 PRA.</w:t>
      </w:r>
    </w:p>
    <w:p w:rsidR="0088071F" w:rsidRPr="007D6C04" w:rsidRDefault="0088071F" w:rsidP="0036746A">
      <w:pPr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71644" w:rsidRPr="00743911" w:rsidRDefault="0036746A" w:rsidP="0036746A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When a vacancy comes available:</w:t>
      </w:r>
    </w:p>
    <w:p w:rsidR="0036746A" w:rsidRPr="0036746A" w:rsidRDefault="0036746A" w:rsidP="0036746A">
      <w:pPr>
        <w:pStyle w:val="ListParagraph"/>
        <w:numPr>
          <w:ilvl w:val="0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Property management will notify OHCS within </w:t>
      </w:r>
      <w:proofErr w:type="gramStart"/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3</w:t>
      </w:r>
      <w:proofErr w:type="gramEnd"/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business days from when they receive a notice of vacate by a previous tenant.</w:t>
      </w:r>
    </w:p>
    <w:p w:rsidR="00D379A7" w:rsidRDefault="0036746A" w:rsidP="0036746A">
      <w:pPr>
        <w:pStyle w:val="ListParagraph"/>
        <w:numPr>
          <w:ilvl w:val="0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Within </w:t>
      </w:r>
      <w:proofErr w:type="gramStart"/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2</w:t>
      </w:r>
      <w:proofErr w:type="gramEnd"/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business days from receiving notice from the property, OHCS will refer 4 individuals on the property’s waitlist to the property management. </w:t>
      </w:r>
    </w:p>
    <w:p w:rsidR="0036746A" w:rsidRPr="0036746A" w:rsidRDefault="0036746A" w:rsidP="00D379A7">
      <w:pPr>
        <w:pStyle w:val="ListParagraph"/>
        <w:numPr>
          <w:ilvl w:val="1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Top 2 DHS individuals and top 2 OHA individuals</w:t>
      </w:r>
    </w:p>
    <w:p w:rsidR="0036746A" w:rsidRPr="0036746A" w:rsidRDefault="0036746A" w:rsidP="0036746A">
      <w:pPr>
        <w:pStyle w:val="ListParagraph"/>
        <w:numPr>
          <w:ilvl w:val="0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OHCS will notify SC/PA that the individual </w:t>
      </w:r>
      <w:proofErr w:type="gramStart"/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has been referred</w:t>
      </w:r>
      <w:proofErr w:type="gramEnd"/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to a property. The link to the website of the property and a list of required documents for the site will be included.</w:t>
      </w:r>
    </w:p>
    <w:p w:rsidR="0036746A" w:rsidRPr="0036746A" w:rsidRDefault="0036746A" w:rsidP="0036746A">
      <w:pPr>
        <w:pStyle w:val="ListParagraph"/>
        <w:numPr>
          <w:ilvl w:val="0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SC/PA will contact the individual immediately to see if they are still interested in the 811 PRA program and are interested in the property that they </w:t>
      </w:r>
      <w:proofErr w:type="gramStart"/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have been referred</w:t>
      </w:r>
      <w:proofErr w:type="gramEnd"/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to.</w:t>
      </w:r>
    </w:p>
    <w:p w:rsidR="0036746A" w:rsidRPr="0036746A" w:rsidRDefault="0036746A" w:rsidP="0036746A">
      <w:pPr>
        <w:pStyle w:val="ListParagraph"/>
        <w:numPr>
          <w:ilvl w:val="0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If yes, the SC/PA helps the individual complete the property application, gather required documentation and submit everything to the property.</w:t>
      </w:r>
    </w:p>
    <w:p w:rsidR="00D379A7" w:rsidRDefault="0036746A" w:rsidP="0036746A">
      <w:pPr>
        <w:pStyle w:val="ListParagraph"/>
        <w:numPr>
          <w:ilvl w:val="0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If no to the property but yes to 811 PRA program, SC/PA notifies OHCS immediately. </w:t>
      </w:r>
    </w:p>
    <w:p w:rsidR="0036746A" w:rsidRPr="0036746A" w:rsidRDefault="0036746A" w:rsidP="00D379A7">
      <w:pPr>
        <w:pStyle w:val="ListParagraph"/>
        <w:numPr>
          <w:ilvl w:val="1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 will then remove the individual from the property’s waitlist.</w:t>
      </w:r>
    </w:p>
    <w:p w:rsidR="00D379A7" w:rsidRDefault="0036746A" w:rsidP="0036746A">
      <w:pPr>
        <w:pStyle w:val="ListParagraph"/>
        <w:numPr>
          <w:ilvl w:val="0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If no to the property and 811 PRA program, SC/PA notifies OHCS immediately.</w:t>
      </w:r>
      <w: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746A" w:rsidRDefault="0036746A" w:rsidP="00D379A7">
      <w:pPr>
        <w:pStyle w:val="ListParagraph"/>
        <w:numPr>
          <w:ilvl w:val="1"/>
          <w:numId w:val="24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36746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 removes the individual from all property waitlists.</w:t>
      </w:r>
    </w:p>
    <w:p w:rsidR="009C182E" w:rsidRPr="007D6C04" w:rsidRDefault="009C182E" w:rsidP="0036746A">
      <w:pPr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36746A" w:rsidRPr="00743911" w:rsidRDefault="0036746A" w:rsidP="0036746A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The individual said yes to the property</w:t>
      </w:r>
      <w:proofErr w:type="gramStart"/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!!!</w:t>
      </w:r>
      <w:proofErr w:type="gramEnd"/>
    </w:p>
    <w:p w:rsidR="0036746A" w:rsidRPr="001253F9" w:rsidRDefault="0036746A" w:rsidP="001253F9">
      <w:pPr>
        <w:pStyle w:val="ListParagraph"/>
        <w:numPr>
          <w:ilvl w:val="0"/>
          <w:numId w:val="32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The SC/PA will help the individual complete the property application, gather all required documentation and submit everything to the property. </w:t>
      </w:r>
    </w:p>
    <w:p w:rsidR="001253F9" w:rsidRDefault="0036746A" w:rsidP="001253F9">
      <w:pPr>
        <w:pStyle w:val="ListParagraph"/>
        <w:numPr>
          <w:ilvl w:val="0"/>
          <w:numId w:val="32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Property management receives and reviews the application and required documentation for property and HUD eligibility to the property.</w:t>
      </w:r>
    </w:p>
    <w:p w:rsidR="001253F9" w:rsidRPr="00743911" w:rsidRDefault="00C15630" w:rsidP="0080159A">
      <w:pPr>
        <w:ind w:firstLine="720"/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The property will screen the tenant</w:t>
      </w:r>
      <w:r w:rsidR="001253F9"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0159A" w:rsidRDefault="001253F9" w:rsidP="001253F9">
      <w:pPr>
        <w:pStyle w:val="ListParagraph"/>
        <w:numPr>
          <w:ilvl w:val="0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Property management approves or denies the #1 individual on the waitlist.</w:t>
      </w:r>
      <w:r w:rsidR="0080159A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0159A" w:rsidRDefault="001253F9" w:rsidP="0080159A">
      <w:pPr>
        <w:pStyle w:val="ListParagraph"/>
        <w:numPr>
          <w:ilvl w:val="1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proofErr w:type="gramStart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approved ,</w:t>
      </w:r>
      <w:proofErr w:type="gramEnd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they offer the unit to the individual and the lease process is completed. </w:t>
      </w:r>
    </w:p>
    <w:p w:rsidR="001253F9" w:rsidRPr="001253F9" w:rsidRDefault="001253F9" w:rsidP="0080159A">
      <w:pPr>
        <w:pStyle w:val="ListParagraph"/>
        <w:numPr>
          <w:ilvl w:val="2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An individual must agree to a </w:t>
      </w:r>
      <w:proofErr w:type="gramStart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one year</w:t>
      </w:r>
      <w:proofErr w:type="gramEnd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lease.</w:t>
      </w:r>
    </w:p>
    <w:p w:rsidR="001253F9" w:rsidRPr="001253F9" w:rsidRDefault="001253F9" w:rsidP="001253F9">
      <w:pPr>
        <w:pStyle w:val="ListParagraph"/>
        <w:numPr>
          <w:ilvl w:val="0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If the #1 individual on the waitlist </w:t>
      </w:r>
      <w:proofErr w:type="gramStart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is denied</w:t>
      </w:r>
      <w:proofErr w:type="gramEnd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, they move on to the next individual that is approved on the waitlist and offers unit to them. </w:t>
      </w:r>
    </w:p>
    <w:p w:rsidR="001253F9" w:rsidRPr="001253F9" w:rsidRDefault="001253F9" w:rsidP="001253F9">
      <w:pPr>
        <w:pStyle w:val="ListParagraph"/>
        <w:numPr>
          <w:ilvl w:val="0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This process continues until an individual accepts the vacant unit and signs the property lease. </w:t>
      </w:r>
    </w:p>
    <w:p w:rsidR="0036746A" w:rsidRPr="001253F9" w:rsidRDefault="0036746A" w:rsidP="001253F9">
      <w:pPr>
        <w:pStyle w:val="ListParagraph"/>
        <w:numPr>
          <w:ilvl w:val="0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Property management notifies OHCS which individual successfully leased the unit. </w:t>
      </w:r>
    </w:p>
    <w:p w:rsidR="0036746A" w:rsidRPr="001253F9" w:rsidRDefault="0036746A" w:rsidP="001253F9">
      <w:pPr>
        <w:pStyle w:val="ListParagraph"/>
        <w:numPr>
          <w:ilvl w:val="0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 confirms the individual leased the unit with the SC/PA.</w:t>
      </w:r>
    </w:p>
    <w:p w:rsidR="0036746A" w:rsidRPr="001253F9" w:rsidRDefault="0036746A" w:rsidP="001253F9">
      <w:pPr>
        <w:pStyle w:val="ListParagraph"/>
        <w:numPr>
          <w:ilvl w:val="0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OHCS removes individual from all other property waitlists they were </w:t>
      </w:r>
      <w:proofErr w:type="gramStart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6746A" w:rsidRPr="001253F9" w:rsidRDefault="0036746A" w:rsidP="001253F9">
      <w:pPr>
        <w:pStyle w:val="ListParagraph"/>
        <w:numPr>
          <w:ilvl w:val="0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All other individuals </w:t>
      </w:r>
      <w:proofErr w:type="gramStart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are returned</w:t>
      </w:r>
      <w:proofErr w:type="gramEnd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to their original positions on the property waitlist until the next vacancy is available.</w:t>
      </w:r>
    </w:p>
    <w:p w:rsidR="0036746A" w:rsidRPr="0080159A" w:rsidRDefault="0036746A" w:rsidP="001253F9">
      <w:pPr>
        <w:pStyle w:val="ListParagraph"/>
        <w:numPr>
          <w:ilvl w:val="0"/>
          <w:numId w:val="29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If individual </w:t>
      </w:r>
      <w:proofErr w:type="gramStart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is denied</w:t>
      </w:r>
      <w:proofErr w:type="gramEnd"/>
      <w:r w:rsidRPr="001253F9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by the property and wants to appeal, the SC/PA would assist them with submitting required documentation to the property management for review of appeal. </w:t>
      </w:r>
      <w:r w:rsidRPr="0080159A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OHCS, DHS and OHA are not involved in this denial process.</w:t>
      </w:r>
    </w:p>
    <w:p w:rsidR="0036746A" w:rsidRDefault="0036746A" w:rsidP="0080159A">
      <w:p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9C182E" w:rsidRDefault="009C182E" w:rsidP="0080159A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9C182E" w:rsidRDefault="009C182E" w:rsidP="0080159A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80159A" w:rsidRPr="00743911" w:rsidRDefault="0080159A" w:rsidP="0080159A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Frequently Asked Questions:</w:t>
      </w:r>
    </w:p>
    <w:p w:rsidR="0080159A" w:rsidRPr="00743911" w:rsidRDefault="0080159A" w:rsidP="0080159A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Where can I find information regarding this program?</w:t>
      </w:r>
    </w:p>
    <w:p w:rsidR="0080159A" w:rsidRPr="00AA1AB3" w:rsidRDefault="0080159A" w:rsidP="00AA1AB3">
      <w:pPr>
        <w:pStyle w:val="ListParagraph"/>
        <w:numPr>
          <w:ilvl w:val="0"/>
          <w:numId w:val="3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AA1AB3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 Website</w:t>
      </w:r>
      <w:r w:rsidR="00AA1AB3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A1AB3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Pr="00AA1AB3">
          <w:rPr>
            <w:rStyle w:val="Hyperlink"/>
            <w:sz w:val="24"/>
            <w14:textOutline w14:w="0" w14:cap="flat" w14:cmpd="sng" w14:algn="ctr">
              <w14:noFill/>
              <w14:prstDash w14:val="solid"/>
              <w14:round/>
            </w14:textOutline>
          </w:rPr>
          <w:t>http://www.oregon.gov/ohcs/Pages/hud-811-project-rental-assistance.aspx</w:t>
        </w:r>
      </w:hyperlink>
      <w:r w:rsidR="00AA1AB3">
        <w:rPr>
          <w:color w:val="4472C4" w:themeColor="accent5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0159A" w:rsidRPr="00AA1AB3" w:rsidRDefault="0080159A" w:rsidP="00AA1AB3">
      <w:pPr>
        <w:pStyle w:val="ListParagraph"/>
        <w:numPr>
          <w:ilvl w:val="0"/>
          <w:numId w:val="35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AA1AB3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HUD Exchange</w:t>
      </w:r>
      <w:r w:rsidR="00AA1AB3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AA1AB3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Pr="00AA1AB3">
          <w:rPr>
            <w:rStyle w:val="Hyperlink"/>
            <w:sz w:val="24"/>
            <w14:textOutline w14:w="0" w14:cap="flat" w14:cmpd="sng" w14:algn="ctr">
              <w14:noFill/>
              <w14:prstDash w14:val="solid"/>
              <w14:round/>
            </w14:textOutline>
          </w:rPr>
          <w:t>https://www.hudexchange.info/programs/811-pra/pra-program-statute-cooperative-agreement-and-notices/</w:t>
        </w:r>
      </w:hyperlink>
    </w:p>
    <w:p w:rsidR="00AA1AB3" w:rsidRPr="00743911" w:rsidRDefault="00AA1AB3" w:rsidP="00AA1AB3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Where can I find the Tenant Application or any other program related documents?</w:t>
      </w:r>
    </w:p>
    <w:p w:rsidR="00AA1AB3" w:rsidRDefault="00AA1AB3" w:rsidP="00AA1AB3">
      <w:pPr>
        <w:pStyle w:val="ListParagraph"/>
        <w:numPr>
          <w:ilvl w:val="0"/>
          <w:numId w:val="37"/>
        </w:numPr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AA1AB3">
        <w:rPr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All forms will be available on the OHCS website above as units come online. Please make sure to go to the website any time you need to complete a document for the most current version. </w:t>
      </w:r>
    </w:p>
    <w:p w:rsidR="00D74EAC" w:rsidRPr="00743911" w:rsidRDefault="00D74EAC" w:rsidP="00D74EAC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 w:rsidRPr="00743911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  <w:t>HUD 811 PROJECT RENTAL ASSISTANCE CONTACT LIST</w:t>
      </w:r>
    </w:p>
    <w:p w:rsidR="00D74EAC" w:rsidRPr="00D74EAC" w:rsidRDefault="00D74EAC" w:rsidP="00D74EAC">
      <w:pPr>
        <w:rPr>
          <w:color w:val="4472C4" w:themeColor="accent5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D74EAC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 Website</w:t>
      </w:r>
      <w:r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74EAC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2" w:history="1">
        <w:r w:rsidRPr="00D74EAC">
          <w:rPr>
            <w:rStyle w:val="Hyperlink"/>
            <w:sz w:val="24"/>
            <w14:textOutline w14:w="0" w14:cap="flat" w14:cmpd="sng" w14:algn="ctr">
              <w14:noFill/>
              <w14:prstDash w14:val="solid"/>
              <w14:round/>
            </w14:textOutline>
          </w:rPr>
          <w:t>http://www.oregon.gov/ohcs/Pages/hud-811-project-rental-assistance.aspx</w:t>
        </w:r>
      </w:hyperlink>
    </w:p>
    <w:p w:rsidR="00D74EAC" w:rsidRPr="009138E7" w:rsidRDefault="00D74EAC" w:rsidP="00D74EAC">
      <w:pPr>
        <w:rPr>
          <w:color w:val="4472C4" w:themeColor="accent5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D74EAC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OHCS Contact</w:t>
      </w:r>
      <w:r w:rsidR="009138E7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3" w:history="1">
        <w:r w:rsidRPr="009138E7">
          <w:rPr>
            <w:rStyle w:val="Hyperlink"/>
            <w:sz w:val="24"/>
            <w14:textOutline w14:w="0" w14:cap="flat" w14:cmpd="sng" w14:algn="ctr">
              <w14:noFill/>
              <w14:prstDash w14:val="solid"/>
              <w14:round/>
            </w14:textOutline>
          </w:rPr>
          <w:t>Angela.Yardley@Oregon.gov</w:t>
        </w:r>
      </w:hyperlink>
    </w:p>
    <w:p w:rsidR="00D74EAC" w:rsidRPr="009138E7" w:rsidRDefault="00D74EAC" w:rsidP="00D74EAC">
      <w:pPr>
        <w:rPr>
          <w:rStyle w:val="Hyperlink"/>
        </w:rPr>
      </w:pPr>
      <w:r w:rsidRPr="00D74EAC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DHS ODDS Contact</w:t>
      </w:r>
      <w:r w:rsidR="009138E7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4" w:history="1">
        <w:r w:rsidRPr="009138E7">
          <w:rPr>
            <w:rStyle w:val="Hyperlink"/>
          </w:rPr>
          <w:t>Kristina.M.DiMatteo@state.or.us</w:t>
        </w:r>
      </w:hyperlink>
    </w:p>
    <w:p w:rsidR="0080159A" w:rsidRPr="009138E7" w:rsidRDefault="00D74EAC" w:rsidP="00D74EAC">
      <w:pPr>
        <w:rPr>
          <w:color w:val="4472C4" w:themeColor="accent5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D74EAC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HUD Exchange</w:t>
      </w:r>
      <w:r w:rsidR="009138E7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74EAC">
        <w:rPr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5" w:history="1">
        <w:r w:rsidRPr="009138E7">
          <w:rPr>
            <w:rStyle w:val="Hyperlink"/>
            <w:sz w:val="24"/>
            <w14:textOutline w14:w="0" w14:cap="flat" w14:cmpd="sng" w14:algn="ctr">
              <w14:noFill/>
              <w14:prstDash w14:val="solid"/>
              <w14:round/>
            </w14:textOutline>
          </w:rPr>
          <w:t>https://www.hudexchange.info/programs/811-pra/</w:t>
        </w:r>
      </w:hyperlink>
    </w:p>
    <w:sectPr w:rsidR="0080159A" w:rsidRPr="009138E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FE" w:rsidRDefault="00274BFE" w:rsidP="00274BFE">
      <w:pPr>
        <w:spacing w:after="0" w:line="240" w:lineRule="auto"/>
      </w:pPr>
      <w:r>
        <w:separator/>
      </w:r>
    </w:p>
  </w:endnote>
  <w:endnote w:type="continuationSeparator" w:id="0">
    <w:p w:rsidR="00274BFE" w:rsidRDefault="00274BFE" w:rsidP="0027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FE" w:rsidRDefault="00274BFE" w:rsidP="00274BFE">
    <w:pPr>
      <w:pStyle w:val="Footer"/>
      <w:pBdr>
        <w:top w:val="single" w:sz="4" w:space="1" w:color="D9D9D9" w:themeColor="background1" w:themeShade="D9"/>
      </w:pBdr>
    </w:pPr>
    <w:r>
      <w:t>Updated</w:t>
    </w:r>
    <w:r w:rsidR="008513B8">
      <w:t xml:space="preserve"> 4/3/2018</w:t>
    </w:r>
    <w:r>
      <w:tab/>
    </w:r>
    <w:r>
      <w:tab/>
    </w:r>
    <w:sdt>
      <w:sdtPr>
        <w:id w:val="318631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5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274BFE" w:rsidRDefault="0027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FE" w:rsidRDefault="00274BFE" w:rsidP="00274BFE">
      <w:pPr>
        <w:spacing w:after="0" w:line="240" w:lineRule="auto"/>
      </w:pPr>
      <w:r>
        <w:separator/>
      </w:r>
    </w:p>
  </w:footnote>
  <w:footnote w:type="continuationSeparator" w:id="0">
    <w:p w:rsidR="00274BFE" w:rsidRDefault="00274BFE" w:rsidP="0027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FE" w:rsidRDefault="00274BFE" w:rsidP="00274BFE">
    <w:pPr>
      <w:pStyle w:val="Header"/>
      <w:spacing w:after="80" w:line="276" w:lineRule="auto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011E3C" wp14:editId="05F1B2B3">
          <wp:simplePos x="0" y="0"/>
          <wp:positionH relativeFrom="column">
            <wp:posOffset>4914900</wp:posOffset>
          </wp:positionH>
          <wp:positionV relativeFrom="paragraph">
            <wp:posOffset>171450</wp:posOffset>
          </wp:positionV>
          <wp:extent cx="1463040" cy="44196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4BFE" w:rsidRDefault="00274BFE" w:rsidP="00274BFE">
    <w:pPr>
      <w:pStyle w:val="Header"/>
      <w:pBdr>
        <w:bottom w:val="single" w:sz="4" w:space="5" w:color="346094"/>
      </w:pBdr>
      <w:tabs>
        <w:tab w:val="left" w:pos="7866"/>
      </w:tabs>
      <w:rPr>
        <w:sz w:val="32"/>
        <w:szCs w:val="32"/>
      </w:rPr>
    </w:pPr>
    <w:r>
      <w:rPr>
        <w:sz w:val="32"/>
        <w:szCs w:val="32"/>
      </w:rPr>
      <w:t>Department of County Human Services</w:t>
    </w:r>
  </w:p>
  <w:p w:rsidR="00274BFE" w:rsidRPr="00274BFE" w:rsidRDefault="00274BFE" w:rsidP="00274BFE">
    <w:pPr>
      <w:pStyle w:val="Header"/>
      <w:pBdr>
        <w:bottom w:val="single" w:sz="4" w:space="5" w:color="346094"/>
      </w:pBdr>
      <w:tabs>
        <w:tab w:val="left" w:pos="7866"/>
      </w:tabs>
      <w:rPr>
        <w:sz w:val="32"/>
      </w:rPr>
    </w:pPr>
    <w:r w:rsidRPr="00274BFE">
      <w:rPr>
        <w:sz w:val="32"/>
      </w:rPr>
      <w:t>Intellectual and Developmental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72354"/>
    <w:multiLevelType w:val="hybridMultilevel"/>
    <w:tmpl w:val="E3B66D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312E47"/>
    <w:multiLevelType w:val="hybridMultilevel"/>
    <w:tmpl w:val="623080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6043C3"/>
    <w:multiLevelType w:val="hybridMultilevel"/>
    <w:tmpl w:val="E559D2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560DED"/>
    <w:multiLevelType w:val="hybridMultilevel"/>
    <w:tmpl w:val="5A1A5DAD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DB1F4C"/>
    <w:multiLevelType w:val="hybridMultilevel"/>
    <w:tmpl w:val="B89A188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C14776"/>
    <w:multiLevelType w:val="hybridMultilevel"/>
    <w:tmpl w:val="28022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C48157"/>
    <w:multiLevelType w:val="hybridMultilevel"/>
    <w:tmpl w:val="A244F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7B6A15C"/>
    <w:multiLevelType w:val="hybridMultilevel"/>
    <w:tmpl w:val="80251F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4E623D"/>
    <w:multiLevelType w:val="hybridMultilevel"/>
    <w:tmpl w:val="7C8AC7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5575E32"/>
    <w:multiLevelType w:val="hybridMultilevel"/>
    <w:tmpl w:val="59478C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F212BA4"/>
    <w:multiLevelType w:val="hybridMultilevel"/>
    <w:tmpl w:val="EB4A2ED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F78C53F"/>
    <w:multiLevelType w:val="hybridMultilevel"/>
    <w:tmpl w:val="4AA9D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4916381"/>
    <w:multiLevelType w:val="hybridMultilevel"/>
    <w:tmpl w:val="95A0BF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9498A87"/>
    <w:multiLevelType w:val="hybridMultilevel"/>
    <w:tmpl w:val="9D16D1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CE78A0E"/>
    <w:multiLevelType w:val="hybridMultilevel"/>
    <w:tmpl w:val="3111C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590221A"/>
    <w:multiLevelType w:val="hybridMultilevel"/>
    <w:tmpl w:val="11309D88"/>
    <w:lvl w:ilvl="0" w:tplc="4A44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C7A435"/>
    <w:multiLevelType w:val="hybridMultilevel"/>
    <w:tmpl w:val="598861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22C548B"/>
    <w:multiLevelType w:val="hybridMultilevel"/>
    <w:tmpl w:val="56B24BEA"/>
    <w:lvl w:ilvl="0" w:tplc="4A4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A94"/>
    <w:multiLevelType w:val="hybridMultilevel"/>
    <w:tmpl w:val="3758A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163E7"/>
    <w:multiLevelType w:val="hybridMultilevel"/>
    <w:tmpl w:val="EB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76D45"/>
    <w:multiLevelType w:val="hybridMultilevel"/>
    <w:tmpl w:val="93810C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5B1830"/>
    <w:multiLevelType w:val="hybridMultilevel"/>
    <w:tmpl w:val="B60009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15B3D12"/>
    <w:multiLevelType w:val="hybridMultilevel"/>
    <w:tmpl w:val="559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A4A23"/>
    <w:multiLevelType w:val="hybridMultilevel"/>
    <w:tmpl w:val="E98AD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E7B76"/>
    <w:multiLevelType w:val="hybridMultilevel"/>
    <w:tmpl w:val="B48A91D4"/>
    <w:lvl w:ilvl="0" w:tplc="4A44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BE3FEB"/>
    <w:multiLevelType w:val="hybridMultilevel"/>
    <w:tmpl w:val="2F2836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B5370AC"/>
    <w:multiLevelType w:val="hybridMultilevel"/>
    <w:tmpl w:val="CF7F9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DF3717"/>
    <w:multiLevelType w:val="hybridMultilevel"/>
    <w:tmpl w:val="503E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0834"/>
    <w:multiLevelType w:val="hybridMultilevel"/>
    <w:tmpl w:val="C59C7BEA"/>
    <w:lvl w:ilvl="0" w:tplc="4A44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A7531"/>
    <w:multiLevelType w:val="hybridMultilevel"/>
    <w:tmpl w:val="4A24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05D64"/>
    <w:multiLevelType w:val="hybridMultilevel"/>
    <w:tmpl w:val="1AA6A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22743"/>
    <w:multiLevelType w:val="hybridMultilevel"/>
    <w:tmpl w:val="F40E8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91520"/>
    <w:multiLevelType w:val="hybridMultilevel"/>
    <w:tmpl w:val="BB1BFE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CC3E38B"/>
    <w:multiLevelType w:val="hybridMultilevel"/>
    <w:tmpl w:val="0330C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22A9AE1"/>
    <w:multiLevelType w:val="hybridMultilevel"/>
    <w:tmpl w:val="B6DA4A9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67F6E68"/>
    <w:multiLevelType w:val="hybridMultilevel"/>
    <w:tmpl w:val="D60E9322"/>
    <w:lvl w:ilvl="0" w:tplc="4A4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4AFD8"/>
    <w:multiLevelType w:val="hybridMultilevel"/>
    <w:tmpl w:val="3222FE8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7CC18D4"/>
    <w:multiLevelType w:val="hybridMultilevel"/>
    <w:tmpl w:val="1F8C3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8457398"/>
    <w:multiLevelType w:val="hybridMultilevel"/>
    <w:tmpl w:val="A3DA6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5010F"/>
    <w:multiLevelType w:val="hybridMultilevel"/>
    <w:tmpl w:val="C7BC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E5A8F"/>
    <w:multiLevelType w:val="hybridMultilevel"/>
    <w:tmpl w:val="F76159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8"/>
  </w:num>
  <w:num w:numId="5">
    <w:abstractNumId w:val="2"/>
  </w:num>
  <w:num w:numId="6">
    <w:abstractNumId w:val="5"/>
  </w:num>
  <w:num w:numId="7">
    <w:abstractNumId w:val="24"/>
  </w:num>
  <w:num w:numId="8">
    <w:abstractNumId w:val="36"/>
  </w:num>
  <w:num w:numId="9">
    <w:abstractNumId w:val="15"/>
  </w:num>
  <w:num w:numId="10">
    <w:abstractNumId w:val="26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38"/>
  </w:num>
  <w:num w:numId="16">
    <w:abstractNumId w:val="29"/>
  </w:num>
  <w:num w:numId="17">
    <w:abstractNumId w:val="32"/>
  </w:num>
  <w:num w:numId="18">
    <w:abstractNumId w:val="33"/>
  </w:num>
  <w:num w:numId="19">
    <w:abstractNumId w:val="25"/>
  </w:num>
  <w:num w:numId="20">
    <w:abstractNumId w:val="40"/>
  </w:num>
  <w:num w:numId="21">
    <w:abstractNumId w:val="13"/>
  </w:num>
  <w:num w:numId="22">
    <w:abstractNumId w:val="3"/>
  </w:num>
  <w:num w:numId="23">
    <w:abstractNumId w:val="34"/>
  </w:num>
  <w:num w:numId="24">
    <w:abstractNumId w:val="17"/>
  </w:num>
  <w:num w:numId="25">
    <w:abstractNumId w:val="35"/>
  </w:num>
  <w:num w:numId="26">
    <w:abstractNumId w:val="7"/>
  </w:num>
  <w:num w:numId="27">
    <w:abstractNumId w:val="6"/>
  </w:num>
  <w:num w:numId="28">
    <w:abstractNumId w:val="12"/>
  </w:num>
  <w:num w:numId="29">
    <w:abstractNumId w:val="28"/>
  </w:num>
  <w:num w:numId="30">
    <w:abstractNumId w:val="10"/>
  </w:num>
  <w:num w:numId="31">
    <w:abstractNumId w:val="16"/>
  </w:num>
  <w:num w:numId="32">
    <w:abstractNumId w:val="30"/>
  </w:num>
  <w:num w:numId="33">
    <w:abstractNumId w:val="37"/>
  </w:num>
  <w:num w:numId="34">
    <w:abstractNumId w:val="20"/>
  </w:num>
  <w:num w:numId="35">
    <w:abstractNumId w:val="39"/>
  </w:num>
  <w:num w:numId="36">
    <w:abstractNumId w:val="1"/>
  </w:num>
  <w:num w:numId="37">
    <w:abstractNumId w:val="27"/>
  </w:num>
  <w:num w:numId="38">
    <w:abstractNumId w:val="0"/>
  </w:num>
  <w:num w:numId="39">
    <w:abstractNumId w:val="31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C0"/>
    <w:rsid w:val="00020B56"/>
    <w:rsid w:val="00090F31"/>
    <w:rsid w:val="00110A20"/>
    <w:rsid w:val="001253F9"/>
    <w:rsid w:val="00274BFE"/>
    <w:rsid w:val="0031798D"/>
    <w:rsid w:val="0036746A"/>
    <w:rsid w:val="004031A0"/>
    <w:rsid w:val="00525DC0"/>
    <w:rsid w:val="00530269"/>
    <w:rsid w:val="0059757F"/>
    <w:rsid w:val="00743911"/>
    <w:rsid w:val="007B287C"/>
    <w:rsid w:val="007D6C04"/>
    <w:rsid w:val="0080159A"/>
    <w:rsid w:val="00804445"/>
    <w:rsid w:val="008513B8"/>
    <w:rsid w:val="00871644"/>
    <w:rsid w:val="0088071F"/>
    <w:rsid w:val="00881787"/>
    <w:rsid w:val="00903EB3"/>
    <w:rsid w:val="009138E7"/>
    <w:rsid w:val="009A7A24"/>
    <w:rsid w:val="009C0B17"/>
    <w:rsid w:val="009C182E"/>
    <w:rsid w:val="009D4354"/>
    <w:rsid w:val="00A1652E"/>
    <w:rsid w:val="00AA1AB3"/>
    <w:rsid w:val="00B10F30"/>
    <w:rsid w:val="00C1530C"/>
    <w:rsid w:val="00C15630"/>
    <w:rsid w:val="00C92410"/>
    <w:rsid w:val="00D379A7"/>
    <w:rsid w:val="00D74EAC"/>
    <w:rsid w:val="00DF6049"/>
    <w:rsid w:val="00E74204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037F5"/>
  <w15:chartTrackingRefBased/>
  <w15:docId w15:val="{F7A1C6C2-A63B-42BF-852B-75E9BB0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354"/>
    <w:pPr>
      <w:ind w:left="720"/>
      <w:contextualSpacing/>
    </w:pPr>
  </w:style>
  <w:style w:type="paragraph" w:customStyle="1" w:styleId="Default">
    <w:name w:val="Default"/>
    <w:rsid w:val="00C15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FE"/>
  </w:style>
  <w:style w:type="paragraph" w:styleId="Footer">
    <w:name w:val="footer"/>
    <w:basedOn w:val="Normal"/>
    <w:link w:val="FooterChar"/>
    <w:uiPriority w:val="99"/>
    <w:unhideWhenUsed/>
    <w:rsid w:val="0027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11PRA.submissions@Oregon.gov" TargetMode="External"/><Relationship Id="rId13" Type="http://schemas.openxmlformats.org/officeDocument/2006/relationships/hyperlink" Target="mailto:Angela.Yardley@Oregon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cs/APMD/hud-811/811-Property-List.pdf" TargetMode="External"/><Relationship Id="rId12" Type="http://schemas.openxmlformats.org/officeDocument/2006/relationships/hyperlink" Target="http://www.oregon.gov/ohcs/Pages/hud-811-project-rental-assistance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exchange.info/programs/811-pra/pra-program-statute-cooperative-agreement-and-not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udexchange.info/programs/811-pra/" TargetMode="External"/><Relationship Id="rId10" Type="http://schemas.openxmlformats.org/officeDocument/2006/relationships/hyperlink" Target="http://www.oregon.gov/ohcs/Pages/hud-811-project-rental-assistance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tasha.r.macdonald@multco.us" TargetMode="External"/><Relationship Id="rId14" Type="http://schemas.openxmlformats.org/officeDocument/2006/relationships/hyperlink" Target="mailto:Kristina.M.DiMatteo@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Natasha R</dc:creator>
  <cp:keywords/>
  <dc:description/>
  <cp:lastModifiedBy>Natasha MACDONALD</cp:lastModifiedBy>
  <cp:revision>9</cp:revision>
  <cp:lastPrinted>2018-04-03T18:29:00Z</cp:lastPrinted>
  <dcterms:created xsi:type="dcterms:W3CDTF">2018-04-03T14:53:00Z</dcterms:created>
  <dcterms:modified xsi:type="dcterms:W3CDTF">2019-10-28T20:41:00Z</dcterms:modified>
</cp:coreProperties>
</file>