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ECAA3" w14:textId="7CEE8F3D" w:rsidR="00FC0220" w:rsidRDefault="00003F9D" w:rsidP="00003F9D">
      <w:pPr>
        <w:pStyle w:val="BodyText"/>
        <w:ind w:left="130" w:firstLine="0"/>
        <w:jc w:val="righ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91CD9B" wp14:editId="66FA2047">
            <wp:extent cx="1578705" cy="559541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240" cy="57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ECAA4" w14:textId="77777777" w:rsidR="00FC0220" w:rsidRDefault="00FC0220">
      <w:pPr>
        <w:pStyle w:val="BodyText"/>
        <w:spacing w:before="9"/>
        <w:ind w:left="0" w:firstLine="0"/>
        <w:rPr>
          <w:rFonts w:ascii="Times New Roman"/>
          <w:sz w:val="26"/>
        </w:rPr>
      </w:pPr>
    </w:p>
    <w:p w14:paraId="4FBECAA5" w14:textId="77777777" w:rsidR="00FC0220" w:rsidRDefault="007E605C">
      <w:pPr>
        <w:pStyle w:val="Title"/>
        <w:bidi/>
      </w:pPr>
      <w:r>
        <w:rPr>
          <w:bdr w:val="nil"/>
          <w:rtl/>
        </w:rPr>
        <w:t xml:space="preserve">مسودة – </w:t>
      </w:r>
      <w:r>
        <w:rPr>
          <w:bdr w:val="nil"/>
        </w:rPr>
        <w:t>3/18/21</w:t>
      </w:r>
    </w:p>
    <w:p w14:paraId="4FBECAA6" w14:textId="77777777" w:rsidR="00FC0220" w:rsidRDefault="007E605C">
      <w:pPr>
        <w:bidi/>
        <w:spacing w:before="138" w:line="276" w:lineRule="auto"/>
        <w:ind w:left="521" w:right="479"/>
        <w:jc w:val="center"/>
        <w:rPr>
          <w:b/>
          <w:sz w:val="40"/>
        </w:rPr>
      </w:pPr>
      <w:r>
        <w:rPr>
          <w:b/>
          <w:bCs/>
          <w:sz w:val="40"/>
          <w:szCs w:val="40"/>
          <w:bdr w:val="nil"/>
          <w:rtl/>
        </w:rPr>
        <w:t xml:space="preserve">قسم الخدمات المتعلقة بالشيخوخة والإعاقة والمحاربين القدامى </w:t>
      </w:r>
      <w:r>
        <w:rPr>
          <w:b/>
          <w:bCs/>
          <w:sz w:val="40"/>
          <w:szCs w:val="40"/>
          <w:bdr w:val="nil"/>
        </w:rPr>
        <w:t>2021-2024</w:t>
      </w:r>
      <w:r>
        <w:rPr>
          <w:b/>
          <w:bCs/>
          <w:sz w:val="40"/>
          <w:szCs w:val="40"/>
          <w:bdr w:val="nil"/>
          <w:rtl/>
        </w:rPr>
        <w:t xml:space="preserve"> خطة المنطقة</w:t>
      </w:r>
    </w:p>
    <w:p w14:paraId="4FBECAA7" w14:textId="77777777" w:rsidR="00FC0220" w:rsidRDefault="007E605C">
      <w:pPr>
        <w:pStyle w:val="BodyText"/>
        <w:bidi/>
        <w:spacing w:before="291" w:line="276" w:lineRule="auto"/>
        <w:ind w:left="100" w:right="557" w:firstLine="0"/>
      </w:pPr>
      <w:r>
        <w:rPr>
          <w:bdr w:val="nil"/>
          <w:rtl/>
        </w:rPr>
        <w:t>يعرض قسم الخدمات المتعلقة بالشيخوخة والإعاقة والمحاربين القدامى (</w:t>
      </w:r>
      <w:r>
        <w:rPr>
          <w:bdr w:val="nil"/>
        </w:rPr>
        <w:t>ADVSD</w:t>
      </w:r>
      <w:r>
        <w:rPr>
          <w:bdr w:val="nil"/>
          <w:rtl/>
        </w:rPr>
        <w:t>) الملخص التالي لمسودة ال</w:t>
      </w:r>
      <w:r>
        <w:rPr>
          <w:bdr w:val="nil"/>
          <w:rtl/>
        </w:rPr>
        <w:t xml:space="preserve">أهداف والغايات من خطة المنطقة لوكالة الشيخوخة للفترة </w:t>
      </w:r>
      <w:r>
        <w:rPr>
          <w:bdr w:val="nil"/>
        </w:rPr>
        <w:t>2021-2024</w:t>
      </w:r>
    </w:p>
    <w:p w14:paraId="4FBECAA8" w14:textId="77777777" w:rsidR="00FC0220" w:rsidRDefault="00FC0220">
      <w:pPr>
        <w:pStyle w:val="BodyText"/>
        <w:spacing w:before="7"/>
        <w:ind w:left="0" w:firstLine="0"/>
        <w:rPr>
          <w:sz w:val="27"/>
        </w:rPr>
      </w:pPr>
    </w:p>
    <w:p w14:paraId="4FBECAA9" w14:textId="77777777" w:rsidR="00FC0220" w:rsidRDefault="007E605C">
      <w:pPr>
        <w:pStyle w:val="Heading1"/>
        <w:bidi/>
      </w:pPr>
      <w:r>
        <w:rPr>
          <w:bdr w:val="nil"/>
          <w:rtl/>
        </w:rPr>
        <w:t>كبار السن من السكان الأصليين</w:t>
      </w:r>
    </w:p>
    <w:p w14:paraId="4FBECAAA" w14:textId="77777777" w:rsidR="00FC0220" w:rsidRDefault="007E605C">
      <w:pPr>
        <w:pStyle w:val="ListParagraph"/>
        <w:numPr>
          <w:ilvl w:val="0"/>
          <w:numId w:val="8"/>
        </w:numPr>
        <w:tabs>
          <w:tab w:val="left" w:pos="820"/>
        </w:tabs>
        <w:bidi/>
        <w:spacing w:before="41" w:line="276" w:lineRule="auto"/>
        <w:ind w:right="373"/>
        <w:rPr>
          <w:sz w:val="24"/>
        </w:rPr>
      </w:pPr>
      <w:r>
        <w:rPr>
          <w:sz w:val="24"/>
          <w:szCs w:val="24"/>
          <w:bdr w:val="nil"/>
          <w:rtl/>
        </w:rPr>
        <w:t>تقديم الخدمات لكبار السن من السكان الأصليين ممن يعيشون في المناطق الحضرية من خلال تقديم الدعم للوكالات التي تقدم خدماتها من أجلهم.</w:t>
      </w:r>
    </w:p>
    <w:p w14:paraId="4FBECAAB" w14:textId="77777777" w:rsidR="00FC0220" w:rsidRDefault="007E605C">
      <w:pPr>
        <w:pStyle w:val="ListParagraph"/>
        <w:numPr>
          <w:ilvl w:val="1"/>
          <w:numId w:val="8"/>
        </w:numPr>
        <w:tabs>
          <w:tab w:val="left" w:pos="1540"/>
        </w:tabs>
        <w:bidi/>
        <w:spacing w:line="276" w:lineRule="auto"/>
        <w:ind w:right="107"/>
        <w:rPr>
          <w:sz w:val="24"/>
        </w:rPr>
      </w:pPr>
      <w:r>
        <w:rPr>
          <w:sz w:val="24"/>
          <w:szCs w:val="24"/>
          <w:bdr w:val="nil"/>
          <w:rtl/>
        </w:rPr>
        <w:t>يدرك قسم الخدمات المتعلقة بالشيخوخة والإعاقة والمحاربين القدامى ويعدي الأولوية لأولويات كبار السن من السكان الأصليين، والمتعلقة برعايتهم وسلامتهم، إلى جانب رعاية وسلامة أسرهم وقبائلهم ومجتمعاتهم القبلية.</w:t>
      </w:r>
    </w:p>
    <w:p w14:paraId="4FBECAAC" w14:textId="77777777" w:rsidR="00FC0220" w:rsidRDefault="007E605C">
      <w:pPr>
        <w:pStyle w:val="ListParagraph"/>
        <w:numPr>
          <w:ilvl w:val="1"/>
          <w:numId w:val="8"/>
        </w:numPr>
        <w:tabs>
          <w:tab w:val="left" w:pos="1540"/>
        </w:tabs>
        <w:bidi/>
        <w:rPr>
          <w:sz w:val="24"/>
        </w:rPr>
      </w:pPr>
      <w:r>
        <w:rPr>
          <w:sz w:val="24"/>
          <w:szCs w:val="24"/>
          <w:bdr w:val="nil"/>
          <w:rtl/>
        </w:rPr>
        <w:t xml:space="preserve">يستخدم المزيد من كبار السن من السكان الأصليين البرامج والخدمات التي يمولها </w:t>
      </w:r>
      <w:r>
        <w:rPr>
          <w:sz w:val="24"/>
          <w:szCs w:val="24"/>
          <w:bdr w:val="nil"/>
        </w:rPr>
        <w:t>ADVSD</w:t>
      </w:r>
      <w:r>
        <w:rPr>
          <w:sz w:val="24"/>
          <w:szCs w:val="24"/>
          <w:bdr w:val="nil"/>
          <w:rtl/>
        </w:rPr>
        <w:t>.</w:t>
      </w:r>
    </w:p>
    <w:p w14:paraId="4FBECAAD" w14:textId="77777777" w:rsidR="00FC0220" w:rsidRDefault="00FC0220">
      <w:pPr>
        <w:pStyle w:val="BodyText"/>
        <w:spacing w:before="7"/>
        <w:ind w:left="0" w:firstLine="0"/>
        <w:rPr>
          <w:sz w:val="27"/>
        </w:rPr>
      </w:pPr>
    </w:p>
    <w:p w14:paraId="4FBECAAE" w14:textId="77777777" w:rsidR="00FC0220" w:rsidRDefault="007E605C">
      <w:pPr>
        <w:pStyle w:val="Heading1"/>
        <w:bidi/>
      </w:pPr>
      <w:r>
        <w:rPr>
          <w:bdr w:val="nil"/>
          <w:rtl/>
        </w:rPr>
        <w:t xml:space="preserve">البالغون الأكبر سنا من المتحولين جنسيا واللا ثنائيي الجنس وكبار السن من مزدوجي الجنس (ثنائي الأرواح) </w:t>
      </w:r>
    </w:p>
    <w:p w14:paraId="4FBECAAF" w14:textId="77777777" w:rsidR="00FC0220" w:rsidRDefault="007E605C">
      <w:pPr>
        <w:pStyle w:val="ListParagraph"/>
        <w:numPr>
          <w:ilvl w:val="0"/>
          <w:numId w:val="7"/>
        </w:numPr>
        <w:tabs>
          <w:tab w:val="left" w:pos="820"/>
        </w:tabs>
        <w:bidi/>
        <w:spacing w:before="42" w:line="276" w:lineRule="auto"/>
        <w:ind w:right="341"/>
        <w:rPr>
          <w:sz w:val="24"/>
        </w:rPr>
      </w:pPr>
      <w:r>
        <w:rPr>
          <w:sz w:val="24"/>
          <w:szCs w:val="24"/>
          <w:bdr w:val="nil"/>
          <w:rtl/>
        </w:rPr>
        <w:t>يرتبط البالغون الأكبر سنا من المتحولين جنسيا واللا ثنائيي الجنس وكبار السن من مزدوجي الجنس بشكل وثيق مع المجتمع ويستخدمون الخدمات والبرامج لدعم سلامتهم واستقلالهم وحقهم في تقري</w:t>
      </w:r>
      <w:r>
        <w:rPr>
          <w:sz w:val="24"/>
          <w:szCs w:val="24"/>
          <w:bdr w:val="nil"/>
          <w:rtl/>
        </w:rPr>
        <w:t>ر المصير لدى تقدمهم في السن.</w:t>
      </w:r>
    </w:p>
    <w:p w14:paraId="4FBECAB0" w14:textId="77777777" w:rsidR="00FC0220" w:rsidRDefault="007E605C">
      <w:pPr>
        <w:pStyle w:val="BodyText"/>
        <w:bidi/>
      </w:pPr>
      <w:r>
        <w:rPr>
          <w:bdr w:val="nil"/>
        </w:rPr>
        <w:t>a</w:t>
      </w:r>
      <w:r>
        <w:rPr>
          <w:bdr w:val="nil"/>
          <w:rtl/>
        </w:rPr>
        <w:t>. زيادة عدد البالغين الأكبر سنا من المتحولين جنسيا واللا ثنائي الجنس</w:t>
      </w:r>
      <w:r>
        <w:rPr>
          <w:bdr w:val="nil"/>
          <w:rtl/>
        </w:rPr>
        <w:t xml:space="preserve"> وكبار السن من مزدوجي الجنس والذين يطلبون الحصول على الخدمات والوصول إليها من </w:t>
      </w:r>
      <w:r>
        <w:rPr>
          <w:bdr w:val="nil"/>
        </w:rPr>
        <w:t>ADVSD</w:t>
      </w:r>
      <w:r>
        <w:rPr>
          <w:bdr w:val="nil"/>
          <w:rtl/>
        </w:rPr>
        <w:t xml:space="preserve"> وشبكة خدمات رع</w:t>
      </w:r>
      <w:r>
        <w:rPr>
          <w:bdr w:val="nil"/>
          <w:rtl/>
        </w:rPr>
        <w:t>اية الشيخوخة.</w:t>
      </w:r>
    </w:p>
    <w:p w14:paraId="4FBECAB1" w14:textId="77777777" w:rsidR="00FC0220" w:rsidRDefault="00FC0220">
      <w:pPr>
        <w:pStyle w:val="BodyText"/>
        <w:spacing w:before="6"/>
        <w:ind w:left="0" w:firstLine="0"/>
        <w:rPr>
          <w:sz w:val="27"/>
        </w:rPr>
      </w:pPr>
    </w:p>
    <w:p w14:paraId="4FBECAB2" w14:textId="77777777" w:rsidR="00FC0220" w:rsidRDefault="007E605C">
      <w:pPr>
        <w:pStyle w:val="ListParagraph"/>
        <w:numPr>
          <w:ilvl w:val="0"/>
          <w:numId w:val="7"/>
        </w:numPr>
        <w:tabs>
          <w:tab w:val="left" w:pos="723"/>
        </w:tabs>
        <w:bidi/>
        <w:spacing w:before="1"/>
        <w:ind w:left="722" w:hanging="263"/>
        <w:rPr>
          <w:sz w:val="24"/>
        </w:rPr>
      </w:pPr>
      <w:r>
        <w:rPr>
          <w:sz w:val="24"/>
          <w:szCs w:val="24"/>
          <w:bdr w:val="nil"/>
          <w:rtl/>
        </w:rPr>
        <w:t>يقود البالغون الأكبر سنا من المتحولين جنسيا واللا ثنائيي الجنس وكبار السن من مزدوجي الجنس</w:t>
      </w:r>
    </w:p>
    <w:p w14:paraId="4FBECAB3" w14:textId="77777777" w:rsidR="00FC0220" w:rsidRDefault="007E605C">
      <w:pPr>
        <w:pStyle w:val="BodyText"/>
        <w:bidi/>
        <w:spacing w:before="41" w:line="276" w:lineRule="auto"/>
        <w:ind w:left="460" w:right="915" w:firstLine="0"/>
      </w:pPr>
      <w:r>
        <w:rPr>
          <w:bdr w:val="nil"/>
          <w:rtl/>
        </w:rPr>
        <w:t>عملية ترتكز على المجتمع في الوصول إلى الخدمات المخصصة لكبار السن وذوي الإعاقة.</w:t>
      </w:r>
    </w:p>
    <w:p w14:paraId="4FBECAB4" w14:textId="7AFA4909" w:rsidR="00FC0220" w:rsidRDefault="00930A2A">
      <w:pPr>
        <w:pStyle w:val="BodyText"/>
        <w:bidi/>
        <w:ind w:right="186"/>
      </w:pPr>
      <w:r>
        <w:rPr>
          <w:rFonts w:hint="cs"/>
          <w:bdr w:val="nil"/>
          <w:rtl/>
        </w:rPr>
        <w:t>a</w:t>
      </w:r>
      <w:r w:rsidR="007E605C">
        <w:rPr>
          <w:bdr w:val="nil"/>
          <w:rtl/>
        </w:rPr>
        <w:t xml:space="preserve">. إن البالغين الأكبر سنا من المتحولين جنسيا واللا ثنائيي الجنس وكبار السن من مزدوجي الجنس </w:t>
      </w:r>
      <w:r w:rsidR="007E605C">
        <w:rPr>
          <w:bdr w:val="nil"/>
          <w:rtl/>
        </w:rPr>
        <w:t>يحددون ويخصصون الأولويات زيقدمون التوصيات المتعلقة باحتياجاتهم والمرتبطة بالخدمات المنزلية والتي تستند إلى المجتمع.</w:t>
      </w:r>
    </w:p>
    <w:p w14:paraId="4FBECAB5" w14:textId="77777777" w:rsidR="00FC0220" w:rsidRDefault="00FC0220">
      <w:pPr>
        <w:pStyle w:val="BodyText"/>
        <w:spacing w:before="7"/>
        <w:ind w:left="0" w:firstLine="0"/>
        <w:rPr>
          <w:sz w:val="27"/>
        </w:rPr>
      </w:pPr>
    </w:p>
    <w:p w14:paraId="4FBECAB6" w14:textId="77777777" w:rsidR="00FC0220" w:rsidRDefault="007E605C">
      <w:pPr>
        <w:pStyle w:val="Heading1"/>
        <w:bidi/>
      </w:pPr>
      <w:r>
        <w:rPr>
          <w:bdr w:val="nil"/>
          <w:rtl/>
        </w:rPr>
        <w:t>رابطة مورد المعلومات والمساعدة والشيخوخة والإعاقة (</w:t>
      </w:r>
      <w:r>
        <w:rPr>
          <w:bdr w:val="nil"/>
        </w:rPr>
        <w:t>ADRC</w:t>
      </w:r>
      <w:r>
        <w:rPr>
          <w:bdr w:val="nil"/>
          <w:rtl/>
        </w:rPr>
        <w:t>)</w:t>
      </w:r>
    </w:p>
    <w:p w14:paraId="4FBECAB7" w14:textId="77777777" w:rsidR="00FC0220" w:rsidRDefault="007E605C">
      <w:pPr>
        <w:pStyle w:val="ListParagraph"/>
        <w:numPr>
          <w:ilvl w:val="0"/>
          <w:numId w:val="6"/>
        </w:numPr>
        <w:tabs>
          <w:tab w:val="left" w:pos="820"/>
        </w:tabs>
        <w:bidi/>
        <w:spacing w:before="41" w:line="276" w:lineRule="auto"/>
        <w:ind w:right="706"/>
        <w:rPr>
          <w:sz w:val="24"/>
        </w:rPr>
      </w:pPr>
      <w:r>
        <w:rPr>
          <w:sz w:val="24"/>
          <w:szCs w:val="24"/>
          <w:bdr w:val="nil"/>
          <w:rtl/>
        </w:rPr>
        <w:t>يعرف كبار الس</w:t>
      </w:r>
      <w:r>
        <w:rPr>
          <w:sz w:val="24"/>
          <w:szCs w:val="24"/>
          <w:bdr w:val="nil"/>
          <w:rtl/>
        </w:rPr>
        <w:t xml:space="preserve">ن وذوي الإعاقى ومزودي الرعاية لهم </w:t>
      </w:r>
      <w:r>
        <w:rPr>
          <w:sz w:val="24"/>
          <w:szCs w:val="24"/>
          <w:bdr w:val="nil"/>
        </w:rPr>
        <w:t>ADRC</w:t>
      </w:r>
      <w:r>
        <w:rPr>
          <w:sz w:val="24"/>
          <w:szCs w:val="24"/>
          <w:bdr w:val="nil"/>
          <w:rtl/>
        </w:rPr>
        <w:t xml:space="preserve"> ويستخدموه كأداة لتقييم المعلومات والموارد والخدمات.</w:t>
      </w:r>
    </w:p>
    <w:p w14:paraId="4FBECAB8" w14:textId="77777777" w:rsidR="00FC0220" w:rsidRDefault="007E605C" w:rsidP="006C7C75">
      <w:pPr>
        <w:pStyle w:val="ListParagraph"/>
        <w:numPr>
          <w:ilvl w:val="1"/>
          <w:numId w:val="6"/>
        </w:numPr>
        <w:tabs>
          <w:tab w:val="left" w:pos="1540"/>
        </w:tabs>
        <w:bidi/>
        <w:spacing w:line="276" w:lineRule="auto"/>
        <w:ind w:right="600"/>
        <w:rPr>
          <w:sz w:val="24"/>
        </w:rPr>
        <w:sectPr w:rsidR="00FC0220">
          <w:footerReference w:type="default" r:id="rId8"/>
          <w:type w:val="continuous"/>
          <w:pgSz w:w="12240" w:h="15840"/>
          <w:pgMar w:top="1100" w:right="1020" w:bottom="1000" w:left="980" w:header="720" w:footer="804" w:gutter="0"/>
          <w:pgNumType w:start="1"/>
          <w:cols w:space="720"/>
        </w:sectPr>
      </w:pPr>
      <w:r>
        <w:rPr>
          <w:sz w:val="24"/>
          <w:szCs w:val="24"/>
          <w:bdr w:val="nil"/>
          <w:rtl/>
        </w:rPr>
        <w:t xml:space="preserve">زيادة استخدام </w:t>
      </w:r>
      <w:r>
        <w:rPr>
          <w:sz w:val="24"/>
          <w:szCs w:val="24"/>
          <w:bdr w:val="nil"/>
        </w:rPr>
        <w:t>ADRC</w:t>
      </w:r>
      <w:r>
        <w:rPr>
          <w:sz w:val="24"/>
          <w:szCs w:val="24"/>
          <w:bdr w:val="nil"/>
          <w:rtl/>
        </w:rPr>
        <w:t xml:space="preserve"> لتقليل العزلة والحواجز أمام الوصول للخدمات والتي يعاني منها كبار السن المعزولين جسديا أو ثقافيا أو لغويا.</w:t>
      </w:r>
    </w:p>
    <w:p w14:paraId="4FBECAB9" w14:textId="77777777" w:rsidR="00FC0220" w:rsidRDefault="007E605C">
      <w:pPr>
        <w:pStyle w:val="ListParagraph"/>
        <w:numPr>
          <w:ilvl w:val="0"/>
          <w:numId w:val="6"/>
        </w:numPr>
        <w:tabs>
          <w:tab w:val="left" w:pos="820"/>
        </w:tabs>
        <w:bidi/>
        <w:spacing w:before="77" w:line="276" w:lineRule="auto"/>
        <w:ind w:right="146"/>
        <w:rPr>
          <w:sz w:val="24"/>
        </w:rPr>
      </w:pPr>
      <w:r>
        <w:rPr>
          <w:sz w:val="24"/>
          <w:szCs w:val="24"/>
          <w:bdr w:val="nil"/>
          <w:rtl/>
        </w:rPr>
        <w:lastRenderedPageBreak/>
        <w:t>يرتبط كبار السن من البالغين وذوو الإعاقة وأسرهم ومزودي الرعاية لديهم بكل وثيق مع الموارد والخدمات من خلال شبكة المعلومات والإحالة والدعم.</w:t>
      </w:r>
    </w:p>
    <w:p w14:paraId="4FBECABA" w14:textId="77777777" w:rsidR="00FC0220" w:rsidRDefault="007E605C">
      <w:pPr>
        <w:pStyle w:val="ListParagraph"/>
        <w:numPr>
          <w:ilvl w:val="1"/>
          <w:numId w:val="6"/>
        </w:numPr>
        <w:tabs>
          <w:tab w:val="left" w:pos="1540"/>
        </w:tabs>
        <w:bidi/>
        <w:ind w:right="173"/>
        <w:rPr>
          <w:sz w:val="24"/>
        </w:rPr>
      </w:pPr>
      <w:r>
        <w:rPr>
          <w:sz w:val="24"/>
          <w:szCs w:val="24"/>
          <w:bdr w:val="nil"/>
          <w:rtl/>
        </w:rPr>
        <w:t xml:space="preserve">وأن شركاء وهيئات المجتمع التي </w:t>
      </w:r>
      <w:r>
        <w:rPr>
          <w:sz w:val="24"/>
          <w:szCs w:val="24"/>
          <w:bdr w:val="nil"/>
          <w:rtl/>
        </w:rPr>
        <w:t xml:space="preserve">تمتلك نقاط تواصل مع الهويات المهمشة تاريخيا ونظاميا تعرف عن شبكة </w:t>
      </w:r>
      <w:r>
        <w:rPr>
          <w:sz w:val="24"/>
          <w:szCs w:val="24"/>
          <w:bdr w:val="nil"/>
        </w:rPr>
        <w:t>ADRC</w:t>
      </w:r>
      <w:r>
        <w:rPr>
          <w:sz w:val="24"/>
          <w:szCs w:val="24"/>
          <w:bdr w:val="nil"/>
          <w:rtl/>
        </w:rPr>
        <w:t xml:space="preserve"> و </w:t>
      </w:r>
      <w:r>
        <w:rPr>
          <w:sz w:val="24"/>
          <w:szCs w:val="24"/>
          <w:bdr w:val="nil"/>
        </w:rPr>
        <w:t>I</w:t>
      </w:r>
      <w:r>
        <w:rPr>
          <w:sz w:val="24"/>
          <w:szCs w:val="24"/>
          <w:bdr w:val="nil"/>
          <w:rtl/>
        </w:rPr>
        <w:t>&amp;</w:t>
      </w:r>
      <w:r>
        <w:rPr>
          <w:sz w:val="24"/>
          <w:szCs w:val="24"/>
          <w:bdr w:val="nil"/>
        </w:rPr>
        <w:t>A</w:t>
      </w:r>
      <w:r>
        <w:rPr>
          <w:sz w:val="24"/>
          <w:szCs w:val="24"/>
          <w:bdr w:val="nil"/>
          <w:rtl/>
        </w:rPr>
        <w:t xml:space="preserve"> وتستخدمها.</w:t>
      </w:r>
    </w:p>
    <w:p w14:paraId="4FBECABB" w14:textId="77777777" w:rsidR="00FC0220" w:rsidRDefault="00FC0220">
      <w:pPr>
        <w:pStyle w:val="BodyText"/>
        <w:spacing w:before="7"/>
        <w:ind w:left="0" w:firstLine="0"/>
        <w:rPr>
          <w:sz w:val="27"/>
        </w:rPr>
      </w:pPr>
    </w:p>
    <w:p w14:paraId="4FBECABC" w14:textId="77777777" w:rsidR="00FC0220" w:rsidRDefault="007E605C">
      <w:pPr>
        <w:pStyle w:val="Heading1"/>
        <w:bidi/>
      </w:pPr>
      <w:r>
        <w:rPr>
          <w:bdr w:val="nil"/>
          <w:rtl/>
        </w:rPr>
        <w:t xml:space="preserve">خدمات النغذية </w:t>
      </w:r>
    </w:p>
    <w:p w14:paraId="4FBECABD" w14:textId="77777777" w:rsidR="00FC0220" w:rsidRDefault="007E605C">
      <w:pPr>
        <w:pStyle w:val="ListParagraph"/>
        <w:numPr>
          <w:ilvl w:val="0"/>
          <w:numId w:val="5"/>
        </w:numPr>
        <w:tabs>
          <w:tab w:val="left" w:pos="820"/>
        </w:tabs>
        <w:bidi/>
        <w:spacing w:before="41" w:line="276" w:lineRule="auto"/>
        <w:ind w:right="536"/>
        <w:rPr>
          <w:sz w:val="24"/>
        </w:rPr>
      </w:pPr>
      <w:r>
        <w:rPr>
          <w:sz w:val="24"/>
          <w:szCs w:val="24"/>
          <w:bdr w:val="nil"/>
          <w:rtl/>
        </w:rPr>
        <w:t>سيمتلك كبار السن من</w:t>
      </w:r>
      <w:r>
        <w:rPr>
          <w:sz w:val="24"/>
          <w:szCs w:val="24"/>
          <w:bdr w:val="nil"/>
          <w:rtl/>
        </w:rPr>
        <w:t xml:space="preserve"> البالغين ما يكفي من الطعام منخفض التكلفة والمقبول ضمن ثقافتهم كما ويدعم صحتهم.</w:t>
      </w:r>
    </w:p>
    <w:p w14:paraId="4FBECABE" w14:textId="77777777" w:rsidR="00FC0220" w:rsidRDefault="007E605C">
      <w:pPr>
        <w:pStyle w:val="ListParagraph"/>
        <w:numPr>
          <w:ilvl w:val="1"/>
          <w:numId w:val="5"/>
        </w:numPr>
        <w:tabs>
          <w:tab w:val="left" w:pos="1540"/>
        </w:tabs>
        <w:bidi/>
        <w:ind w:right="1307"/>
        <w:rPr>
          <w:sz w:val="24"/>
        </w:rPr>
      </w:pPr>
      <w:r>
        <w:rPr>
          <w:sz w:val="24"/>
          <w:szCs w:val="24"/>
          <w:bdr w:val="nil"/>
          <w:rtl/>
        </w:rPr>
        <w:t xml:space="preserve">زيادة استخدام كبار السن من البالغين لبرامج التغذية التي تمولها الحكومة الفيدرالية، مثل برامج دعم </w:t>
      </w:r>
      <w:r>
        <w:rPr>
          <w:sz w:val="24"/>
          <w:szCs w:val="24"/>
          <w:bdr w:val="nil"/>
          <w:rtl/>
        </w:rPr>
        <w:t>التغذية التكميلية (</w:t>
      </w:r>
      <w:r>
        <w:rPr>
          <w:sz w:val="24"/>
          <w:szCs w:val="24"/>
          <w:bdr w:val="nil"/>
        </w:rPr>
        <w:t>SNAP</w:t>
      </w:r>
      <w:r>
        <w:rPr>
          <w:sz w:val="24"/>
          <w:szCs w:val="24"/>
          <w:bdr w:val="nil"/>
          <w:rtl/>
        </w:rPr>
        <w:t>)</w:t>
      </w:r>
    </w:p>
    <w:p w14:paraId="4FBECABF" w14:textId="77777777" w:rsidR="00FC0220" w:rsidRDefault="007E605C">
      <w:pPr>
        <w:pStyle w:val="ListParagraph"/>
        <w:numPr>
          <w:ilvl w:val="1"/>
          <w:numId w:val="5"/>
        </w:numPr>
        <w:tabs>
          <w:tab w:val="left" w:pos="1540"/>
        </w:tabs>
        <w:bidi/>
        <w:ind w:right="213"/>
        <w:rPr>
          <w:sz w:val="24"/>
        </w:rPr>
      </w:pPr>
      <w:r>
        <w:rPr>
          <w:sz w:val="24"/>
          <w:szCs w:val="24"/>
          <w:bdr w:val="nil"/>
          <w:rtl/>
        </w:rPr>
        <w:t>توفير النفاذ إلى الأطعمة المنخفضة التكلفة أو المجانية ضمن أطر متنوعة لتلبية الاحتياجات المتنوعة لكبار السن من البالغين.</w:t>
      </w:r>
    </w:p>
    <w:p w14:paraId="4FBECAC0" w14:textId="77777777" w:rsidR="00FC0220" w:rsidRDefault="00FC0220">
      <w:pPr>
        <w:pStyle w:val="BodyText"/>
        <w:ind w:left="0" w:firstLine="0"/>
      </w:pPr>
    </w:p>
    <w:p w14:paraId="4FBECAC1" w14:textId="77777777" w:rsidR="00FC0220" w:rsidRDefault="007E605C">
      <w:pPr>
        <w:pStyle w:val="ListParagraph"/>
        <w:numPr>
          <w:ilvl w:val="0"/>
          <w:numId w:val="5"/>
        </w:numPr>
        <w:tabs>
          <w:tab w:val="left" w:pos="820"/>
        </w:tabs>
        <w:bidi/>
        <w:spacing w:line="276" w:lineRule="auto"/>
        <w:ind w:right="230"/>
        <w:rPr>
          <w:sz w:val="24"/>
        </w:rPr>
      </w:pPr>
      <w:r>
        <w:rPr>
          <w:sz w:val="24"/>
          <w:szCs w:val="24"/>
          <w:bdr w:val="nil"/>
          <w:rtl/>
        </w:rPr>
        <w:t>دعم الجهود التي يقودها المجتمع لزيادة النفاذ إلى الطعام لكبار السن والأشخاص ذوي الإعاقة وإعطاء الأولوية للأشخاص المشمولين ضمن الهويات المهمشة تاريخيا ونظاميا.</w:t>
      </w:r>
    </w:p>
    <w:p w14:paraId="4FBECAC2" w14:textId="77777777" w:rsidR="00FC0220" w:rsidRDefault="007E605C">
      <w:pPr>
        <w:pStyle w:val="ListParagraph"/>
        <w:numPr>
          <w:ilvl w:val="1"/>
          <w:numId w:val="5"/>
        </w:numPr>
        <w:tabs>
          <w:tab w:val="left" w:pos="1540"/>
        </w:tabs>
        <w:bidi/>
        <w:spacing w:line="276" w:lineRule="auto"/>
        <w:ind w:right="147"/>
        <w:rPr>
          <w:sz w:val="24"/>
        </w:rPr>
      </w:pPr>
      <w:r>
        <w:rPr>
          <w:sz w:val="24"/>
          <w:szCs w:val="24"/>
          <w:bdr w:val="nil"/>
          <w:rtl/>
        </w:rPr>
        <w:t>تعطى الأولوية للنفاذ إلى الطعام وموارد التغذية إلى كبار السن من الفئات المهمشة تاريخيا ونظاميا.</w:t>
      </w:r>
    </w:p>
    <w:p w14:paraId="4FBECAC3" w14:textId="77777777" w:rsidR="00FC0220" w:rsidRDefault="00FC0220">
      <w:pPr>
        <w:pStyle w:val="BodyText"/>
        <w:ind w:left="0" w:firstLine="0"/>
        <w:rPr>
          <w:sz w:val="26"/>
        </w:rPr>
      </w:pPr>
    </w:p>
    <w:p w14:paraId="4FBECAC5" w14:textId="77777777" w:rsidR="00FC0220" w:rsidRDefault="007E605C">
      <w:pPr>
        <w:pStyle w:val="Heading1"/>
        <w:bidi/>
        <w:spacing w:before="1"/>
      </w:pPr>
      <w:r>
        <w:rPr>
          <w:bdr w:val="nil"/>
          <w:rtl/>
        </w:rPr>
        <w:t>الترويج الصحي</w:t>
      </w:r>
    </w:p>
    <w:p w14:paraId="4FBECAC6" w14:textId="77777777" w:rsidR="00FC0220" w:rsidRDefault="007E605C">
      <w:pPr>
        <w:pStyle w:val="ListParagraph"/>
        <w:numPr>
          <w:ilvl w:val="0"/>
          <w:numId w:val="4"/>
        </w:numPr>
        <w:tabs>
          <w:tab w:val="left" w:pos="820"/>
        </w:tabs>
        <w:bidi/>
        <w:spacing w:before="41" w:line="276" w:lineRule="auto"/>
        <w:ind w:right="426"/>
        <w:rPr>
          <w:sz w:val="24"/>
        </w:rPr>
      </w:pPr>
      <w:r>
        <w:rPr>
          <w:sz w:val="24"/>
          <w:szCs w:val="24"/>
          <w:bdr w:val="nil"/>
          <w:rtl/>
        </w:rPr>
        <w:t>يرتبط كبار السن من البالغين والأشخاص ذوي الإعاقة بشكل وثيق مع مجتمتهم لدعم سلامتهم وصحتهم الجسدية والعقلية.</w:t>
      </w:r>
    </w:p>
    <w:p w14:paraId="4FBECAC7" w14:textId="77777777" w:rsidR="00FC0220" w:rsidRDefault="007E605C">
      <w:pPr>
        <w:pStyle w:val="ListParagraph"/>
        <w:numPr>
          <w:ilvl w:val="1"/>
          <w:numId w:val="4"/>
        </w:numPr>
        <w:tabs>
          <w:tab w:val="left" w:pos="1540"/>
        </w:tabs>
        <w:bidi/>
        <w:spacing w:line="276" w:lineRule="auto"/>
        <w:ind w:right="507"/>
        <w:rPr>
          <w:sz w:val="24"/>
        </w:rPr>
      </w:pPr>
      <w:r>
        <w:rPr>
          <w:sz w:val="24"/>
          <w:szCs w:val="24"/>
          <w:bdr w:val="nil"/>
          <w:rtl/>
        </w:rPr>
        <w:t>زيادة توفر صفوف ونشاطات الترويج الصحي لكبار</w:t>
      </w:r>
      <w:r>
        <w:rPr>
          <w:sz w:val="24"/>
          <w:szCs w:val="24"/>
          <w:bdr w:val="nil"/>
          <w:rtl/>
        </w:rPr>
        <w:t xml:space="preserve"> السن من خلال إعداد الشراكات وتطوير شبكات التواصل. </w:t>
      </w:r>
    </w:p>
    <w:p w14:paraId="4FBECAC8" w14:textId="77777777" w:rsidR="00FC0220" w:rsidRDefault="00FC0220">
      <w:pPr>
        <w:pStyle w:val="BodyText"/>
        <w:spacing w:before="7"/>
        <w:ind w:left="0" w:firstLine="0"/>
        <w:rPr>
          <w:sz w:val="27"/>
        </w:rPr>
      </w:pPr>
    </w:p>
    <w:p w14:paraId="4FBECAC9" w14:textId="77777777" w:rsidR="00FC0220" w:rsidRDefault="007E605C">
      <w:pPr>
        <w:pStyle w:val="ListParagraph"/>
        <w:numPr>
          <w:ilvl w:val="0"/>
          <w:numId w:val="4"/>
        </w:numPr>
        <w:tabs>
          <w:tab w:val="left" w:pos="820"/>
        </w:tabs>
        <w:bidi/>
        <w:spacing w:line="276" w:lineRule="auto"/>
        <w:ind w:right="960"/>
        <w:rPr>
          <w:sz w:val="24"/>
        </w:rPr>
      </w:pPr>
      <w:r>
        <w:rPr>
          <w:sz w:val="24"/>
          <w:szCs w:val="24"/>
          <w:bdr w:val="nil"/>
          <w:rtl/>
        </w:rPr>
        <w:t>يشارك كبار السن بفاعلية في نشاطات الترويج الصحي للتطرق إلى الظروف المزمنة وتحسين الصحة وتقليل العزلة.</w:t>
      </w:r>
    </w:p>
    <w:p w14:paraId="4FBECACA" w14:textId="77777777" w:rsidR="00FC0220" w:rsidRDefault="007E605C">
      <w:pPr>
        <w:pStyle w:val="ListParagraph"/>
        <w:numPr>
          <w:ilvl w:val="1"/>
          <w:numId w:val="4"/>
        </w:numPr>
        <w:tabs>
          <w:tab w:val="left" w:pos="1540"/>
        </w:tabs>
        <w:bidi/>
        <w:rPr>
          <w:sz w:val="24"/>
        </w:rPr>
      </w:pPr>
      <w:r>
        <w:rPr>
          <w:sz w:val="24"/>
          <w:szCs w:val="24"/>
          <w:bdr w:val="nil"/>
          <w:rtl/>
        </w:rPr>
        <w:t>كما ويشارك المزيد من كبار السن في نشاطات تدعم صحتهم وسلامتهم.</w:t>
      </w:r>
    </w:p>
    <w:p w14:paraId="4FBECACB" w14:textId="77777777" w:rsidR="00FC0220" w:rsidRDefault="00FC0220">
      <w:pPr>
        <w:pStyle w:val="BodyText"/>
        <w:spacing w:before="2"/>
        <w:ind w:left="0" w:firstLine="0"/>
        <w:rPr>
          <w:sz w:val="31"/>
        </w:rPr>
      </w:pPr>
    </w:p>
    <w:p w14:paraId="4FBECACC" w14:textId="77777777" w:rsidR="00FC0220" w:rsidRDefault="007E605C">
      <w:pPr>
        <w:pStyle w:val="Heading1"/>
        <w:bidi/>
      </w:pPr>
      <w:r>
        <w:rPr>
          <w:bdr w:val="nil"/>
          <w:rtl/>
        </w:rPr>
        <w:t>مزودي الرعاية الأسرية</w:t>
      </w:r>
    </w:p>
    <w:p w14:paraId="4FBECACD" w14:textId="77777777" w:rsidR="00FC0220" w:rsidRDefault="007E605C">
      <w:pPr>
        <w:pStyle w:val="ListParagraph"/>
        <w:numPr>
          <w:ilvl w:val="0"/>
          <w:numId w:val="3"/>
        </w:numPr>
        <w:tabs>
          <w:tab w:val="left" w:pos="820"/>
        </w:tabs>
        <w:bidi/>
        <w:spacing w:before="42" w:line="276" w:lineRule="auto"/>
        <w:ind w:right="708"/>
        <w:rPr>
          <w:sz w:val="24"/>
        </w:rPr>
      </w:pPr>
      <w:r>
        <w:rPr>
          <w:sz w:val="24"/>
          <w:szCs w:val="24"/>
          <w:bdr w:val="nil"/>
          <w:rtl/>
        </w:rPr>
        <w:t>الترويج لخدمات وموارد الرعاية الصحية الأسرية ومزودي الرعاية غير الرسمية والتي تعطي الأولوية للمجتمعات المهمشة تاريخيا ونظاميا.</w:t>
      </w:r>
    </w:p>
    <w:p w14:paraId="4FBECACE" w14:textId="77777777" w:rsidR="00FC0220" w:rsidRDefault="007E605C">
      <w:pPr>
        <w:pStyle w:val="ListParagraph"/>
        <w:numPr>
          <w:ilvl w:val="1"/>
          <w:numId w:val="3"/>
        </w:numPr>
        <w:tabs>
          <w:tab w:val="left" w:pos="1540"/>
        </w:tabs>
        <w:bidi/>
        <w:spacing w:line="276" w:lineRule="auto"/>
        <w:ind w:right="401"/>
        <w:rPr>
          <w:sz w:val="24"/>
        </w:rPr>
      </w:pPr>
      <w:r>
        <w:rPr>
          <w:sz w:val="24"/>
          <w:szCs w:val="24"/>
          <w:bdr w:val="nil"/>
          <w:rtl/>
        </w:rPr>
        <w:t xml:space="preserve">زيادة </w:t>
      </w:r>
      <w:r>
        <w:rPr>
          <w:sz w:val="24"/>
          <w:szCs w:val="24"/>
          <w:bdr w:val="nil"/>
          <w:rtl/>
        </w:rPr>
        <w:t>مشاركة مزودي الرعاية الأسرية وغير الرسمية، وإعطاء الأولوية للخدمات المفدمة إلى مزودي الرعاية ضمن المجتمعات المهمشة تاريخيا ونظاميا.</w:t>
      </w:r>
    </w:p>
    <w:p w14:paraId="4FBECACF" w14:textId="77777777" w:rsidR="00FC0220" w:rsidRDefault="00FC0220">
      <w:pPr>
        <w:pStyle w:val="BodyText"/>
        <w:spacing w:before="6"/>
        <w:ind w:left="0" w:firstLine="0"/>
        <w:rPr>
          <w:sz w:val="27"/>
        </w:rPr>
      </w:pPr>
    </w:p>
    <w:p w14:paraId="4FBECAD0" w14:textId="77777777" w:rsidR="00FC0220" w:rsidRDefault="007E605C">
      <w:pPr>
        <w:pStyle w:val="ListParagraph"/>
        <w:numPr>
          <w:ilvl w:val="0"/>
          <w:numId w:val="3"/>
        </w:numPr>
        <w:tabs>
          <w:tab w:val="left" w:pos="820"/>
        </w:tabs>
        <w:bidi/>
        <w:spacing w:before="1"/>
        <w:rPr>
          <w:sz w:val="24"/>
        </w:rPr>
      </w:pPr>
      <w:r>
        <w:rPr>
          <w:sz w:val="24"/>
          <w:szCs w:val="24"/>
          <w:bdr w:val="nil"/>
          <w:rtl/>
        </w:rPr>
        <w:t>يتلقى مزودو الرعاية الأسرية خدمات</w:t>
      </w:r>
      <w:r>
        <w:rPr>
          <w:sz w:val="24"/>
          <w:szCs w:val="24"/>
          <w:bdr w:val="nil"/>
          <w:rtl/>
        </w:rPr>
        <w:t xml:space="preserve"> ترتكز على الشخص وضمن ثقافة المتلقي.</w:t>
      </w:r>
    </w:p>
    <w:p w14:paraId="4FBECAD1" w14:textId="77777777" w:rsidR="00FC0220" w:rsidRDefault="007E605C">
      <w:pPr>
        <w:pStyle w:val="ListParagraph"/>
        <w:numPr>
          <w:ilvl w:val="1"/>
          <w:numId w:val="3"/>
        </w:numPr>
        <w:tabs>
          <w:tab w:val="left" w:pos="1540"/>
        </w:tabs>
        <w:bidi/>
        <w:spacing w:before="41"/>
        <w:ind w:right="974"/>
        <w:rPr>
          <w:sz w:val="24"/>
        </w:rPr>
      </w:pPr>
      <w:r>
        <w:rPr>
          <w:sz w:val="24"/>
          <w:szCs w:val="24"/>
          <w:bdr w:val="nil"/>
          <w:rtl/>
        </w:rPr>
        <w:t>زيادة عدد مزودي الرعاية الأسرية والذين يتلقون خدمات ذات صلة ثقافيا بالمتلقي وتتجاوب معه.</w:t>
      </w:r>
    </w:p>
    <w:p w14:paraId="4FBECAD2" w14:textId="77777777" w:rsidR="00FC0220" w:rsidRDefault="00FC0220">
      <w:pPr>
        <w:rPr>
          <w:sz w:val="24"/>
        </w:rPr>
        <w:sectPr w:rsidR="00FC0220">
          <w:pgSz w:w="12240" w:h="15840"/>
          <w:pgMar w:top="1320" w:right="1020" w:bottom="1000" w:left="980" w:header="0" w:footer="804" w:gutter="0"/>
          <w:cols w:space="720"/>
        </w:sectPr>
      </w:pPr>
    </w:p>
    <w:p w14:paraId="4FBECAD3" w14:textId="77777777" w:rsidR="00FC0220" w:rsidRDefault="007E605C">
      <w:pPr>
        <w:pStyle w:val="Heading1"/>
        <w:bidi/>
        <w:spacing w:before="80"/>
      </w:pPr>
      <w:r>
        <w:rPr>
          <w:bdr w:val="nil"/>
          <w:rtl/>
        </w:rPr>
        <w:lastRenderedPageBreak/>
        <w:t>حقوق كبار السن والدعم القانوني</w:t>
      </w:r>
    </w:p>
    <w:p w14:paraId="4FBECAD4" w14:textId="77777777" w:rsidR="00FC0220" w:rsidRDefault="007E605C">
      <w:pPr>
        <w:pStyle w:val="ListParagraph"/>
        <w:numPr>
          <w:ilvl w:val="0"/>
          <w:numId w:val="2"/>
        </w:numPr>
        <w:tabs>
          <w:tab w:val="left" w:pos="820"/>
        </w:tabs>
        <w:bidi/>
        <w:spacing w:before="41" w:line="276" w:lineRule="auto"/>
        <w:ind w:right="106"/>
        <w:rPr>
          <w:sz w:val="24"/>
        </w:rPr>
      </w:pPr>
      <w:r>
        <w:rPr>
          <w:sz w:val="24"/>
          <w:szCs w:val="24"/>
          <w:bdr w:val="nil"/>
          <w:rtl/>
        </w:rPr>
        <w:t>يحصل كبار السن من البالغين على الاستشارة القانونية من خلال مشروع قانون كبار السن مع التركيز على توسيع ال</w:t>
      </w:r>
      <w:r>
        <w:rPr>
          <w:sz w:val="24"/>
          <w:szCs w:val="24"/>
          <w:bdr w:val="nil"/>
          <w:rtl/>
        </w:rPr>
        <w:t>نفاذ للمجتمعات المهمشة تاريخيا ونظاميا.</w:t>
      </w:r>
    </w:p>
    <w:p w14:paraId="4FBECAD5" w14:textId="77777777" w:rsidR="00FC0220" w:rsidRDefault="007E605C">
      <w:pPr>
        <w:pStyle w:val="ListParagraph"/>
        <w:numPr>
          <w:ilvl w:val="1"/>
          <w:numId w:val="2"/>
        </w:numPr>
        <w:tabs>
          <w:tab w:val="left" w:pos="1540"/>
        </w:tabs>
        <w:bidi/>
        <w:rPr>
          <w:sz w:val="24"/>
        </w:rPr>
      </w:pPr>
      <w:r>
        <w:rPr>
          <w:sz w:val="24"/>
          <w:szCs w:val="24"/>
          <w:bdr w:val="nil"/>
          <w:rtl/>
        </w:rPr>
        <w:t xml:space="preserve">يقدم الدعم القانوني لحوالي </w:t>
      </w:r>
      <w:r>
        <w:rPr>
          <w:sz w:val="24"/>
          <w:szCs w:val="24"/>
          <w:bdr w:val="nil"/>
        </w:rPr>
        <w:t>900</w:t>
      </w:r>
      <w:r>
        <w:rPr>
          <w:sz w:val="24"/>
          <w:szCs w:val="24"/>
          <w:bdr w:val="nil"/>
          <w:rtl/>
        </w:rPr>
        <w:t xml:space="preserve"> شخص كبير في السن كمعدل كل سنة.</w:t>
      </w:r>
    </w:p>
    <w:p w14:paraId="4FBECAD6" w14:textId="77777777" w:rsidR="00FC0220" w:rsidRDefault="007E605C">
      <w:pPr>
        <w:pStyle w:val="ListParagraph"/>
        <w:numPr>
          <w:ilvl w:val="1"/>
          <w:numId w:val="2"/>
        </w:numPr>
        <w:tabs>
          <w:tab w:val="left" w:pos="1540"/>
        </w:tabs>
        <w:bidi/>
        <w:ind w:right="749"/>
        <w:rPr>
          <w:sz w:val="24"/>
        </w:rPr>
      </w:pPr>
      <w:r>
        <w:rPr>
          <w:sz w:val="24"/>
          <w:szCs w:val="24"/>
          <w:bdr w:val="nil"/>
          <w:rtl/>
        </w:rPr>
        <w:t>زيادة القدرة على تقديم الخدمات إلى كبار السن المهمشين تاريخيا ونظاميا من خلال مشروع قانون كبار</w:t>
      </w:r>
      <w:r>
        <w:rPr>
          <w:sz w:val="24"/>
          <w:szCs w:val="24"/>
          <w:bdr w:val="nil"/>
          <w:rtl/>
        </w:rPr>
        <w:t xml:space="preserve"> السن.</w:t>
      </w:r>
    </w:p>
    <w:p w14:paraId="4FBECAD7" w14:textId="77777777" w:rsidR="00FC0220" w:rsidRDefault="00FC0220">
      <w:pPr>
        <w:pStyle w:val="BodyText"/>
        <w:ind w:left="0" w:firstLine="0"/>
      </w:pPr>
    </w:p>
    <w:p w14:paraId="4FBECAD8" w14:textId="77777777" w:rsidR="00FC0220" w:rsidRDefault="007E605C">
      <w:pPr>
        <w:pStyle w:val="ListParagraph"/>
        <w:numPr>
          <w:ilvl w:val="0"/>
          <w:numId w:val="2"/>
        </w:numPr>
        <w:tabs>
          <w:tab w:val="left" w:pos="820"/>
        </w:tabs>
        <w:bidi/>
        <w:rPr>
          <w:sz w:val="24"/>
        </w:rPr>
      </w:pPr>
      <w:r>
        <w:rPr>
          <w:sz w:val="24"/>
          <w:szCs w:val="24"/>
          <w:bdr w:val="nil"/>
          <w:rtl/>
        </w:rPr>
        <w:t>يمتلك كبار السن من البالغين موارد تستند إلى المجتمع لدعم النظير والاستشارة الذاتية.</w:t>
      </w:r>
    </w:p>
    <w:p w14:paraId="4FBECAD9" w14:textId="77777777" w:rsidR="00FC0220" w:rsidRDefault="007E605C">
      <w:pPr>
        <w:pStyle w:val="ListParagraph"/>
        <w:numPr>
          <w:ilvl w:val="1"/>
          <w:numId w:val="2"/>
        </w:numPr>
        <w:tabs>
          <w:tab w:val="left" w:pos="1540"/>
        </w:tabs>
        <w:bidi/>
        <w:spacing w:before="41"/>
        <w:ind w:right="159"/>
        <w:rPr>
          <w:sz w:val="24"/>
        </w:rPr>
      </w:pPr>
      <w:r>
        <w:rPr>
          <w:sz w:val="24"/>
          <w:szCs w:val="24"/>
          <w:bdr w:val="nil"/>
          <w:rtl/>
        </w:rPr>
        <w:t>إعداد حملة توعية للترويج لموارد الاستشارة الذاتية القائمة وشبكات النظراء.</w:t>
      </w:r>
    </w:p>
    <w:p w14:paraId="4FBECADA" w14:textId="77777777" w:rsidR="00FC0220" w:rsidRDefault="00FC0220">
      <w:pPr>
        <w:pStyle w:val="BodyText"/>
        <w:spacing w:before="7"/>
        <w:ind w:left="0" w:firstLine="0"/>
        <w:rPr>
          <w:sz w:val="27"/>
        </w:rPr>
      </w:pPr>
    </w:p>
    <w:p w14:paraId="4FBECADB" w14:textId="77777777" w:rsidR="00FC0220" w:rsidRDefault="007E605C">
      <w:pPr>
        <w:pStyle w:val="Heading1"/>
        <w:bidi/>
      </w:pPr>
      <w:r>
        <w:rPr>
          <w:bdr w:val="nil"/>
          <w:rtl/>
        </w:rPr>
        <w:t>تنسيق وموارد النقل</w:t>
      </w:r>
    </w:p>
    <w:p w14:paraId="4FBECADC" w14:textId="77777777" w:rsidR="00FC0220" w:rsidRDefault="007E605C">
      <w:pPr>
        <w:pStyle w:val="ListParagraph"/>
        <w:numPr>
          <w:ilvl w:val="0"/>
          <w:numId w:val="1"/>
        </w:numPr>
        <w:tabs>
          <w:tab w:val="left" w:pos="820"/>
        </w:tabs>
        <w:bidi/>
        <w:spacing w:before="42"/>
        <w:rPr>
          <w:sz w:val="24"/>
        </w:rPr>
      </w:pPr>
      <w:r>
        <w:rPr>
          <w:sz w:val="24"/>
          <w:szCs w:val="24"/>
          <w:bdr w:val="nil"/>
          <w:rtl/>
        </w:rPr>
        <w:t>يدرك كبار السن من البالغين توفر موارد النقل من أجلهم.</w:t>
      </w:r>
    </w:p>
    <w:p w14:paraId="4FBECADD" w14:textId="77777777" w:rsidR="00FC0220" w:rsidRDefault="007E605C">
      <w:pPr>
        <w:pStyle w:val="ListParagraph"/>
        <w:numPr>
          <w:ilvl w:val="1"/>
          <w:numId w:val="1"/>
        </w:numPr>
        <w:tabs>
          <w:tab w:val="left" w:pos="1540"/>
        </w:tabs>
        <w:bidi/>
        <w:spacing w:before="41"/>
        <w:ind w:right="475"/>
        <w:rPr>
          <w:sz w:val="24"/>
        </w:rPr>
      </w:pPr>
      <w:r>
        <w:rPr>
          <w:sz w:val="24"/>
          <w:szCs w:val="24"/>
          <w:bdr w:val="nil"/>
          <w:rtl/>
        </w:rPr>
        <w:t>توزع موارد النقل على كبار السن من البالغين الذين لهم أعلى حاجة إليها، مع إعطاء الأولوية لأعضاء المجتمعات المهمشة تاريخيا ون</w:t>
      </w:r>
      <w:r>
        <w:rPr>
          <w:sz w:val="24"/>
          <w:szCs w:val="24"/>
          <w:bdr w:val="nil"/>
          <w:rtl/>
        </w:rPr>
        <w:t>ظاميا.</w:t>
      </w:r>
    </w:p>
    <w:p w14:paraId="4FBECADE" w14:textId="77777777" w:rsidR="00FC0220" w:rsidRDefault="007E605C">
      <w:pPr>
        <w:pStyle w:val="ListParagraph"/>
        <w:numPr>
          <w:ilvl w:val="1"/>
          <w:numId w:val="1"/>
        </w:numPr>
        <w:tabs>
          <w:tab w:val="left" w:pos="1540"/>
        </w:tabs>
        <w:bidi/>
        <w:rPr>
          <w:sz w:val="24"/>
        </w:rPr>
      </w:pPr>
      <w:r>
        <w:rPr>
          <w:sz w:val="24"/>
          <w:szCs w:val="24"/>
          <w:bdr w:val="nil"/>
          <w:rtl/>
        </w:rPr>
        <w:t>تنسق موارد النقل عبر منظومة خدمات كبار السن.</w:t>
      </w:r>
    </w:p>
    <w:p w14:paraId="4FBECADF" w14:textId="77777777" w:rsidR="00FC0220" w:rsidRDefault="00FC0220">
      <w:pPr>
        <w:pStyle w:val="BodyText"/>
        <w:spacing w:before="2"/>
        <w:ind w:left="0" w:firstLine="0"/>
        <w:rPr>
          <w:sz w:val="31"/>
        </w:rPr>
      </w:pPr>
    </w:p>
    <w:p w14:paraId="4FBECAE0" w14:textId="77777777" w:rsidR="00FC0220" w:rsidRDefault="007E605C">
      <w:pPr>
        <w:pStyle w:val="ListParagraph"/>
        <w:numPr>
          <w:ilvl w:val="0"/>
          <w:numId w:val="1"/>
        </w:numPr>
        <w:tabs>
          <w:tab w:val="left" w:pos="820"/>
        </w:tabs>
        <w:bidi/>
        <w:spacing w:line="276" w:lineRule="auto"/>
        <w:ind w:right="224"/>
        <w:rPr>
          <w:sz w:val="24"/>
        </w:rPr>
      </w:pPr>
      <w:r>
        <w:rPr>
          <w:sz w:val="24"/>
          <w:szCs w:val="24"/>
          <w:bdr w:val="nil"/>
          <w:rtl/>
        </w:rPr>
        <w:t>تعطي موارد النقل الأولوية لتفضل المجتمع وتتجا</w:t>
      </w:r>
      <w:r>
        <w:rPr>
          <w:sz w:val="24"/>
          <w:szCs w:val="24"/>
          <w:bdr w:val="nil"/>
          <w:rtl/>
        </w:rPr>
        <w:t>وب مع بروتوكولات السلامة من مرض كوفيد.</w:t>
      </w:r>
    </w:p>
    <w:p w14:paraId="4FBECAE1" w14:textId="77777777" w:rsidR="00FC0220" w:rsidRDefault="007E605C">
      <w:pPr>
        <w:pStyle w:val="ListParagraph"/>
        <w:numPr>
          <w:ilvl w:val="1"/>
          <w:numId w:val="1"/>
        </w:numPr>
        <w:tabs>
          <w:tab w:val="left" w:pos="1540"/>
        </w:tabs>
        <w:bidi/>
        <w:spacing w:line="276" w:lineRule="auto"/>
        <w:ind w:right="261"/>
        <w:rPr>
          <w:sz w:val="24"/>
        </w:rPr>
      </w:pPr>
      <w:r>
        <w:rPr>
          <w:sz w:val="24"/>
          <w:szCs w:val="24"/>
          <w:bdr w:val="nil"/>
          <w:rtl/>
        </w:rPr>
        <w:t xml:space="preserve">يدرك </w:t>
      </w:r>
      <w:r>
        <w:rPr>
          <w:sz w:val="24"/>
          <w:szCs w:val="24"/>
          <w:bdr w:val="nil"/>
        </w:rPr>
        <w:t>ADVSD</w:t>
      </w:r>
      <w:r>
        <w:rPr>
          <w:sz w:val="24"/>
          <w:szCs w:val="24"/>
          <w:bdr w:val="nil"/>
          <w:rtl/>
        </w:rPr>
        <w:t xml:space="preserve"> الاحتياجات المتعلقة بالنقل وتفضيلات كبار السن والتي تتعلق بإحكام الخدمات المستمرة وكوفيد-</w:t>
      </w:r>
      <w:r>
        <w:rPr>
          <w:sz w:val="24"/>
          <w:szCs w:val="24"/>
          <w:bdr w:val="nil"/>
        </w:rPr>
        <w:t>19</w:t>
      </w:r>
      <w:r>
        <w:rPr>
          <w:sz w:val="24"/>
          <w:szCs w:val="24"/>
          <w:bdr w:val="nil"/>
          <w:rtl/>
        </w:rPr>
        <w:t xml:space="preserve"> ويهتم بالنظر فيها.</w:t>
      </w:r>
    </w:p>
    <w:sectPr w:rsidR="00FC0220">
      <w:pgSz w:w="12240" w:h="15840"/>
      <w:pgMar w:top="1000" w:right="1020" w:bottom="1000" w:left="980" w:header="0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ECAE9" w14:textId="77777777" w:rsidR="00000000" w:rsidRDefault="007E605C">
      <w:r>
        <w:separator/>
      </w:r>
    </w:p>
  </w:endnote>
  <w:endnote w:type="continuationSeparator" w:id="0">
    <w:p w14:paraId="4FBECAEB" w14:textId="77777777" w:rsidR="00000000" w:rsidRDefault="007E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ECAE4" w14:textId="77777777" w:rsidR="00FC0220" w:rsidRDefault="007E605C">
    <w:pPr>
      <w:pStyle w:val="BodyText"/>
      <w:spacing w:line="14" w:lineRule="auto"/>
      <w:ind w:left="0" w:firstLine="0"/>
      <w:rPr>
        <w:sz w:val="20"/>
      </w:rPr>
    </w:pPr>
    <w:r>
      <w:pict w14:anchorId="4FBECAE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9pt;margin-top:740.8pt;width:12.15pt;height:14.3pt;z-index:-251658752;mso-position-horizontal-relative:page;mso-position-vertical-relative:page" filled="f" stroked="f">
          <v:textbox inset="0,0,0,0">
            <w:txbxContent>
              <w:p w14:paraId="4FBECAE6" w14:textId="77777777" w:rsidR="00FC0220" w:rsidRDefault="007E605C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ECAE5" w14:textId="77777777" w:rsidR="00000000" w:rsidRDefault="007E605C">
      <w:r>
        <w:separator/>
      </w:r>
    </w:p>
  </w:footnote>
  <w:footnote w:type="continuationSeparator" w:id="0">
    <w:p w14:paraId="4FBECAE7" w14:textId="77777777" w:rsidR="00000000" w:rsidRDefault="007E6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E25D0"/>
    <w:multiLevelType w:val="hybridMultilevel"/>
    <w:tmpl w:val="A3F444D6"/>
    <w:lvl w:ilvl="0" w:tplc="3EBAB3E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91A60316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9EE8B828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75F2331C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10944E20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72E408CC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F7F63F00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2F620BE4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6ADE1F10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1" w15:restartNumberingAfterBreak="0">
    <w:nsid w:val="26A71AA7"/>
    <w:multiLevelType w:val="hybridMultilevel"/>
    <w:tmpl w:val="3DA08EDC"/>
    <w:lvl w:ilvl="0" w:tplc="32B0071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3E407DFA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41606460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49A81588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5DA60730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15EC4BC0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82EE4C34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F07A224E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5EBE0E1E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2" w15:restartNumberingAfterBreak="0">
    <w:nsid w:val="36DD7404"/>
    <w:multiLevelType w:val="hybridMultilevel"/>
    <w:tmpl w:val="24CABF7A"/>
    <w:lvl w:ilvl="0" w:tplc="61BE41B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D4CE5BEA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B7B2BA90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CEEE0FE4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DAC0AEA6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8982E7D8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F676AAA2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A552B072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727A4A94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3" w15:restartNumberingAfterBreak="0">
    <w:nsid w:val="5005249D"/>
    <w:multiLevelType w:val="hybridMultilevel"/>
    <w:tmpl w:val="BDDA07DA"/>
    <w:lvl w:ilvl="0" w:tplc="D772B4C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AD3A03BC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B97A1DF8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043CC262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D0A4B596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E65840FC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55285E22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D486B596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BD366338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4" w15:restartNumberingAfterBreak="0">
    <w:nsid w:val="53731E28"/>
    <w:multiLevelType w:val="hybridMultilevel"/>
    <w:tmpl w:val="5AD40A38"/>
    <w:lvl w:ilvl="0" w:tplc="91CA557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48148380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3DECDC80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97A898AE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EC9EF8BA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C21A168C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7DAE0EEE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453C8B5E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FB8E237A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5" w15:restartNumberingAfterBreak="0">
    <w:nsid w:val="5FB60798"/>
    <w:multiLevelType w:val="hybridMultilevel"/>
    <w:tmpl w:val="F3302222"/>
    <w:lvl w:ilvl="0" w:tplc="72FA487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91CA8596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57ACD9F6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3D1CA690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87B82254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4A9E09EE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3D80CD60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66A2D0A8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55AC4288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6" w15:restartNumberingAfterBreak="0">
    <w:nsid w:val="6C153979"/>
    <w:multiLevelType w:val="hybridMultilevel"/>
    <w:tmpl w:val="0F7A1582"/>
    <w:lvl w:ilvl="0" w:tplc="E9A2A7B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63B454B8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7382AAA8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5C326456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A8262EA4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C38EB22A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7CE262F0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1BB67C10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ED9E5C2C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7" w15:restartNumberingAfterBreak="0">
    <w:nsid w:val="7C5E62B7"/>
    <w:multiLevelType w:val="hybridMultilevel"/>
    <w:tmpl w:val="A37C441A"/>
    <w:lvl w:ilvl="0" w:tplc="3D7AFB1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46FCC1A6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B7F49B1E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5000A746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C3C0185E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11F6722E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E488B47C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B1AEDBB2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DB086F54">
      <w:numFmt w:val="bullet"/>
      <w:lvlText w:val="•"/>
      <w:lvlJc w:val="left"/>
      <w:pPr>
        <w:ind w:left="8306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20"/>
    <w:rsid w:val="00003F9D"/>
    <w:rsid w:val="00176E7E"/>
    <w:rsid w:val="006C7C75"/>
    <w:rsid w:val="007E605C"/>
    <w:rsid w:val="00930A2A"/>
    <w:rsid w:val="00FC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4FBECAA3"/>
  <w15:docId w15:val="{2846A0A8-F754-4D07-92A6-ADB5DBF4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2077" w:right="2037"/>
      <w:jc w:val="center"/>
    </w:pPr>
    <w:rPr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21-14 AP Goal and Objectives Summary</dc:title>
  <cp:lastModifiedBy>Claire Patton</cp:lastModifiedBy>
  <cp:revision>5</cp:revision>
  <dcterms:created xsi:type="dcterms:W3CDTF">2021-03-18T23:43:00Z</dcterms:created>
  <dcterms:modified xsi:type="dcterms:W3CDTF">2021-03-22T16:01:00Z</dcterms:modified>
</cp:coreProperties>
</file>