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4405" w14:textId="7B9A5A4C" w:rsidR="00FC0220" w:rsidRDefault="00501C17">
      <w:pPr>
        <w:pStyle w:val="BodyText"/>
        <w:ind w:left="13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105DCC" wp14:editId="6B871F40">
            <wp:extent cx="1596556" cy="565868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455" cy="59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4406" w14:textId="77777777" w:rsidR="00FC0220" w:rsidRPr="00501C17" w:rsidRDefault="00FC0220">
      <w:pPr>
        <w:pStyle w:val="BodyText"/>
        <w:spacing w:before="9"/>
        <w:ind w:left="0" w:firstLine="0"/>
        <w:rPr>
          <w:rFonts w:ascii="Times New Roman"/>
          <w:sz w:val="12"/>
          <w:szCs w:val="10"/>
        </w:rPr>
      </w:pPr>
    </w:p>
    <w:p w14:paraId="267C4407" w14:textId="77777777" w:rsidR="00FC0220" w:rsidRDefault="00762B03">
      <w:pPr>
        <w:pStyle w:val="Title"/>
      </w:pPr>
      <w:r>
        <w:rPr>
          <w:bdr w:val="nil"/>
          <w:lang w:val="uk-UA"/>
        </w:rPr>
        <w:t>Проект – 3/18/21</w:t>
      </w:r>
    </w:p>
    <w:p w14:paraId="267C4408" w14:textId="77777777" w:rsidR="00FC0220" w:rsidRPr="00501C17" w:rsidRDefault="00762B03">
      <w:pPr>
        <w:spacing w:before="138" w:line="276" w:lineRule="auto"/>
        <w:ind w:left="521" w:right="479"/>
        <w:jc w:val="center"/>
        <w:rPr>
          <w:b/>
          <w:spacing w:val="-8"/>
          <w:sz w:val="40"/>
        </w:rPr>
      </w:pPr>
      <w:r w:rsidRPr="00501C17">
        <w:rPr>
          <w:b/>
          <w:bCs/>
          <w:spacing w:val="-8"/>
          <w:sz w:val="40"/>
          <w:szCs w:val="40"/>
          <w:bdr w:val="nil"/>
          <w:lang w:val="uk-UA"/>
        </w:rPr>
        <w:t>Територіальний план на 2021-2024 роки Відділу з питань літніх людей, інвалідів та ветеранів</w:t>
      </w:r>
    </w:p>
    <w:p w14:paraId="267C4409" w14:textId="77777777" w:rsidR="00FC0220" w:rsidRPr="00501C17" w:rsidRDefault="00762B03">
      <w:pPr>
        <w:pStyle w:val="BodyText"/>
        <w:spacing w:before="291" w:line="276" w:lineRule="auto"/>
        <w:ind w:left="100" w:right="557" w:firstLine="0"/>
        <w:rPr>
          <w:spacing w:val="-6"/>
        </w:rPr>
      </w:pPr>
      <w:r w:rsidRPr="00501C17">
        <w:rPr>
          <w:spacing w:val="-6"/>
          <w:bdr w:val="nil"/>
          <w:lang w:val="uk-UA"/>
        </w:rPr>
        <w:t>Відділ із питань літніх людей, інвалідів та ветеранів пропонує короткий виклад проекту цілей і завдань територіального плану Агентства з питань старіння на 2021-2024 роки.</w:t>
      </w:r>
    </w:p>
    <w:p w14:paraId="267C440A" w14:textId="77777777" w:rsidR="00FC0220" w:rsidRPr="00227D60" w:rsidRDefault="00FC0220">
      <w:pPr>
        <w:pStyle w:val="BodyText"/>
        <w:spacing w:before="7"/>
        <w:ind w:left="0" w:firstLine="0"/>
        <w:rPr>
          <w:sz w:val="22"/>
          <w:szCs w:val="20"/>
        </w:rPr>
      </w:pPr>
    </w:p>
    <w:p w14:paraId="267C440B" w14:textId="77777777" w:rsidR="00FC0220" w:rsidRDefault="00762B03">
      <w:pPr>
        <w:pStyle w:val="Heading1"/>
      </w:pPr>
      <w:r>
        <w:rPr>
          <w:bdr w:val="nil"/>
          <w:lang w:val="uk-UA"/>
        </w:rPr>
        <w:t>Старійшини з числа корінних американців</w:t>
      </w:r>
    </w:p>
    <w:p w14:paraId="267C440C" w14:textId="77777777" w:rsidR="00FC0220" w:rsidRDefault="00762B03">
      <w:pPr>
        <w:pStyle w:val="ListParagraph"/>
        <w:numPr>
          <w:ilvl w:val="0"/>
          <w:numId w:val="8"/>
        </w:numPr>
        <w:tabs>
          <w:tab w:val="left" w:pos="820"/>
        </w:tabs>
        <w:spacing w:before="41" w:line="276" w:lineRule="auto"/>
        <w:ind w:right="373"/>
        <w:rPr>
          <w:sz w:val="24"/>
        </w:rPr>
      </w:pPr>
      <w:r>
        <w:rPr>
          <w:sz w:val="24"/>
          <w:szCs w:val="24"/>
          <w:bdr w:val="nil"/>
          <w:lang w:val="uk-UA"/>
        </w:rPr>
        <w:t>Обслуговування старійшин із числа корінних американців, що живуть в міських районах, шляхом підтримки агентств, які надають їм послуги.</w:t>
      </w:r>
    </w:p>
    <w:p w14:paraId="267C440D" w14:textId="77777777" w:rsidR="00FC0220" w:rsidRDefault="00762B03">
      <w:pPr>
        <w:pStyle w:val="ListParagraph"/>
        <w:numPr>
          <w:ilvl w:val="1"/>
          <w:numId w:val="8"/>
        </w:numPr>
        <w:tabs>
          <w:tab w:val="left" w:pos="1540"/>
        </w:tabs>
        <w:spacing w:line="276" w:lineRule="auto"/>
        <w:ind w:right="107"/>
        <w:rPr>
          <w:sz w:val="24"/>
        </w:rPr>
      </w:pPr>
      <w:r>
        <w:rPr>
          <w:sz w:val="24"/>
          <w:szCs w:val="24"/>
          <w:bdr w:val="nil"/>
          <w:lang w:val="uk-UA"/>
        </w:rPr>
        <w:t>Відділ із питань літніх людей, інвалідів та ветеранів розуміє першорядні потреби старійшин із числа корінних американців, які пов'язані з доглядом, благополуччям, сім'ями, племенами й племінними спільнотами, і в своїй роботі ставить ці потреби на перше місце.</w:t>
      </w:r>
    </w:p>
    <w:p w14:paraId="267C440E" w14:textId="77777777" w:rsidR="00FC0220" w:rsidRDefault="00762B03">
      <w:pPr>
        <w:pStyle w:val="ListParagraph"/>
        <w:numPr>
          <w:ilvl w:val="1"/>
          <w:numId w:val="8"/>
        </w:numPr>
        <w:tabs>
          <w:tab w:val="left" w:pos="1540"/>
        </w:tabs>
        <w:rPr>
          <w:sz w:val="24"/>
        </w:rPr>
      </w:pPr>
      <w:r>
        <w:rPr>
          <w:sz w:val="24"/>
          <w:szCs w:val="24"/>
          <w:bdr w:val="nil"/>
          <w:lang w:val="uk-UA"/>
        </w:rPr>
        <w:t>Більше старійшин із числа корінних американців користуються програмами і послугами, які фінансує Відділ із питань літніх людей, інвалідів та ветеранів.</w:t>
      </w:r>
    </w:p>
    <w:p w14:paraId="267C440F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267C4410" w14:textId="77777777" w:rsidR="00FC0220" w:rsidRDefault="00762B03">
      <w:pPr>
        <w:pStyle w:val="Heading1"/>
      </w:pPr>
      <w:r>
        <w:rPr>
          <w:bdr w:val="nil"/>
          <w:lang w:val="uk-UA"/>
        </w:rPr>
        <w:t>Трансгендерні і небінарні літні люди і старійшини «з двома душами»</w:t>
      </w:r>
    </w:p>
    <w:p w14:paraId="267C4411" w14:textId="77777777" w:rsidR="00FC0220" w:rsidRDefault="00762B03">
      <w:pPr>
        <w:pStyle w:val="ListParagraph"/>
        <w:numPr>
          <w:ilvl w:val="0"/>
          <w:numId w:val="7"/>
        </w:numPr>
        <w:tabs>
          <w:tab w:val="left" w:pos="820"/>
        </w:tabs>
        <w:spacing w:before="42" w:line="276" w:lineRule="auto"/>
        <w:ind w:right="341"/>
        <w:rPr>
          <w:sz w:val="24"/>
        </w:rPr>
      </w:pPr>
      <w:r>
        <w:rPr>
          <w:sz w:val="24"/>
          <w:szCs w:val="24"/>
          <w:bdr w:val="nil"/>
          <w:lang w:val="uk-UA"/>
        </w:rPr>
        <w:t>Трансгендерні і небінарні літні люди і старійшини «з двома душами» мають широкі контакти з співчутливим співтовариством і користуються послугами і програмами, які спрямовані на підтримку їхнього благополуччя, незалежності і самовизначення в міру старіння.</w:t>
      </w:r>
    </w:p>
    <w:p w14:paraId="267C4412" w14:textId="77777777" w:rsidR="00FC0220" w:rsidRPr="00501C17" w:rsidRDefault="00762B03">
      <w:pPr>
        <w:pStyle w:val="BodyText"/>
        <w:rPr>
          <w:spacing w:val="-8"/>
        </w:rPr>
      </w:pPr>
      <w:r>
        <w:rPr>
          <w:bdr w:val="nil"/>
          <w:lang w:val="uk-UA"/>
        </w:rPr>
        <w:t xml:space="preserve">a. </w:t>
      </w:r>
      <w:r w:rsidRPr="00501C17">
        <w:rPr>
          <w:spacing w:val="-8"/>
          <w:bdr w:val="nil"/>
          <w:lang w:val="uk-UA"/>
        </w:rPr>
        <w:t>Підвищення кількості трансгендерних і небінарних літніх людей і старійшин «з двома душами», які шукають і отримують доступ до послуг Відділу з питань літніх людей, інвалідів та ветеранів і мережі послуг з догляду за людьми похилого віку.</w:t>
      </w:r>
    </w:p>
    <w:p w14:paraId="267C4413" w14:textId="77777777" w:rsidR="00FC0220" w:rsidRDefault="00FC0220">
      <w:pPr>
        <w:pStyle w:val="BodyText"/>
        <w:spacing w:before="6"/>
        <w:ind w:left="0" w:firstLine="0"/>
        <w:rPr>
          <w:sz w:val="27"/>
        </w:rPr>
      </w:pPr>
    </w:p>
    <w:p w14:paraId="267C4414" w14:textId="0D996964" w:rsidR="00227D60" w:rsidRPr="00227D60" w:rsidRDefault="00227D60" w:rsidP="00227D60">
      <w:pPr>
        <w:pStyle w:val="ListParagraph"/>
        <w:numPr>
          <w:ilvl w:val="0"/>
          <w:numId w:val="7"/>
        </w:numPr>
        <w:tabs>
          <w:tab w:val="left" w:pos="723"/>
        </w:tabs>
        <w:spacing w:before="1"/>
        <w:ind w:left="722" w:hanging="263"/>
        <w:rPr>
          <w:sz w:val="24"/>
          <w:szCs w:val="24"/>
        </w:rPr>
      </w:pPr>
      <w:proofErr w:type="spellStart"/>
      <w:r w:rsidRPr="00227D60">
        <w:rPr>
          <w:sz w:val="24"/>
          <w:szCs w:val="24"/>
        </w:rPr>
        <w:t>Трансгендерні</w:t>
      </w:r>
      <w:proofErr w:type="spellEnd"/>
      <w:r w:rsidRPr="00227D60">
        <w:rPr>
          <w:sz w:val="24"/>
          <w:szCs w:val="24"/>
        </w:rPr>
        <w:t xml:space="preserve"> і </w:t>
      </w:r>
      <w:proofErr w:type="spellStart"/>
      <w:r w:rsidRPr="00227D60">
        <w:rPr>
          <w:sz w:val="24"/>
          <w:szCs w:val="24"/>
        </w:rPr>
        <w:t>небінарні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літні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люди</w:t>
      </w:r>
      <w:proofErr w:type="spellEnd"/>
      <w:r w:rsidRPr="00227D60">
        <w:rPr>
          <w:sz w:val="24"/>
          <w:szCs w:val="24"/>
        </w:rPr>
        <w:t xml:space="preserve"> і </w:t>
      </w:r>
      <w:proofErr w:type="spellStart"/>
      <w:r w:rsidRPr="00227D60">
        <w:rPr>
          <w:sz w:val="24"/>
          <w:szCs w:val="24"/>
        </w:rPr>
        <w:t>старійшини</w:t>
      </w:r>
      <w:proofErr w:type="spellEnd"/>
      <w:r w:rsidRPr="00227D60">
        <w:rPr>
          <w:sz w:val="24"/>
          <w:szCs w:val="24"/>
        </w:rPr>
        <w:t xml:space="preserve"> «з </w:t>
      </w:r>
      <w:proofErr w:type="spellStart"/>
      <w:r w:rsidRPr="00227D60">
        <w:rPr>
          <w:sz w:val="24"/>
          <w:szCs w:val="24"/>
        </w:rPr>
        <w:t>двома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душами</w:t>
      </w:r>
      <w:proofErr w:type="spellEnd"/>
      <w:r w:rsidRPr="00227D60">
        <w:rPr>
          <w:sz w:val="24"/>
          <w:szCs w:val="24"/>
        </w:rPr>
        <w:t xml:space="preserve">» </w:t>
      </w:r>
      <w:proofErr w:type="spellStart"/>
      <w:r w:rsidRPr="00227D60">
        <w:rPr>
          <w:sz w:val="24"/>
          <w:szCs w:val="24"/>
        </w:rPr>
        <w:t>керують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суспільним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процесом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із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метою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надання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доступу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до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послуг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для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літніх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людей</w:t>
      </w:r>
      <w:proofErr w:type="spellEnd"/>
      <w:r w:rsidRPr="00227D60">
        <w:rPr>
          <w:sz w:val="24"/>
          <w:szCs w:val="24"/>
        </w:rPr>
        <w:t xml:space="preserve"> і </w:t>
      </w:r>
      <w:proofErr w:type="spellStart"/>
      <w:r w:rsidRPr="00227D60">
        <w:rPr>
          <w:sz w:val="24"/>
          <w:szCs w:val="24"/>
        </w:rPr>
        <w:t>людей</w:t>
      </w:r>
      <w:proofErr w:type="spellEnd"/>
      <w:r w:rsidRPr="00227D60">
        <w:rPr>
          <w:sz w:val="24"/>
          <w:szCs w:val="24"/>
        </w:rPr>
        <w:t xml:space="preserve"> з </w:t>
      </w:r>
      <w:proofErr w:type="spellStart"/>
      <w:r w:rsidRPr="00227D60">
        <w:rPr>
          <w:sz w:val="24"/>
          <w:szCs w:val="24"/>
        </w:rPr>
        <w:t>обмеженими</w:t>
      </w:r>
      <w:proofErr w:type="spellEnd"/>
      <w:r w:rsidRPr="00227D60">
        <w:rPr>
          <w:sz w:val="24"/>
          <w:szCs w:val="24"/>
        </w:rPr>
        <w:t xml:space="preserve"> </w:t>
      </w:r>
      <w:proofErr w:type="spellStart"/>
      <w:r w:rsidRPr="00227D60">
        <w:rPr>
          <w:sz w:val="24"/>
          <w:szCs w:val="24"/>
        </w:rPr>
        <w:t>можливостями</w:t>
      </w:r>
      <w:proofErr w:type="spellEnd"/>
      <w:r w:rsidRPr="00227D60">
        <w:rPr>
          <w:sz w:val="24"/>
          <w:szCs w:val="24"/>
        </w:rPr>
        <w:t>.</w:t>
      </w:r>
    </w:p>
    <w:p w14:paraId="267C4416" w14:textId="55A5B4C5" w:rsidR="00FC0220" w:rsidRDefault="003028AB">
      <w:pPr>
        <w:pStyle w:val="BodyText"/>
        <w:ind w:right="186"/>
      </w:pPr>
      <w:r>
        <w:rPr>
          <w:bdr w:val="nil"/>
        </w:rPr>
        <w:t>a</w:t>
      </w:r>
      <w:r w:rsidR="00762B03">
        <w:rPr>
          <w:bdr w:val="nil"/>
          <w:lang w:val="uk-UA"/>
        </w:rPr>
        <w:t>. Трансгендерні і небінарні літні люди і старійшини «з двома душами» визначають, розставляють пріоритети і дають рекомендації щодо їхніх потреб, пов'язаних з обслуговуванням на дому та громадськими послугами.</w:t>
      </w:r>
    </w:p>
    <w:p w14:paraId="267C4417" w14:textId="2FBA46FB" w:rsidR="00227D60" w:rsidRDefault="00227D60">
      <w:pPr>
        <w:pStyle w:val="BodyText"/>
        <w:spacing w:before="7"/>
        <w:ind w:left="0" w:firstLine="0"/>
        <w:rPr>
          <w:sz w:val="27"/>
        </w:rPr>
      </w:pPr>
      <w:r>
        <w:rPr>
          <w:sz w:val="27"/>
        </w:rPr>
        <w:br w:type="page"/>
      </w:r>
    </w:p>
    <w:p w14:paraId="267C4418" w14:textId="77777777" w:rsidR="00FC0220" w:rsidRPr="00227D60" w:rsidRDefault="00762B03">
      <w:pPr>
        <w:pStyle w:val="Heading1"/>
        <w:rPr>
          <w:spacing w:val="-8"/>
        </w:rPr>
      </w:pPr>
      <w:r w:rsidRPr="00227D60">
        <w:rPr>
          <w:spacing w:val="-8"/>
          <w:bdr w:val="nil"/>
          <w:lang w:val="uk-UA"/>
        </w:rPr>
        <w:lastRenderedPageBreak/>
        <w:t>Інформація та допомога (I&amp;A), а також ресурси з проблем старіння та інвалідності (ADRC)</w:t>
      </w:r>
    </w:p>
    <w:p w14:paraId="267C4419" w14:textId="77777777" w:rsidR="00FC0220" w:rsidRPr="008E3526" w:rsidRDefault="00762B03">
      <w:pPr>
        <w:pStyle w:val="ListParagraph"/>
        <w:numPr>
          <w:ilvl w:val="0"/>
          <w:numId w:val="6"/>
        </w:numPr>
        <w:tabs>
          <w:tab w:val="left" w:pos="820"/>
        </w:tabs>
        <w:spacing w:before="41" w:line="276" w:lineRule="auto"/>
        <w:ind w:right="706"/>
        <w:rPr>
          <w:spacing w:val="-8"/>
          <w:sz w:val="24"/>
        </w:rPr>
      </w:pPr>
      <w:r w:rsidRPr="008E3526">
        <w:rPr>
          <w:spacing w:val="-8"/>
          <w:sz w:val="24"/>
          <w:szCs w:val="24"/>
          <w:bdr w:val="nil"/>
          <w:lang w:val="uk-UA"/>
        </w:rPr>
        <w:t>Люди похилого віку, люди з обмеженими можливостями та їхні опікуни знають і використовують ADRC як інструмент для доступу до інформації, ресурсів і послуг.</w:t>
      </w:r>
    </w:p>
    <w:p w14:paraId="4B41E320" w14:textId="74EAF0E8" w:rsidR="00227D60" w:rsidRPr="00227D60" w:rsidRDefault="00762B03" w:rsidP="00227D60">
      <w:pPr>
        <w:pStyle w:val="ListParagraph"/>
        <w:numPr>
          <w:ilvl w:val="1"/>
          <w:numId w:val="6"/>
        </w:numPr>
        <w:tabs>
          <w:tab w:val="left" w:pos="1540"/>
        </w:tabs>
        <w:spacing w:line="276" w:lineRule="auto"/>
        <w:ind w:right="600"/>
        <w:rPr>
          <w:sz w:val="24"/>
        </w:rPr>
      </w:pPr>
      <w:r>
        <w:rPr>
          <w:sz w:val="24"/>
          <w:szCs w:val="24"/>
          <w:bdr w:val="nil"/>
          <w:lang w:val="uk-UA"/>
        </w:rPr>
        <w:t>Підвищення використання ADRC, з метою знизити ізоляцію та обмеження доступу, з якими стикаються люди похилого віку, які є фізично, культурно або лінгвістично ізольованими</w:t>
      </w:r>
      <w:r w:rsidR="00227D60">
        <w:rPr>
          <w:sz w:val="24"/>
          <w:szCs w:val="24"/>
          <w:bdr w:val="nil"/>
        </w:rPr>
        <w:t>.</w:t>
      </w:r>
    </w:p>
    <w:p w14:paraId="157BC7A8" w14:textId="77777777" w:rsidR="00227D60" w:rsidRDefault="00227D60" w:rsidP="00227D60">
      <w:pPr>
        <w:pStyle w:val="ListParagraph"/>
        <w:numPr>
          <w:ilvl w:val="0"/>
          <w:numId w:val="6"/>
        </w:numPr>
        <w:tabs>
          <w:tab w:val="left" w:pos="820"/>
        </w:tabs>
        <w:spacing w:before="77" w:line="276" w:lineRule="auto"/>
        <w:ind w:right="146"/>
        <w:rPr>
          <w:sz w:val="24"/>
        </w:rPr>
      </w:pPr>
      <w:r>
        <w:rPr>
          <w:sz w:val="24"/>
          <w:szCs w:val="24"/>
          <w:bdr w:val="nil"/>
          <w:lang w:val="uk-UA"/>
        </w:rPr>
        <w:t>Люди похилого віку, люди з обмеженими можливостями, їхні сім'ї та опікуни мають широкі можливості з використання ресурсів і послуг через мережу з розповсюдження інформації, рекомендацій і допомоги.</w:t>
      </w:r>
    </w:p>
    <w:p w14:paraId="48A724D7" w14:textId="77777777" w:rsidR="00227D60" w:rsidRDefault="00227D60" w:rsidP="00227D60">
      <w:pPr>
        <w:pStyle w:val="ListParagraph"/>
        <w:numPr>
          <w:ilvl w:val="1"/>
          <w:numId w:val="6"/>
        </w:numPr>
        <w:tabs>
          <w:tab w:val="left" w:pos="1540"/>
        </w:tabs>
        <w:ind w:right="173"/>
        <w:rPr>
          <w:sz w:val="24"/>
        </w:rPr>
      </w:pPr>
      <w:r>
        <w:rPr>
          <w:sz w:val="24"/>
          <w:szCs w:val="24"/>
          <w:bdr w:val="nil"/>
          <w:lang w:val="uk-UA"/>
        </w:rPr>
        <w:t>Партнерські організації та особи, що мають зв'язки з історично і системно маргіналізованими членами спільноти, знають і використовують ADRC та інформаційну мережу I&amp;A.</w:t>
      </w:r>
    </w:p>
    <w:p w14:paraId="4F3D1768" w14:textId="77777777" w:rsidR="00227D60" w:rsidRPr="008E3526" w:rsidRDefault="00227D60" w:rsidP="00227D60">
      <w:pPr>
        <w:pStyle w:val="BodyText"/>
        <w:spacing w:before="7"/>
        <w:ind w:left="0" w:firstLine="0"/>
        <w:rPr>
          <w:sz w:val="16"/>
          <w:szCs w:val="14"/>
        </w:rPr>
      </w:pPr>
    </w:p>
    <w:p w14:paraId="75B7DFAC" w14:textId="77777777" w:rsidR="00227D60" w:rsidRDefault="00227D60" w:rsidP="00227D60">
      <w:pPr>
        <w:pStyle w:val="Heading1"/>
      </w:pPr>
      <w:r>
        <w:rPr>
          <w:bdr w:val="nil"/>
          <w:lang w:val="uk-UA"/>
        </w:rPr>
        <w:t>Послуги з харчування</w:t>
      </w:r>
    </w:p>
    <w:p w14:paraId="2A0CC318" w14:textId="77777777" w:rsidR="00227D60" w:rsidRDefault="00227D60" w:rsidP="00227D60">
      <w:pPr>
        <w:pStyle w:val="ListParagraph"/>
        <w:numPr>
          <w:ilvl w:val="0"/>
          <w:numId w:val="5"/>
        </w:numPr>
        <w:tabs>
          <w:tab w:val="left" w:pos="820"/>
        </w:tabs>
        <w:spacing w:before="41" w:line="276" w:lineRule="auto"/>
        <w:ind w:right="536"/>
        <w:rPr>
          <w:sz w:val="24"/>
        </w:rPr>
      </w:pPr>
      <w:r>
        <w:rPr>
          <w:sz w:val="24"/>
          <w:szCs w:val="24"/>
          <w:bdr w:val="nil"/>
          <w:lang w:val="uk-UA"/>
        </w:rPr>
        <w:t>У літніх людей буде досить доступної їжі, яка є прийнятною в культурному відношенні і підтримує їхнє здоров'я.</w:t>
      </w:r>
    </w:p>
    <w:p w14:paraId="46A54211" w14:textId="77777777" w:rsidR="00227D60" w:rsidRDefault="00227D60" w:rsidP="00227D60">
      <w:pPr>
        <w:pStyle w:val="ListParagraph"/>
        <w:numPr>
          <w:ilvl w:val="1"/>
          <w:numId w:val="5"/>
        </w:numPr>
        <w:tabs>
          <w:tab w:val="left" w:pos="1540"/>
        </w:tabs>
        <w:ind w:right="1307"/>
        <w:rPr>
          <w:sz w:val="24"/>
        </w:rPr>
      </w:pPr>
      <w:r>
        <w:rPr>
          <w:sz w:val="24"/>
          <w:szCs w:val="24"/>
          <w:bdr w:val="nil"/>
          <w:lang w:val="uk-UA"/>
        </w:rPr>
        <w:t>Більш широке використання літніми людьми програм харчування, що отримають фінансування з федерального бюджету, таких як Програма додаткового харчування або SNAP.</w:t>
      </w:r>
    </w:p>
    <w:p w14:paraId="4CE4518E" w14:textId="77777777" w:rsidR="00227D60" w:rsidRDefault="00227D60" w:rsidP="00227D60">
      <w:pPr>
        <w:pStyle w:val="ListParagraph"/>
        <w:numPr>
          <w:ilvl w:val="1"/>
          <w:numId w:val="5"/>
        </w:numPr>
        <w:tabs>
          <w:tab w:val="left" w:pos="1540"/>
        </w:tabs>
        <w:ind w:right="213"/>
        <w:rPr>
          <w:sz w:val="24"/>
        </w:rPr>
      </w:pPr>
      <w:r>
        <w:rPr>
          <w:sz w:val="24"/>
          <w:szCs w:val="24"/>
          <w:bdr w:val="nil"/>
          <w:lang w:val="uk-UA"/>
        </w:rPr>
        <w:t>Забезпечення доступу до недорогої або безкоштовної їжі в різних умовах для задоволення різноманітних потреб людей похилого віку.</w:t>
      </w:r>
    </w:p>
    <w:p w14:paraId="6E198415" w14:textId="77777777" w:rsidR="00227D60" w:rsidRPr="008E3526" w:rsidRDefault="00227D60" w:rsidP="00227D60">
      <w:pPr>
        <w:pStyle w:val="BodyText"/>
        <w:ind w:left="0" w:firstLine="0"/>
        <w:rPr>
          <w:sz w:val="12"/>
          <w:szCs w:val="12"/>
        </w:rPr>
      </w:pPr>
    </w:p>
    <w:p w14:paraId="63ED0F1D" w14:textId="77777777" w:rsidR="00227D60" w:rsidRDefault="00227D60" w:rsidP="00227D60">
      <w:pPr>
        <w:pStyle w:val="ListParagraph"/>
        <w:numPr>
          <w:ilvl w:val="0"/>
          <w:numId w:val="5"/>
        </w:numPr>
        <w:tabs>
          <w:tab w:val="left" w:pos="820"/>
        </w:tabs>
        <w:spacing w:line="276" w:lineRule="auto"/>
        <w:ind w:right="230"/>
        <w:rPr>
          <w:sz w:val="24"/>
        </w:rPr>
      </w:pPr>
      <w:r>
        <w:rPr>
          <w:sz w:val="24"/>
          <w:szCs w:val="24"/>
          <w:bdr w:val="nil"/>
          <w:lang w:val="uk-UA"/>
        </w:rPr>
        <w:t>Підтримка громадських зусиль із розширення доступу до продуктів харчування для людей похилого віку та людей з обмеженими можливостями, пріоритет буде відданий людям, які є історично і системно маргіналізованими.</w:t>
      </w:r>
    </w:p>
    <w:p w14:paraId="1869C48C" w14:textId="77777777" w:rsidR="00227D60" w:rsidRDefault="00227D60" w:rsidP="00227D60">
      <w:pPr>
        <w:pStyle w:val="ListParagraph"/>
        <w:numPr>
          <w:ilvl w:val="1"/>
          <w:numId w:val="5"/>
        </w:numPr>
        <w:tabs>
          <w:tab w:val="left" w:pos="1540"/>
        </w:tabs>
        <w:spacing w:line="276" w:lineRule="auto"/>
        <w:ind w:right="147"/>
        <w:rPr>
          <w:sz w:val="24"/>
        </w:rPr>
      </w:pPr>
      <w:r>
        <w:rPr>
          <w:sz w:val="24"/>
          <w:szCs w:val="24"/>
          <w:bdr w:val="nil"/>
          <w:lang w:val="uk-UA"/>
        </w:rPr>
        <w:t>Доступ до продовольства і ресурсів харчування в першу чергу для людей похилого віку, які є історично і системно маргіналізованими.</w:t>
      </w:r>
    </w:p>
    <w:p w14:paraId="74EB57C3" w14:textId="77777777" w:rsidR="00227D60" w:rsidRPr="008E3526" w:rsidRDefault="00227D60" w:rsidP="00227D60">
      <w:pPr>
        <w:pStyle w:val="BodyText"/>
        <w:spacing w:before="2"/>
        <w:ind w:left="0" w:firstLine="0"/>
        <w:rPr>
          <w:sz w:val="16"/>
          <w:szCs w:val="12"/>
        </w:rPr>
      </w:pPr>
    </w:p>
    <w:p w14:paraId="0392CAD4" w14:textId="77777777" w:rsidR="00227D60" w:rsidRDefault="00227D60" w:rsidP="00227D60">
      <w:pPr>
        <w:pStyle w:val="Heading1"/>
        <w:spacing w:before="1"/>
      </w:pPr>
      <w:r>
        <w:rPr>
          <w:bdr w:val="nil"/>
          <w:lang w:val="uk-UA"/>
        </w:rPr>
        <w:t>Зміцнення здоров'я</w:t>
      </w:r>
    </w:p>
    <w:p w14:paraId="317BEB94" w14:textId="77777777" w:rsidR="00227D60" w:rsidRDefault="00227D60" w:rsidP="00227D60">
      <w:pPr>
        <w:pStyle w:val="ListParagraph"/>
        <w:numPr>
          <w:ilvl w:val="0"/>
          <w:numId w:val="4"/>
        </w:numPr>
        <w:tabs>
          <w:tab w:val="left" w:pos="820"/>
        </w:tabs>
        <w:spacing w:before="41" w:line="276" w:lineRule="auto"/>
        <w:ind w:right="426"/>
        <w:rPr>
          <w:sz w:val="24"/>
        </w:rPr>
      </w:pPr>
      <w:r>
        <w:rPr>
          <w:sz w:val="24"/>
          <w:szCs w:val="24"/>
          <w:bdr w:val="nil"/>
          <w:lang w:val="uk-UA"/>
        </w:rPr>
        <w:t>Люди похилого віку і люди з обмеженими можливостями мають тісні зв'язки зі своєю спільнотою з метою підтримки свого благополуччя, фізичного і психічного здоров'я.</w:t>
      </w:r>
    </w:p>
    <w:p w14:paraId="7A0947F5" w14:textId="77777777" w:rsidR="00227D60" w:rsidRDefault="00227D60" w:rsidP="00227D60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507"/>
        <w:rPr>
          <w:sz w:val="24"/>
        </w:rPr>
      </w:pPr>
      <w:r>
        <w:rPr>
          <w:sz w:val="24"/>
          <w:szCs w:val="24"/>
          <w:bdr w:val="nil"/>
          <w:lang w:val="uk-UA"/>
        </w:rPr>
        <w:t>Підвищення доступності занять і заходів з укріплення здоров'я для літніх людей за допомогою розвитку партнерств і мереж.</w:t>
      </w:r>
    </w:p>
    <w:p w14:paraId="511A6EE0" w14:textId="77777777" w:rsidR="00227D60" w:rsidRPr="008E3526" w:rsidRDefault="00227D60" w:rsidP="00227D60">
      <w:pPr>
        <w:pStyle w:val="BodyText"/>
        <w:spacing w:before="7"/>
        <w:ind w:left="0" w:firstLine="0"/>
        <w:rPr>
          <w:sz w:val="14"/>
          <w:szCs w:val="12"/>
        </w:rPr>
      </w:pPr>
    </w:p>
    <w:p w14:paraId="7E1C5E5D" w14:textId="77777777" w:rsidR="00227D60" w:rsidRDefault="00227D60" w:rsidP="00227D60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960"/>
        <w:rPr>
          <w:sz w:val="24"/>
        </w:rPr>
      </w:pPr>
      <w:r>
        <w:rPr>
          <w:sz w:val="24"/>
          <w:szCs w:val="24"/>
          <w:bdr w:val="nil"/>
          <w:lang w:val="uk-UA"/>
        </w:rPr>
        <w:t>Люди похилого віку активно беруть участь у заходах зі зміцнення здоров'я, щоб боротися з хронічними захворюваннями, покращувати здоров'я і знижувати ізоляцію.</w:t>
      </w:r>
    </w:p>
    <w:p w14:paraId="215D1192" w14:textId="0B464CDE" w:rsidR="00227D60" w:rsidRPr="008E3526" w:rsidRDefault="00227D60" w:rsidP="00227D60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>
        <w:rPr>
          <w:sz w:val="24"/>
          <w:szCs w:val="24"/>
          <w:bdr w:val="nil"/>
          <w:lang w:val="uk-UA"/>
        </w:rPr>
        <w:t>Більше людей похилого віку беруть участь у заходах, спрямованих на підтримку здоров'я і благополуччя.</w:t>
      </w:r>
    </w:p>
    <w:p w14:paraId="22FFA655" w14:textId="77777777" w:rsidR="008E3526" w:rsidRPr="008E3526" w:rsidRDefault="008E3526" w:rsidP="008E3526">
      <w:pPr>
        <w:tabs>
          <w:tab w:val="left" w:pos="1540"/>
        </w:tabs>
        <w:rPr>
          <w:sz w:val="6"/>
          <w:szCs w:val="4"/>
        </w:rPr>
      </w:pPr>
    </w:p>
    <w:p w14:paraId="1513B5EA" w14:textId="77777777" w:rsidR="008E3526" w:rsidRDefault="008E3526" w:rsidP="008E3526">
      <w:pPr>
        <w:pStyle w:val="Heading1"/>
      </w:pPr>
      <w:r>
        <w:rPr>
          <w:bdr w:val="nil"/>
          <w:lang w:val="uk-UA"/>
        </w:rPr>
        <w:t>Сімейні опікуни</w:t>
      </w:r>
    </w:p>
    <w:p w14:paraId="30367BD2" w14:textId="77777777" w:rsidR="008E3526" w:rsidRDefault="008E3526" w:rsidP="008E3526">
      <w:pPr>
        <w:pStyle w:val="ListParagraph"/>
        <w:numPr>
          <w:ilvl w:val="0"/>
          <w:numId w:val="3"/>
        </w:numPr>
        <w:tabs>
          <w:tab w:val="left" w:pos="820"/>
        </w:tabs>
        <w:spacing w:before="42" w:line="276" w:lineRule="auto"/>
        <w:ind w:right="708"/>
        <w:rPr>
          <w:sz w:val="24"/>
        </w:rPr>
      </w:pPr>
      <w:r>
        <w:rPr>
          <w:sz w:val="24"/>
          <w:szCs w:val="24"/>
          <w:bdr w:val="nil"/>
          <w:lang w:val="uk-UA"/>
        </w:rPr>
        <w:t>Просування послуг і ресурсів із сімейного догляду для сімейних і неформальних опікунів, пріоритет буде відданий послугам для історично і системно маргіналізованих спільнот.</w:t>
      </w:r>
    </w:p>
    <w:p w14:paraId="3538E867" w14:textId="77777777" w:rsidR="008E3526" w:rsidRPr="008E3526" w:rsidRDefault="008E3526" w:rsidP="008E3526">
      <w:pPr>
        <w:pStyle w:val="ListParagraph"/>
        <w:numPr>
          <w:ilvl w:val="1"/>
          <w:numId w:val="3"/>
        </w:numPr>
        <w:tabs>
          <w:tab w:val="left" w:pos="1540"/>
        </w:tabs>
        <w:spacing w:line="276" w:lineRule="auto"/>
        <w:ind w:right="401"/>
        <w:rPr>
          <w:spacing w:val="-8"/>
          <w:sz w:val="24"/>
        </w:rPr>
      </w:pPr>
      <w:r w:rsidRPr="008E3526">
        <w:rPr>
          <w:spacing w:val="-8"/>
          <w:sz w:val="24"/>
          <w:szCs w:val="24"/>
          <w:bdr w:val="nil"/>
          <w:lang w:val="uk-UA"/>
        </w:rPr>
        <w:t>Підвищення рівня участі сімейних і неформальних опікунів, пріоритет буде відданий послугам опікунів з історично і системно маргіналізованих спільнот.</w:t>
      </w:r>
    </w:p>
    <w:p w14:paraId="70CC2D0D" w14:textId="77777777" w:rsidR="00762B03" w:rsidRDefault="00762B03" w:rsidP="00762B03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rPr>
          <w:sz w:val="24"/>
        </w:rPr>
      </w:pPr>
      <w:r>
        <w:rPr>
          <w:sz w:val="24"/>
          <w:szCs w:val="24"/>
          <w:bdr w:val="nil"/>
          <w:lang w:val="uk-UA"/>
        </w:rPr>
        <w:lastRenderedPageBreak/>
        <w:t>Сімейні опікуни отримують персоналізовані послуги, які враховують культурні особливості.</w:t>
      </w:r>
    </w:p>
    <w:p w14:paraId="63E93179" w14:textId="77777777" w:rsidR="00762B03" w:rsidRDefault="00762B03" w:rsidP="00762B03">
      <w:pPr>
        <w:pStyle w:val="ListParagraph"/>
        <w:numPr>
          <w:ilvl w:val="1"/>
          <w:numId w:val="3"/>
        </w:numPr>
        <w:tabs>
          <w:tab w:val="left" w:pos="1540"/>
        </w:tabs>
        <w:spacing w:before="41"/>
        <w:ind w:right="974"/>
        <w:rPr>
          <w:sz w:val="24"/>
        </w:rPr>
      </w:pPr>
      <w:r>
        <w:rPr>
          <w:sz w:val="24"/>
          <w:szCs w:val="24"/>
          <w:bdr w:val="nil"/>
          <w:lang w:val="uk-UA"/>
        </w:rPr>
        <w:t>Підвищення числа сімейних опікунів, які отримують послуги, що відповідають культурним особливостям і вимогам.</w:t>
      </w:r>
    </w:p>
    <w:p w14:paraId="63388B56" w14:textId="77777777" w:rsidR="008E3526" w:rsidRDefault="008E3526" w:rsidP="008E3526">
      <w:pPr>
        <w:pStyle w:val="BodyText"/>
        <w:spacing w:before="6"/>
        <w:ind w:left="0" w:firstLine="0"/>
        <w:rPr>
          <w:sz w:val="27"/>
        </w:rPr>
      </w:pPr>
    </w:p>
    <w:p w14:paraId="4DF6E7CF" w14:textId="77777777" w:rsidR="00762B03" w:rsidRDefault="00762B03" w:rsidP="00762B03">
      <w:pPr>
        <w:pStyle w:val="Heading1"/>
        <w:spacing w:before="80"/>
      </w:pPr>
      <w:r>
        <w:rPr>
          <w:bdr w:val="nil"/>
          <w:lang w:val="uk-UA"/>
        </w:rPr>
        <w:t>Права літніх людей та юридична допомога</w:t>
      </w:r>
    </w:p>
    <w:p w14:paraId="1427CED6" w14:textId="77777777" w:rsidR="00762B03" w:rsidRDefault="00762B03" w:rsidP="00762B03">
      <w:pPr>
        <w:pStyle w:val="ListParagraph"/>
        <w:numPr>
          <w:ilvl w:val="0"/>
          <w:numId w:val="2"/>
        </w:numPr>
        <w:tabs>
          <w:tab w:val="left" w:pos="820"/>
        </w:tabs>
        <w:spacing w:before="41" w:line="276" w:lineRule="auto"/>
        <w:ind w:right="106"/>
        <w:rPr>
          <w:sz w:val="24"/>
        </w:rPr>
      </w:pPr>
      <w:r>
        <w:rPr>
          <w:sz w:val="24"/>
          <w:szCs w:val="24"/>
          <w:bdr w:val="nil"/>
          <w:lang w:val="uk-UA"/>
        </w:rPr>
        <w:t>Люди похилого віку отримують доступ до юридичних консультацій в рамках проекту «Право для літніх людей» з акцентом на розширений доступ для історично і системно маргіналізованих спільнот.</w:t>
      </w:r>
    </w:p>
    <w:p w14:paraId="5636AB07" w14:textId="77777777" w:rsidR="00762B03" w:rsidRDefault="00762B03" w:rsidP="00762B03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sz w:val="24"/>
          <w:szCs w:val="24"/>
          <w:bdr w:val="nil"/>
          <w:lang w:val="uk-UA"/>
        </w:rPr>
        <w:t>Юридичну допомогу щорічно отримують у середньому 900 літніх людей.</w:t>
      </w:r>
    </w:p>
    <w:p w14:paraId="0A4C09BB" w14:textId="77777777" w:rsidR="00762B03" w:rsidRPr="00762B03" w:rsidRDefault="00762B03" w:rsidP="00762B03">
      <w:pPr>
        <w:pStyle w:val="ListParagraph"/>
        <w:numPr>
          <w:ilvl w:val="1"/>
          <w:numId w:val="2"/>
        </w:numPr>
        <w:tabs>
          <w:tab w:val="left" w:pos="1540"/>
        </w:tabs>
        <w:ind w:right="749"/>
        <w:rPr>
          <w:spacing w:val="-8"/>
          <w:sz w:val="24"/>
        </w:rPr>
      </w:pPr>
      <w:r w:rsidRPr="00762B03">
        <w:rPr>
          <w:spacing w:val="-8"/>
          <w:sz w:val="24"/>
          <w:szCs w:val="24"/>
          <w:bdr w:val="nil"/>
          <w:lang w:val="uk-UA"/>
        </w:rPr>
        <w:t>Підвищення спроможності надавати послуги історично і систематично маргіналізованим старійшинам завдяки проекту «Право для літніх людей».</w:t>
      </w:r>
    </w:p>
    <w:p w14:paraId="221E0AC6" w14:textId="77777777" w:rsidR="00762B03" w:rsidRDefault="00762B03" w:rsidP="00762B03">
      <w:pPr>
        <w:pStyle w:val="BodyText"/>
        <w:ind w:left="0" w:firstLine="0"/>
      </w:pPr>
    </w:p>
    <w:p w14:paraId="75901E7A" w14:textId="77777777" w:rsidR="00762B03" w:rsidRDefault="00762B03" w:rsidP="00762B03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  <w:szCs w:val="24"/>
          <w:bdr w:val="nil"/>
          <w:lang w:val="uk-UA"/>
        </w:rPr>
        <w:t>У літніх людей є ресурси на рівні спільноти для отримання підтримки з боку однолітків і самоадвокації.</w:t>
      </w:r>
    </w:p>
    <w:p w14:paraId="34EE1247" w14:textId="77777777" w:rsidR="00762B03" w:rsidRDefault="00762B03" w:rsidP="00762B03">
      <w:pPr>
        <w:pStyle w:val="ListParagraph"/>
        <w:numPr>
          <w:ilvl w:val="1"/>
          <w:numId w:val="2"/>
        </w:numPr>
        <w:tabs>
          <w:tab w:val="left" w:pos="1540"/>
        </w:tabs>
        <w:spacing w:before="41"/>
        <w:ind w:right="159"/>
        <w:rPr>
          <w:sz w:val="24"/>
        </w:rPr>
      </w:pPr>
      <w:r>
        <w:rPr>
          <w:sz w:val="24"/>
          <w:szCs w:val="24"/>
          <w:bdr w:val="nil"/>
          <w:lang w:val="uk-UA"/>
        </w:rPr>
        <w:t>Розробка інформаційної кампанії для просування наявних ресурсів самоадвокації та мереж однолітків.</w:t>
      </w:r>
    </w:p>
    <w:p w14:paraId="2C3FED42" w14:textId="77777777" w:rsidR="00762B03" w:rsidRDefault="00762B03" w:rsidP="00762B03">
      <w:pPr>
        <w:pStyle w:val="BodyText"/>
        <w:spacing w:before="7"/>
        <w:ind w:left="0" w:firstLine="0"/>
        <w:rPr>
          <w:sz w:val="27"/>
        </w:rPr>
      </w:pPr>
    </w:p>
    <w:p w14:paraId="2B7DD10C" w14:textId="77777777" w:rsidR="00762B03" w:rsidRDefault="00762B03" w:rsidP="00762B03">
      <w:pPr>
        <w:pStyle w:val="Heading1"/>
      </w:pPr>
      <w:r>
        <w:rPr>
          <w:bdr w:val="nil"/>
          <w:lang w:val="uk-UA"/>
        </w:rPr>
        <w:t>Координація транспорту та ресурси</w:t>
      </w:r>
    </w:p>
    <w:p w14:paraId="14C98B8F" w14:textId="77777777" w:rsidR="00762B03" w:rsidRDefault="00762B03" w:rsidP="00762B03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  <w:szCs w:val="24"/>
          <w:bdr w:val="nil"/>
          <w:lang w:val="uk-UA"/>
        </w:rPr>
        <w:t>Люди похилого віку розуміють, які транспортні ресурси їм доступні.</w:t>
      </w:r>
    </w:p>
    <w:p w14:paraId="12FBAA65" w14:textId="77777777" w:rsidR="00762B03" w:rsidRDefault="00762B03" w:rsidP="00762B03">
      <w:pPr>
        <w:pStyle w:val="ListParagraph"/>
        <w:numPr>
          <w:ilvl w:val="1"/>
          <w:numId w:val="1"/>
        </w:numPr>
        <w:tabs>
          <w:tab w:val="left" w:pos="1540"/>
        </w:tabs>
        <w:spacing w:before="41"/>
        <w:ind w:right="475"/>
        <w:rPr>
          <w:sz w:val="24"/>
        </w:rPr>
      </w:pPr>
      <w:r>
        <w:rPr>
          <w:sz w:val="24"/>
          <w:szCs w:val="24"/>
          <w:bdr w:val="nil"/>
          <w:lang w:val="uk-UA"/>
        </w:rPr>
        <w:t>Транспортні ресурси розподіляються серед літніх людей, які мають найбільшу потребу, пріоритет буде відданий історично і системно маргіналізованим членам спільноти.</w:t>
      </w:r>
    </w:p>
    <w:p w14:paraId="5BC49611" w14:textId="77777777" w:rsidR="00762B03" w:rsidRDefault="00762B03" w:rsidP="00762B03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  <w:szCs w:val="24"/>
          <w:bdr w:val="nil"/>
          <w:lang w:val="uk-UA"/>
        </w:rPr>
        <w:t>Координація транспортних ресурсів у рамках системи обслуговування літніх людей.</w:t>
      </w:r>
    </w:p>
    <w:p w14:paraId="1FBDFEEB" w14:textId="77777777" w:rsidR="00762B03" w:rsidRDefault="00762B03" w:rsidP="00762B03">
      <w:pPr>
        <w:pStyle w:val="BodyText"/>
        <w:spacing w:before="2"/>
        <w:ind w:left="0" w:firstLine="0"/>
        <w:rPr>
          <w:sz w:val="31"/>
        </w:rPr>
      </w:pPr>
    </w:p>
    <w:p w14:paraId="56E930B2" w14:textId="77777777" w:rsidR="00762B03" w:rsidRDefault="00762B03" w:rsidP="00762B03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24"/>
        <w:rPr>
          <w:sz w:val="24"/>
        </w:rPr>
      </w:pPr>
      <w:r>
        <w:rPr>
          <w:sz w:val="24"/>
          <w:szCs w:val="24"/>
          <w:bdr w:val="nil"/>
          <w:lang w:val="uk-UA"/>
        </w:rPr>
        <w:t>Транспортні ресурси враховують суспільні переваги і дотримуються протоколів із безпеки в зв'язку з COVID-19.</w:t>
      </w:r>
    </w:p>
    <w:p w14:paraId="4AFE06C3" w14:textId="77777777" w:rsidR="00762B03" w:rsidRDefault="00762B03" w:rsidP="00762B03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261"/>
        <w:rPr>
          <w:sz w:val="24"/>
        </w:rPr>
      </w:pPr>
      <w:r>
        <w:rPr>
          <w:sz w:val="24"/>
          <w:szCs w:val="24"/>
          <w:bdr w:val="nil"/>
          <w:lang w:val="uk-UA"/>
        </w:rPr>
        <w:t>Відділ із питань літніх людей, інвалідів та ветеранів розуміє і розглядає транспортні потреби і переваги літніх людей, пов'язані з безперебійним обслуговуванням і COVID-19.</w:t>
      </w:r>
    </w:p>
    <w:p w14:paraId="28D4C400" w14:textId="77777777" w:rsidR="00227D60" w:rsidRDefault="00227D60" w:rsidP="00227D60">
      <w:pPr>
        <w:tabs>
          <w:tab w:val="left" w:pos="1540"/>
        </w:tabs>
        <w:spacing w:line="276" w:lineRule="auto"/>
        <w:ind w:right="600"/>
        <w:rPr>
          <w:sz w:val="24"/>
        </w:rPr>
      </w:pPr>
    </w:p>
    <w:p w14:paraId="267C4443" w14:textId="3A5E47D7" w:rsidR="00FC0220" w:rsidRDefault="00FC0220" w:rsidP="00762B03">
      <w:pPr>
        <w:pStyle w:val="Heading1"/>
        <w:spacing w:before="80"/>
        <w:ind w:left="0"/>
      </w:pPr>
    </w:p>
    <w:sectPr w:rsidR="00FC0220">
      <w:footerReference w:type="default" r:id="rId8"/>
      <w:pgSz w:w="12240" w:h="15840"/>
      <w:pgMar w:top="1000" w:right="1020" w:bottom="1000" w:left="98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C444B" w14:textId="77777777" w:rsidR="008C7D5D" w:rsidRDefault="00762B03">
      <w:r>
        <w:separator/>
      </w:r>
    </w:p>
  </w:endnote>
  <w:endnote w:type="continuationSeparator" w:id="0">
    <w:p w14:paraId="267C444D" w14:textId="77777777" w:rsidR="008C7D5D" w:rsidRDefault="007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4446" w14:textId="77777777" w:rsidR="00FC0220" w:rsidRDefault="003028AB">
    <w:pPr>
      <w:pStyle w:val="BodyText"/>
      <w:spacing w:line="14" w:lineRule="auto"/>
      <w:ind w:left="0" w:firstLine="0"/>
      <w:rPr>
        <w:sz w:val="20"/>
      </w:rPr>
    </w:pPr>
    <w:r>
      <w:pict w14:anchorId="267C44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9pt;margin-top:740.8pt;width:12.15pt;height:14.3pt;z-index:-251658752;mso-position-horizontal-relative:page;mso-position-vertical-relative:page" filled="f" stroked="f">
          <v:textbox inset="0,0,0,0">
            <w:txbxContent>
              <w:p w14:paraId="267C4448" w14:textId="77777777" w:rsidR="00FC0220" w:rsidRDefault="00762B0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4447" w14:textId="77777777" w:rsidR="008C7D5D" w:rsidRDefault="00762B03">
      <w:r>
        <w:separator/>
      </w:r>
    </w:p>
  </w:footnote>
  <w:footnote w:type="continuationSeparator" w:id="0">
    <w:p w14:paraId="267C4449" w14:textId="77777777" w:rsidR="008C7D5D" w:rsidRDefault="0076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25D0"/>
    <w:multiLevelType w:val="hybridMultilevel"/>
    <w:tmpl w:val="A3F444D6"/>
    <w:lvl w:ilvl="0" w:tplc="95127CA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2DC0D3A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ADFE70B8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D89EE37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D03C40A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6650A51E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EEBEB274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BA62F6AC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EC621B14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 w15:restartNumberingAfterBreak="0">
    <w:nsid w:val="26A71AA7"/>
    <w:multiLevelType w:val="hybridMultilevel"/>
    <w:tmpl w:val="3DA08EDC"/>
    <w:lvl w:ilvl="0" w:tplc="258252E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CF5C7EB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9F1EC412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96B6450C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3A067DD8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6214F128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41F85708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5D8C16F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8D707E6A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2" w15:restartNumberingAfterBreak="0">
    <w:nsid w:val="36DD7404"/>
    <w:multiLevelType w:val="hybridMultilevel"/>
    <w:tmpl w:val="24CABF7A"/>
    <w:lvl w:ilvl="0" w:tplc="CD34C8A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BB8005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DABCD662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20BE7D2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EC122D7E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A3FCA024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2612FBFE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E74612C4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692673FA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3" w15:restartNumberingAfterBreak="0">
    <w:nsid w:val="5005249D"/>
    <w:multiLevelType w:val="hybridMultilevel"/>
    <w:tmpl w:val="BDDA07DA"/>
    <w:lvl w:ilvl="0" w:tplc="77D48F5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A238AD48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59CC686A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368AC54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750840C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000CDF6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D07A55C0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3A5E9B62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73E45A06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4" w15:restartNumberingAfterBreak="0">
    <w:nsid w:val="53731E28"/>
    <w:multiLevelType w:val="hybridMultilevel"/>
    <w:tmpl w:val="5AD40A38"/>
    <w:lvl w:ilvl="0" w:tplc="3078BF9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229C035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5D0299F0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02C4928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1E0DB0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F9D048F6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6F0E0CEA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B398414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C7C67FF8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5" w15:restartNumberingAfterBreak="0">
    <w:nsid w:val="5FB60798"/>
    <w:multiLevelType w:val="hybridMultilevel"/>
    <w:tmpl w:val="F3302222"/>
    <w:lvl w:ilvl="0" w:tplc="68666CD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A5A7E82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B10A798C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56E06B2C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0C7A0F0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810E8FBA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4B8832C0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79D8BB2C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3F38BDF8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6" w15:restartNumberingAfterBreak="0">
    <w:nsid w:val="6C153979"/>
    <w:multiLevelType w:val="hybridMultilevel"/>
    <w:tmpl w:val="0F7A1582"/>
    <w:lvl w:ilvl="0" w:tplc="85B4F26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4BF2065C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66A2AF5A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8A52EE8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41F826E6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BE1E2E70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CF8CC054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E2FED1B0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E96A2EB0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7" w15:restartNumberingAfterBreak="0">
    <w:nsid w:val="7C5E62B7"/>
    <w:multiLevelType w:val="hybridMultilevel"/>
    <w:tmpl w:val="A37C441A"/>
    <w:lvl w:ilvl="0" w:tplc="DE366DD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B840AA8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0BA078A6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F4248D0E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B844ACEE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9E906038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A6DCD232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68F87D48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A6FED086">
      <w:numFmt w:val="bullet"/>
      <w:lvlText w:val="•"/>
      <w:lvlJc w:val="left"/>
      <w:pPr>
        <w:ind w:left="8306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20"/>
    <w:rsid w:val="00176E7E"/>
    <w:rsid w:val="00227D60"/>
    <w:rsid w:val="003028AB"/>
    <w:rsid w:val="00501C17"/>
    <w:rsid w:val="006C7C75"/>
    <w:rsid w:val="00762B03"/>
    <w:rsid w:val="008C7D5D"/>
    <w:rsid w:val="008E3526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67C4405"/>
  <w15:docId w15:val="{2846A0A8-F754-4D07-92A6-ADB5DBF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077" w:right="2037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21-14 AP Goal and Objectives Summary</dc:title>
  <cp:lastModifiedBy>Claire Patton</cp:lastModifiedBy>
  <cp:revision>7</cp:revision>
  <dcterms:created xsi:type="dcterms:W3CDTF">2021-03-18T23:43:00Z</dcterms:created>
  <dcterms:modified xsi:type="dcterms:W3CDTF">2021-03-22T15:56:00Z</dcterms:modified>
</cp:coreProperties>
</file>