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75779" cy="593947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5779" cy="5939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초안 – 2021년 3월 18일</w:t>
          </w:r>
        </w:sdtContent>
      </w:sdt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40"/>
              <w:szCs w:val="40"/>
              <w:rtl w:val="0"/>
            </w:rPr>
            <w:t xml:space="preserve">고령, 장애 및 재향 군인 서비스 부서 2021-2025년 지역 계획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고령, 장애 및 재향 군인 서비스 부서(ADVSD)는 2021-202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5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년 고령화 지역 계획에 관한 지역 기관의 목표와 목적을 작성한 초안을 다음과 같이 요약해 드립니다.  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아메리카 인디언 고령자들</w:t>
          </w:r>
        </w:sdtContent>
      </w:sdt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도시 지역에 거주하는 아메리카 인디언 고령자들에게 서비스를 제공하는 기관을 지원합니다.  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ADVSD는 돌봄 및 복지와 관련된 원주민 고령자들의 우선 순위뿐만 아니라 가족, 부족 및 부족 공동체의 우선 순위를 파악하고 설정합니다.  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더 많은 아메리카 인디언 고령자들이 ADVSD가 자금을 지원하는 프로그램과 서비스를 활용하도록 합니다.  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트랜스젠더 및 논바이너리 고령자들과 두 영혼(Two Sprit) 고령자들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트랜스젠더 및 논바이너리 고령자들과 두 영혼(Two Sprit) 고령자들이 돌봄 커뮤니티와 잘 연계되며 나이가 들면서 복지, 독립 및 자기 결정을 지원하기 위한 서비스와 프로그램을 이용합니다.  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a: ADVSD 및 고령화 서비스 네트워크의 서비스를 찾거나 이용하는 트랜스젠더 및 논바이너리 고령자들과 두 영혼 고령자들 수를 늘립니다.  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1" w:line="240" w:lineRule="auto"/>
        <w:ind w:left="722" w:right="0" w:hanging="263"/>
        <w:jc w:val="left"/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트랜스젠더 </w:t>
          </w:r>
        </w:sdtContent>
      </w:sdt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트랜스젠더 및 논바이너리 고령자들과 두 영혼 고령자들이 고령자 및 장애인 서비스 이용에 대한 지역사회 중심적 프로세스를 주도합니다.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a. 트랜스젠더 및 논바이너리 고령자들과 두 영혼 고령자들은 주택 및 지역사회 기반 서비스와 관련된 그들의 요구 사항을 식별하고 그 우선 순위를 정하고 관련 권고 사항을 제시합니다.  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firstLine="10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정보 및 지원(I&amp;A)과 고령 및 장애 자원 연계(ADRC)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고령자, 장애인 및 그들의 간병인은 정보, 자원 및 서비스를 평가하기 위한 도구로서 ADRC를 인식하고 활용합니다.  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00" w:top="1100" w:left="980" w:right="1020" w:header="720" w:footer="804"/>
          <w:pgNumType w:start="1"/>
        </w:sect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ADRC를 적극 활용하여 신체적, 문화적, 또는 언어적으로 고립된 고령자들이 겪게 되는 고립과 접근성의 장벽을 줄입니다.</w:t>
          </w:r>
        </w:sdtContent>
      </w:sdt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고령자, 장애인, 그들의 가족 및 간병인들이 정보, 소개 및 지원 네트워크를 통해 자원 및 서비스와 잘 연계되도록 합니다.  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지역사회 파트너 및 단체들은 역사적 및 제도적으로 소외된 정체성을 가진 사람들에 대한 지역사회 연계를 위해 ADRC 및 I&amp;A 네트워크에 대해 숙지하고 활용합니다.  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0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영양 관련 업무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고령자들은 가격 부담이 없고 문화적으로 적절하며 건강을 뒷받침하는 충분한 식품을 섭취할 것입니다.  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고령자들이 영양 보충 지원 프로그램이나 SNAP와 같이 연방 정부가 자금을 지원하는 영양 프로그램을 적극 활용할 수 있도록 합니다.  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고령자들의 다양한 요구 사항을 충족시키기 위해 다양한 환경에서 부담 없는 가격에 또는 무료로 식품을 제공합니다.  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역사적 및 제도적으로 소외된 정체성을 가진 사람들을 우선시하여 고령자들과 장애인의 식품 접근성을 높이기 위해 지역사회가 주도하는 노력을 지원합니다.  </w:t>
          </w:r>
        </w:sdtContent>
      </w:sdt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식량 접근성과 영양 자원은 역사적 및 제도적으로 소외된 정체성을 가진 고령자들에게 우선적으로 제공됩니다.  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1" w:lineRule="auto"/>
        <w:ind w:firstLine="10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건강 증진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고령자와 장애인들은 그들의 복지와 신체 및 정신 건강을 지원하는 지역사회와 강력한 연계를 맺습니다.  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파트너십 및 네트워크 개발을 통해 고령자들을 위한 건강 증진 수업 및 활동의 이용성을 높입니다.  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고령자들은 만성 질환에 대처하고 건강을 개선하며 고립을 줄이기 위한 건강 증진 활동에 적극 참여합니다.  </w:t>
          </w:r>
        </w:sdtContent>
      </w:sdt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더욱 많은 고령자들이 건강과 웰빙을 지원하는 활동에 참여합니다.  </w:t>
          </w:r>
        </w:sdtContent>
      </w:sdt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10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가족 간병인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역사적 및 제도적으로 소외된 지역사회에 대한 서비스를 우선시하여 가족 간병인 서비스 및 자원을 가족 및 비공식 간병인에게 홍보합니다.  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역사적 및 제도적으로 소외된 지역사회의 간병인에 대한 서비스를 우선시하여 가족 및 비공식 간병인의 참여를 늘립니다.  </w:t>
          </w:r>
        </w:sdtContent>
      </w:sdt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가족 간병인은 개인 중심적이고 문화적 특성에 맞는 서비스를 받습니다.  </w:t>
          </w:r>
        </w:sdtContent>
      </w:sdt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000" w:top="1320" w:left="980" w:right="1020" w:header="0" w:footer="804"/>
        </w:sect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문화적으로 관련성이 높고 반응성이 좋은 서비스를 받는 가족 간병인의 수를 늘립니다.  </w:t>
          </w:r>
        </w:sdtContent>
      </w:sdt>
    </w:p>
    <w:p w:rsidR="00000000" w:rsidDel="00000000" w:rsidP="00000000" w:rsidRDefault="00000000" w:rsidRPr="00000000" w14:paraId="0000002F">
      <w:pPr>
        <w:pStyle w:val="Heading1"/>
        <w:spacing w:before="80" w:lineRule="auto"/>
        <w:ind w:firstLine="10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고령자의 권리 및 법적 지원</w:t>
          </w:r>
        </w:sdtContent>
      </w:sdt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고령자들은 역사적 및 제도적으로 소외된 지역사회에 까지 확장된 접근법에 중점을 둔 고령자 법률 지원 프로젝트를 통한 법률 상담을 이용합니다.  </w:t>
          </w:r>
        </w:sdtContent>
      </w:sdt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매년 평균 900명의 고령자들에게 법률 지원을 제공합니다.  </w:t>
          </w:r>
        </w:sdtContent>
      </w:sdt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 법률 지원 프로젝트를 통해 역사적 및 제도적으로 소외된 노인들에게 봉사할 수 있는 역량을 높입니다.  </w:t>
          </w:r>
        </w:sdtContent>
      </w:sdt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고령자들은 동료 지원 및 자기 옹호를 위한 지역사회 기반 자원을 가집니다.  </w:t>
          </w:r>
        </w:sdtContent>
      </w:sdt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기존의 자기 옹호 자원과 동료 네트워크를 홍보하기 위한 홍보 캠페인을 개발합니다.  </w:t>
          </w:r>
        </w:sdtContent>
      </w:sdt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firstLine="10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교통편 담당 및 자원</w:t>
          </w:r>
        </w:sdtContent>
      </w:sdt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고령자들은 그들이 이용할 수 있는 교통 자원을 파악합니다.  </w:t>
          </w:r>
        </w:sdtContent>
      </w:sdt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교통 자원은 역사적 및 제도적으로 소외된 지역사회 구성원들을 우선시하여 가장 필요로 하는 고령자들에게 배분됩니다.  </w:t>
          </w:r>
        </w:sdtContent>
      </w:sdt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교통 자원은 고령자 서비스 시스템 전반적으로 조정됩니다.  </w:t>
          </w:r>
        </w:sdtContent>
      </w:sdt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교통 자원은 지역사회 선호도를 우선시하고 COVID-19 안전 수칙을 준수합니다.  </w:t>
          </w:r>
        </w:sdtContent>
      </w:sdt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ADVSD는 지속적인 서비스 제공 및 COVID-19와 관련된 고령자의 교통 관련 요구 및 선호 사항을 이해하고 그에 대처합니다.  </w:t>
          </w:r>
        </w:sdtContent>
      </w:sdt>
    </w:p>
    <w:sectPr>
      <w:type w:val="nextPage"/>
      <w:pgSz w:h="15840" w:w="12240" w:orient="portrait"/>
      <w:pgMar w:bottom="1000" w:top="1000" w:left="980" w:right="1020" w:header="0" w:footer="8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Batan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3hN6HPOsoK5r+070mXIdU2dDhA==">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