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691455" cy="599503"/>
            <wp:effectExtent b="0" l="0" r="0" t="0"/>
            <wp:docPr descr="A picture containing graphical user interfac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graphical user interfac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1455" cy="5995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077"/>
        <w:rPr/>
      </w:pPr>
      <w:r w:rsidDel="00000000" w:rsidR="00000000" w:rsidRPr="00000000">
        <w:rPr>
          <w:rtl w:val="0"/>
        </w:rPr>
        <w:t xml:space="preserve">Проект – 3/18/21</w:t>
      </w:r>
    </w:p>
    <w:p w:rsidR="00000000" w:rsidDel="00000000" w:rsidP="00000000" w:rsidRDefault="00000000" w:rsidRPr="00000000" w14:paraId="00000005">
      <w:pPr>
        <w:spacing w:before="138" w:line="276" w:lineRule="auto"/>
        <w:ind w:left="521" w:right="479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Територіальний план на 2021-2025 роки Відділу з питань літніх людей, інвалідів та ветеранів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" w:line="276" w:lineRule="auto"/>
        <w:ind w:left="100" w:right="5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Відділ із питань літніх людей, інвалідів та ветеранів пропонує короткий виклад проекту цілей і завдань територіального плану Агентства з питань старіння на 2021-202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роки.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Старійшини з числа корінних американців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3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Обслуговування старійшин із числа корінних американців, що живуть в міських районах, шляхом підтримки агентств, які надають їм послуги.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Відділ із питань літніх людей, інвалідів та ветеранів розуміє першорядні потреби старійшин із числа корінних американців, які пов'язані з доглядом, благополуччям, сім'ями, племенами й племінними спільнотами, і в своїй роботі ставить ці потреби на перше місце.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Більше старійшин із числа корінних американців користуються програмами і послугами, які фінансує Відділ із питань літніх людей, інвалідів та ветеранів.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Трансгендерні і небінарні літні люди і старійшини «з двома душами»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34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Трансгендерні і небінарні літні люди і старійшини «з двома душами» мають широкі контакти з співчутливим співтовариством і користуються послугами і програмами, які спрямовані на підтримку їхнього благополуччя, незалежності і самовизначення в міру старіння.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Підвищення кількості трансгендерних і небінарних літніх людей і старійшин «з двома душами», які шукають і отримують доступ до послуг Відділу з питань літніх людей, інвалідів та ветеранів і мережі послуг з догляду за людьми похилого віку.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"/>
        </w:tabs>
        <w:spacing w:after="0" w:before="1" w:line="240" w:lineRule="auto"/>
        <w:ind w:left="722" w:right="0" w:hanging="26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Трансгендерні і небінарні літні люди і старійшини «з двома душами» керують суспільним процесом із метою надання доступу до послуг для літніх людей і людей з обмеженими можливостями.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18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Трансгендерні і небінарні літні люди і старійшини «з двома душами» визначають, розставляють пріоритети і дають рекомендації щодо їхніх потреб, пов'язаних з обслуговуванням на дому та громадськими послугами.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Інформація та допомога (I&amp;A), а також ресурси з проблем старіння та інвалідності (ADRC)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7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Люди похилого віку, люди з обмеженими можливостями та їхні опікуни знають і використовують ADRC як інструмент для доступу до інформації, ресурсів і послуг.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6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Підвищення використання ADRC, з метою знизити ізоляцію та обмеження доступу, з якими стикаються люди похилого віку, які є фізично, культурно або лінгвістично ізольованими.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77" w:line="276" w:lineRule="auto"/>
        <w:ind w:left="820" w:right="14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Люди похилого віку, люди з обмеженими можливостями, їхні сім'ї та опікуни мають широкі можливості з використання ресурсів і послуг через мережу з розповсюдження інформації, рекомендацій і допомоги.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Партнерські організації та особи, що мають зв'язки з історично і системно маргіналізованими членами спільноти, знають і використовують ADRC та інформаційну мережу I&amp;A.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Послуги з харчування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53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літніх людей буде досить доступної їжі, яка є прийнятною в культурному відношенні і підтримує їхнє здоров'я.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3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Більш широке використання літніми людьми програм харчування, що отримають фінансування з федерального бюджету, таких як Програма додаткового харчування або SNAP.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21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Забезпечення доступу до недорогої або безкоштовної їжі в різних умовах для задоволення різноманітних потреб людей похилого віку.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3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Підтримка громадських зусиль із розширення доступу до продуктів харчування для людей похилого віку та людей з обмеженими можливостями, пріоритет буде відданий людям, які є історично і системно маргіналізованими.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4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Доступ до продовольства і ресурсів харчування в першу чергу для людей похилого віку, які є історично і системно маргіналізованими.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1" w:lineRule="auto"/>
        <w:ind w:firstLine="100"/>
        <w:rPr/>
      </w:pPr>
      <w:r w:rsidDel="00000000" w:rsidR="00000000" w:rsidRPr="00000000">
        <w:rPr>
          <w:rtl w:val="0"/>
        </w:rPr>
        <w:t xml:space="preserve">Зміцнення здоров'я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42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Люди похилого віку і люди з обмеженими можливостями мають тісні зв'язки зі своєю спільнотою з метою підтримки свого благополуччя, фізичного і психічного здоров'я.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5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Підвищення доступності занять і заходів з укріплення здоров'я для літніх людей за допомогою розвитку партнерств і мереж.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96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Люди похилого віку активно беруть участь у заходах зі зміцнення здоров'я, щоб боротися з хронічними захворюваннями, покращувати здоров'я і знижувати ізоляцію.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Більше людей похилого віку беруть участь у заходах, спрямованих на підтримку здоров'я і благополуччя.</w:t>
      </w:r>
    </w:p>
    <w:p w:rsidR="00000000" w:rsidDel="00000000" w:rsidP="00000000" w:rsidRDefault="00000000" w:rsidRPr="00000000" w14:paraId="00000028">
      <w:pPr>
        <w:tabs>
          <w:tab w:val="left" w:pos="1540"/>
        </w:tabs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Сімейні опікуни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70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Просування послуг і ресурсів із сімейного догляду для сімейних і неформальних опікунів, пріоритет буде відданий послугам для історично і системно маргіналізованих спільнот.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40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Підвищення рівня участі сімейних і неформальних опікунів, пріоритет буде відданий послугам опікунів з історично і системно маргіналізованих спільнот.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1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Сімейні опікуни отримують персоналізовані послуги, які враховують культурні особливості.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97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Підвищення числа сімейних опікунів, які отримують послуги, що відповідають культурним особливостям і вимогам.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before="80" w:lineRule="auto"/>
        <w:ind w:firstLine="100"/>
        <w:rPr/>
      </w:pPr>
      <w:r w:rsidDel="00000000" w:rsidR="00000000" w:rsidRPr="00000000">
        <w:rPr>
          <w:rtl w:val="0"/>
        </w:rPr>
        <w:t xml:space="preserve">Права літніх людей та юридична допомога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1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Люди похилого віку отримують доступ до юридичних консультацій в рамках проекту «Право для літніх людей» з акцентом на розширений доступ для історично і системно маргіналізованих спільнот.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Юридичну допомогу щорічно отримують у середньому 900 літніх людей.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74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Підвищення спроможності надавати послуги історично і систематично маргіналізованим старійшинам завдяки проекту «Право для літніх людей».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літніх людей є ресурси на рівні спільноти для отримання підтримки з боку однолітків і самоадвокації.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15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Розробка інформаційної кампанії для просування наявних ресурсів самоадвокації та мереж однолітків.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Координація транспорту та ресурси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Люди похилого віку розуміють, які транспортні ресурси їм доступні.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4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Транспортні ресурси розподіляються серед літніх людей, які мають найбільшу потребу, пріоритет буде відданий історично і системно маргіналізованим членам спільноти.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Координація транспортних ресурсів у рамках системи обслуговування літніх людей.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2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Транспортні ресурси враховують суспільні переваги і дотримуються протоколів із безпеки в зв'язку з COVID-19.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26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Відділ із питань літніх людей, інвалідів та ветеранів розуміє і розглядає транспортні потреби і переваги літніх людей, пов'язані з безперебійним обслуговуванням і COVID-19.</w:t>
      </w:r>
    </w:p>
    <w:p w:rsidR="00000000" w:rsidDel="00000000" w:rsidP="00000000" w:rsidRDefault="00000000" w:rsidRPr="00000000" w14:paraId="0000003E">
      <w:pPr>
        <w:tabs>
          <w:tab w:val="left" w:pos="1540"/>
        </w:tabs>
        <w:spacing w:line="276" w:lineRule="auto"/>
        <w:ind w:right="60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spacing w:before="8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000" w:top="1000" w:left="980" w:right="1020" w:header="0" w:footer="8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540" w:hanging="360"/>
      </w:pPr>
      <w:rPr/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2077" w:right="2037"/>
      <w:jc w:val="center"/>
    </w:pPr>
    <w:rPr>
      <w:b w:val="1"/>
      <w:sz w:val="80"/>
      <w:szCs w:val="80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9"/>
    <w:qFormat w:val="1"/>
    <w:pPr>
      <w:ind w:left="100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540" w:hanging="360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74"/>
      <w:ind w:left="2077" w:right="2037"/>
      <w:jc w:val="center"/>
    </w:pPr>
    <w:rPr>
      <w:b w:val="1"/>
      <w:bCs w:val="1"/>
      <w:sz w:val="80"/>
      <w:szCs w:val="80"/>
    </w:rPr>
  </w:style>
  <w:style w:type="paragraph" w:styleId="ListParagraph">
    <w:name w:val="List Paragraph"/>
    <w:basedOn w:val="Normal"/>
    <w:uiPriority w:val="1"/>
    <w:qFormat w:val="1"/>
    <w:pPr>
      <w:ind w:left="154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xEdg4P1in9EEhj7lYrQBlkljrA==">AMUW2mXvIf2gD2J1TpBAzgY2knz6Hc1gkLQynliKD/UuGSZ9H/9ZmdSF4Z0XkrMdhognUIGuy8bAbQDCw0Mxky/DpjtF55vJCujsdbYwozB1Ng6ruS1q2Ho=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2021-03-18T23:43:00Z</dcterms:created>
</cp:coreProperties>
</file>