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04749" cy="568772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749" cy="568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077"/>
        <w:rPr/>
      </w:pPr>
      <w:sdt>
        <w:sdtPr>
          <w:tag w:val="goog_rdk_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ड्राफ्ट - 3/18/21</w:t>
          </w:r>
        </w:sdtContent>
      </w:sdt>
    </w:p>
    <w:p w:rsidR="00000000" w:rsidDel="00000000" w:rsidP="00000000" w:rsidRDefault="00000000" w:rsidRPr="00000000" w14:paraId="00000005">
      <w:pPr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sdt>
        <w:sdtPr>
          <w:tag w:val="goog_rdk_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1"/>
              <w:sz w:val="40"/>
              <w:szCs w:val="40"/>
              <w:rtl w:val="0"/>
            </w:rPr>
            <w:t xml:space="preserve">उमेरवृद्धि, असक्षमता र सेवानिवृत्त सैनिक सेवाहरूको डिभिजन 2021-2025 क्षेत्र योजना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उमेरवृद्धि, असक्षमता र सेवानिवृत्त सैनिक सेवाहरूको डिभिजन (ADVSD) ले 2021-202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5</w:t>
      </w:r>
      <w:sdt>
        <w:sdtPr>
          <w:tag w:val="goog_rdk_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उमेरवृद्धि क्षेत्र योजनाको लागि क्षेत्रीय निकायबाट ड्राफ्ट लक्ष्य र उद्देश्यहरूको निम्न सारांश प्रस्ताव गर्दै छ।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/>
      </w:pPr>
      <w:sdt>
        <w:sdtPr>
          <w:tag w:val="goog_rdk_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आदिवासी अमेरिकी वृद्धवृद्धा</w:t>
          </w:r>
        </w:sdtContent>
      </w:sdt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आदिवासी अमेरिकी वृद्धवृद्धालाई सहायता गर्ने निकायहरूलाई नै सहायता गरेर शहरी क्षेत्रहरूमा बसोबास गर्ने ती वृद्धवृद्धालाई सेवा प्रदान गर्ने।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आदिवासी वृद्धवृद्धाको स्याहार र कल्याण साथसाथै उनीहरूको परिवार, जाति र जनजातीय समुदायहरूसँग सम्बन्धित प्राथमिकताहरू ADVSD ले बुझेको छ र प्राथमिकता दिएको छ।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धेरैजसो आदिवासी अमेरिकी वृद्धवृद्धाले ADVSD द्वारा वित्त व्यवस्था गरिएका कार्यक्रम र सेवाहरू उपयोग गर्ने गर्छन्।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00"/>
        <w:rPr/>
      </w:pPr>
      <w:sdt>
        <w:sdtPr>
          <w:tag w:val="goog_rdk_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विपरीत लिङ्गी तथा तेस्रोलिङ्गी वृद्ध वयस्क र दुई आत्मीय वृद्धवृद्धा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विपरीत लिङ्गी तथा तेस्रोलिङ्गी वृद्ध वयस्क र दुई आत्मीय वृद्धवृद्धा हेरचाह समुदायसँग राम्रोसँग जोडिएका छन् र आफ्नो उमेर बढ्दै जाँदा आफ्नो कल्याण, आत्मनिर्भरता र आत्मनिर्धारणमा सहायता गर्न सेवा र कार्यक्रमहरू प्रयोग गर्ने गर्छन्।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a. ADVSD र उमेरवृद्धि सेवा नेटवर्कबाट सेवाहरू खोजिरहेका र पहुँच गर्दै गरेका विपरीत लिङ्गी तथा तेस्रोलिङ्गी वृद्ध वयस्क र दुई आत्मीय वृद्धवृद्धाको सङ्ख्या बढाउने।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विपरीत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लिङ्गी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तथा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तेस्रोलिङ्गी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वृद्ध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वयस्क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दुई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आत्मीय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वृद्धवृद्धाले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वृद्ध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वयस्कहरू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असक्षमता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भएका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मानिसहरूलाई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सेवाहरूमा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पहुँच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गराउन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समुदाय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केन्द्रित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प्रक्रियाको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नेतृत्व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गर्छन्।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a. विपरीत लिङ्गी तथा तेस्रोलिङ्गी वृद्ध वयस्क र दुई आत्मीय वृद्धवृद्धाले घर तथा समुदायमा आधारित सेवाहरूसँग सम्बन्धित आफ्ना आवश्यकताहरू पहिचान गर्छन्, प्राथमिकता दिन्छन् र त्यससम्बन्धी सुझावहरू गर्छन्।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firstLine="10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सूचना तथा सहायता (I &amp;A) र उमेरवृद्धि तथा असक्षमता स्रोत सम्बन्ध (ADRC)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वयस्क, असक्षमता भएका मानिसहरू र उनीहरूको स्याहारकर्ताहरूले ADRC लाई सूचना, स्रोत र सेवाहरू पहुँच गर्ने एक उपकरणको रूपमा पहिचान र उपयोग गर्छन्।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00" w:top="1100" w:left="980" w:right="1020" w:header="720" w:footer="804"/>
          <w:pgNumType w:start="1"/>
        </w:sectPr>
      </w:pPr>
      <w:sdt>
        <w:sdtPr>
          <w:tag w:val="goog_rdk_1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शारीरिक रूपमा, सांस्कृतिक रूपमा वा भाषाको आधारमा अलग गरिएका वृद्ध वयस्कहरूद्वारा पहुँच गर्दा अनुभव गरेका पृथक्करण र अवरोधहरू घटाउन ADRC को उपयोगिता बढाउने</w:t>
          </w:r>
        </w:sdtContent>
      </w:sdt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</w:t>
      </w:r>
      <w:sdt>
        <w:sdtPr>
          <w:tag w:val="goog_rdk_1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ृद्ध वयस्क, असक्षमता भएका मानिसहरू र उनीहरूको स्याहारकर्ताहरू सूचना, सिफारिस र सहायता नेटवर्कमार्फत स्रोत तथा सेवाहरूमा राम्रोसँग जोडिएका छन्।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ऐतिहासिक र प्रणालीगत रूपमा अधिकारहीन गरिएका पहिचानहरूसँग सामुदायिक सम्बन्ध भएका सामुदायिक साझेदार र संस्थाहरूलाई ADRC र I &amp; A नेटवर्कको बारेमा थाहा छ र यिनीहरूको प्रयोग गर्छन्।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10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पोषण सेवाहरू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वयस्कहरूले वहनयोग्य, सांस्कृतिक रूपमा उपयुक्त भएको र स्वास्थ्यलाई समर्थन गर्ने पर्याप्त खाना पाउनेछन्।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पूरक पोषण सहायता कार्यक्रम वा SNAP जस्ता संघीय रूपमा वित्त व्यवस्था गरिएका कार्यक्रमहरूमा वृद्ध वयस्कहरूको उपयोगिता बढाउने।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वयस्कहरूको विविध आवश्यकताहरू पूरा गर्न विभिन्न सेटिङहरूमा कम लागतको वा नि:शुल्क खानाको पहुँच उपलब्ध गराउने।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ऐतिहासिक र प्रणालीगत रूपमा अधिकारहीन गरिएका पहिचान भएका मानिसहरूलाई प्राथमिकता दिएर वृद्ध वयस्क र असक्षमता भएका मानिसहरूको लागि खानाको पहुँच बढाउन समुदायद्वारा नेतृत्व गरिएका प्रयासहरू समर्थन गर्ने।</w:t>
          </w:r>
        </w:sdtContent>
      </w:sdt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ऐतिहासिक र प्रणालीगत रूपमा अधिकारहीन गरिएका पहिचान भएका वृद्ध वयस्कहरूको लागि खानाको पहुँच र पोषण स्रोतहरूलाई प्राथमिकता दिइन्छ।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1" w:lineRule="auto"/>
        <w:ind w:firstLine="10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स्वास्थ्य प्रवर्द्धन</w:t>
          </w:r>
        </w:sdtContent>
      </w:sdt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 र असक्षमता भएका मानिसहरू आफ्नो कल्याण र शारीरिक तथा मानसिक स्वास्थ्यको समर्थनमा आफ्नो समुदायसँग दृढतापूर्वक जोडिएका छन्।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साझेदारी र नेटवर्क विकासको माध्यमद्वारा वृद्ध वयस्कहरूको लागि स्वास्थ्य प्रवर्द्धन कक्षा र क्रियाकलापहरूमा उपलब्धता बढाउने।</w:t>
          </w:r>
        </w:sdtContent>
      </w:sdt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वयस्कहरू जीर्ण अवस्थाहरू सम्बोधन गर्न, स्वास्थ्यमा सुधार ल्याउन र पृथक्करण घटाउन स्वास्थ्य प्रवर्द्धन क्रियाकलापहरूमा सक्रियताका साथ सहभागी हुन्छन्।</w:t>
          </w:r>
        </w:sdtContent>
      </w:sdt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धेरैजसो वृद्ध वयस्कहरू आफ्नो स्वास्थ्य र कल्याणलाई समर्थन गर्न क्रियाकलापहरूमा सहभागी हुने गर्छन्।</w:t>
          </w:r>
        </w:sdtContent>
      </w:sdt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firstLine="10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पारिवारिक स्याहारकर्ताहरू</w:t>
          </w:r>
        </w:sdtContent>
      </w:sdt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ऐतिहासिक र प्रणालीगत रूपमा अधिकारहीन गरिएका समुदायहरूमा सेवाहरूलाई प्राथमिकता दिएर पारिवारिक र औपचारिक स्याहारकर्ताहरूको लागि पारिवारिक स्याहारकर्ता सेवा तथा स्रोतहरू प्रवर्द्धन गर्ने।</w:t>
          </w:r>
        </w:sdtContent>
      </w:sdt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ऐतिहासिक र प्रणालीगत रूपमा अधिकारहीन गरिएका समुदायका स्याहारकर्ताहरूको लागि सेवाहरूलाई प्राथमिकता दिएर पारिवारिक र औपचारिक स्याहारकर्ताहरूको सहभागिता बढाउने।</w:t>
          </w:r>
        </w:sdtContent>
      </w:sdt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पारिवारिक स्याहारकर्ताहरूले व्यक्ति-केन्द्रित र सांस्कृतिक रूपमा विशिष्ट सेवाहरू प्राप्त गर्छन्।</w:t>
          </w:r>
        </w:sdtContent>
      </w:sdt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9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000" w:top="1320" w:left="980" w:right="1020" w:header="0" w:footer="804"/>
        </w:sectPr>
      </w:pPr>
      <w:sdt>
        <w:sdtPr>
          <w:tag w:val="goog_rdk_3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सांस्कृतिक रूपमा सम्बन्धित र उत्तरदायी भएका र सेवाहरू प्राप्त गर्ने पारिवारिक स्याहारकर्ताहरूको सङ्ख्या बढाउने।</w:t>
          </w:r>
        </w:sdtContent>
      </w:sdt>
    </w:p>
    <w:p w:rsidR="00000000" w:rsidDel="00000000" w:rsidP="00000000" w:rsidRDefault="00000000" w:rsidRPr="00000000" w14:paraId="0000002F">
      <w:pPr>
        <w:pStyle w:val="Heading1"/>
        <w:spacing w:before="80" w:lineRule="auto"/>
        <w:ind w:firstLine="10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वृद्धवृद्धा अधिकार तथा कानूनी सहायता</w:t>
          </w:r>
        </w:sdtContent>
      </w:sdt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वयस्कहरूले ऐतिहासिक र प्रणालीगत रूपमा अधिकारहीन गरिएका समुदायहरूको लागि विस्तारित पहुँचलाई महत्त्व दिने वरिष्ठ कानून परियोजनाको माध्यमद्वारा कानूनी परामर्श पहुँच गर्छन्।</w:t>
          </w:r>
        </w:sdtContent>
      </w:sdt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कानूनी सहायता हरेक वर्ष औसतमा 900 वृद्ध वयस्कहरूलाई उपलब्ध गराइन्छ।</w:t>
          </w:r>
        </w:sdtContent>
      </w:sdt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वरिष्ठ कानून परियोजनाको माध्यमद्वारा ऐतिहासिक र प्रणालीगत रूपमा अधिकारहीन गरिएका वृद्धवृद्धालाई सेवा प्रदान गर्ने क्षमता बढाउने।</w:t>
          </w:r>
        </w:sdtContent>
      </w:sdt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वयस्कहरूसँग मिल्ने साथीहरूको सहायता र स्वयं-वकालतको लागि समुदायमा आधारित स्रोतहरू हुन्छन्।</w:t>
          </w:r>
        </w:sdtContent>
      </w:sdt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विद्यमान स्वयं-वकालत स्रोतहरू र मिल्ने साथीहरूको नेटवर्कहरू प्रवर्द्धन गर्नका लागि पहुँच अभियानको विकास गर्ने।</w:t>
          </w:r>
        </w:sdtContent>
      </w:sdt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firstLine="10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यातायात समन्वयन र स्रोतहरू</w:t>
          </w:r>
        </w:sdtContent>
      </w:sdt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वृद्ध वयस्कहरूले आफूलाई उपलब्ध भएका यातायातका स्रोतहरू बुझ्दछन्।</w:t>
          </w:r>
        </w:sdtContent>
      </w:sdt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यातायातका स्रोतहरू ऐतिहासिक र प्रणालीगत रूपमा अधिकारहीन गरिएका सामुदायिक सदस्यहरूलाई प्राथमिकता दिएर अधिक आवश्यकता भएका वृद्ध वयस्कहरूलाई वितरण गरिन्छ।</w:t>
          </w:r>
        </w:sdtContent>
      </w:sdt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यातायातका स्रोतहरू वृद्ध वयस्क सेवा प्रणालीबीच समन्वित छन्।</w:t>
          </w:r>
        </w:sdtContent>
      </w:sdt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यातायातका स्रोतहरूले समुदायको अधिमानलाई प्राथमिकता दिन्छन् र COVID-19 सुरक्षा प्रोटोकलहरूको पालना गर्छन्।</w:t>
          </w:r>
        </w:sdtContent>
      </w:sdt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जारी सेवा प्रावधान र COVID-19 सँग सम्बन्धित वृद्ध वयस्कहरूको यातायातसम्बन्धी आवश्यकता र प्राथमिकताहरू ADVSD ले बुझेको छ र सम्बोधन गरेको छ।</w:t>
          </w:r>
        </w:sdtContent>
      </w:sdt>
    </w:p>
    <w:sectPr>
      <w:type w:val="nextPage"/>
      <w:pgSz w:h="15840" w:w="12240" w:orient="portrait"/>
      <w:pgMar w:bottom="1000" w:top="1000" w:left="980" w:right="1020" w:header="0" w:footer="8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alanquin Dark">
    <w:embedRegular w:fontKey="{00000000-0000-0000-0000-000000000000}" r:id="rId1" w:subsetted="0"/>
    <w:embedBold w:fontKey="{00000000-0000-0000-0000-000000000000}" r:id="rId2" w:subsetted="0"/>
  </w:font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e-NP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+5ZsMEo3+d9C01XZGfMVEZ+VA==">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