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AFSCME Local 88 Management Bargaining Update 4 (5/28/2025)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County and the Union last met for bargaining on May 22, 2025. This was a relatively short session.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As previously mentioned, initial costing of the Union’s economic proposals is estimated to be between $500-$950 million over the three year term of the contract. The County made a counter-proposal to the Union’s significant financial package on May 15th, and now we are waiting for the Union’s response that will more clearly identify their economic priorities.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Here’s where we are today in brief: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11</w:t>
      </w:r>
      <w:r w:rsidDel="00000000" w:rsidR="00000000" w:rsidRPr="00000000">
        <w:rPr>
          <w:rtl w:val="0"/>
        </w:rPr>
        <w:t xml:space="preserve"> Articles TA’ed (tentative agreement reached - see full list below)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13</w:t>
      </w:r>
      <w:r w:rsidDel="00000000" w:rsidR="00000000" w:rsidRPr="00000000">
        <w:rPr>
          <w:rtl w:val="0"/>
        </w:rPr>
        <w:t xml:space="preserve"> Articles pending with AFSCME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rtl w:val="0"/>
        </w:rPr>
        <w:t xml:space="preserve"> Articles pending with County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  <w:t xml:space="preserve"> Addenda TA’ed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  <w:t xml:space="preserve"> Addenda pending with AFSCME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9</w:t>
      </w:r>
      <w:r w:rsidDel="00000000" w:rsidR="00000000" w:rsidRPr="00000000">
        <w:rPr>
          <w:rtl w:val="0"/>
        </w:rPr>
        <w:t xml:space="preserve"> Addenda pending with County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This is what went across the table on May 22: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Addendum F - Library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Union presented a counter-proposal accepting the County’s holiday updates but rejecting the County’s shift bid language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Addendum H - Drug and Alcohol Policy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Union’s counter-proposal added language on Garrity rights, modifications on managers’ written statements on reasonable suspicion, and re-testing timelines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Addendum I - Office of the Sheriff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County’s counter-proposal adds language to clarify “off-duty” time and adding just cause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Tentative Agreements as of May 22, 2025: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Article 1 - Preamble (4/3/2025)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Article 3 - Recognition (5/15/2025)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Article 4 - Management Rights (4/3/2025)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Article 6 - No Strike or Lockout (4/3/2025)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Article 11 - Health and Welfare (5/15/2025)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Article 12 - Workers Compensation and Supplemental Benefits (5/22/2025)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Article 16 - Pensions (5/22/2025)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Article 17 - Disciplinary Action (5/22/2025)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Article 23 - Personnel Rules and Records (5/15/2025)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Article 27 - Savings Clause and Funding (3/13/2025)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Article 28 - Entire Agreement (5/15/2025)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Addendum C - Premium Pay and Other Special Provisions (5/15/2025)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Addendum D - Emergency Conditions Provision (5/15/2025)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Addendum J - Health Department (5/15/2025)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Our next bargaining session will be May 29th. 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