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AFSCME Local 88 Management Bargaining Update 7 (July 9, 2025)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County and the Union met for bargaining on June 26 and July 3, 2025.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Here is where we are in brief: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 Articles Pending with Union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12 Articles Pending with County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 Addenda Pending with Union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 Addenda Pending with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is what went across the table on June 26: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by Union: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Article 9 - Sick Leave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was a counterproposal following the County’s March 13, 2025, proposal.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Union proposed that all sick leave be protected leave, eliminating the 40-hour protected leave cap and tightening the situations in which the County can verify the appropriate use of sick leave.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doubling the amount of sick leave accrued to .1 hour per each paid hour and removing that sick leave is accrued on County-paid hours.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striking all excessive absenteeism language.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that employees can take unpaid leave prior to using their paid leave accruals.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that vacation leave accrued in excess of maximum caps will be automatically donated to a catastrophic leave bank.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that catastrophic leave can be used for immigration and citizenship leave.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Article 25 - Safety and Health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was a counterproposal following the County’s March 27, 2025, proposal. 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The Union proposed that employees fill out incident report forms as determined by the departments, rather than the countywide forms currently in use.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a new committee for joint staffing review with the County, where the Union would give recommendations on current workloads, anticipated service demands, and potential safety hazards.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also proposed that they be notified whenever there is a change to workload expectations and be provided an opportunity to offer feedback.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adding “refusal to work” language.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by County: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 5 - Union Security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proposed a counter to the Union’s May 29, 2025, proposal.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proposed that information provided to the Union will align with PECBA and will be shared only if available to the County.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re-proposed language about the Union maintaining a list of designated representatives.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accepted language setting the Union’s bargaining team at 12 members but proposed clarifying when attendees will be on Union paid time.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proposed that Union communications must be provided to Central Human Resources or Labor Relations, changing the language from requiring the communications to be “approved.”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proposed clarification that Union stewards may be released for "reasonable" time and upon written notice to managers.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proposed that Union reimbursable time be counted in hours rather than days and be pro-rated by FTE.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The County proposed clarification that visits by Union reps will abide by PECBA.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 18 - Settlement of Disputes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This is a counterproposal to the Union’s June 12, 2025, counterproposal.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The County presented the same proposal as the County’s March 6 proposal while also accepting the Union’s language that grievance responses will be sent to both the employee and the Union.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This is what went across the table on July 3: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by Union: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F - Library Department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This</w:t>
      </w:r>
      <w:r w:rsidDel="00000000" w:rsidR="00000000" w:rsidRPr="00000000">
        <w:rPr>
          <w:rtl w:val="0"/>
        </w:rPr>
        <w:t xml:space="preserve"> was a counterproposal to the County’s June 12, 2025, counterproposal.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accepting the County’s June 12 proposal except for the language that maintains an employee’s qualifications must be considered in the shift bid process.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parties reached a tentative agreement on this Addendum with the County clarifying that it believes the Library already has a right to consider whether an employee is qualified for a shift when allowing employees to shift bid.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Article 19 - Modification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was a counterproposal to the County’s May 15, 2025, counterproposal.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maintained its proposal that the County cannot contract out services if it has any negative impact on bargaining unit members.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modified its proposal that the County cannot use volunteers if they replace bargaining unit positions, prevent the filling of positions, or result in layoffs.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Article 20 - Workloads and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was a counterproposal to the County’s June 12, 2025, counterproposal.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proposed that any significant changes to workload be subject to impact bargaining.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Union accepted most of the County’s June 12 proposal regarding providing written summaries of non-disciplinary notices within 14-days.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by County: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Article 25 - Safety and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was a counterproposal to the Union’s June 26 counterproposal. 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accepted the Union’s proposal regarding employees using the department’s incident report forms.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proposed striking staffing language from this proposal and told the Union it would address staffing in Article 13 - Work Schedules.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 H - Drug and Alcohol Policy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rejected the Union’s proposal of expanded Garrity rights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accepted the Union’s clarification that a second testing would be used for an employee appeal but added that it has to be a SAMSHA certified laboratory.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County modified a Union proposal that upon request, a manager will provide to an employee the written specification of the circumstances surrounding reasonable suspicion testing.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Tentative Agreements as of July 9, 2025: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1 - Preamble (4/3/2025)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3 - Recognition (5/15/2025)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4 - Management Rights (4/3/2025)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6 - No Strike or Lockout (4/3/2025)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11 - Health and Welfare (5/15/2025)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12 - Workers Compensation and Supplemental Benefits (5/22/2025)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16 - Pensions (5/22/2025)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17 - Disciplinary Action (5/22/2025)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23 - Personnel Rules and Records (5/15/2025)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27 - Savings Clause and Funding (3/13/2025)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28 - Entire Agreement (5/15/2025)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Addendum C - Premium Pay and Other Special Provisions (5/15/2025)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Addendum D - Emergency Conditions Provision (5/15/2025)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Addendum F - Library Department (7/3/2025)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Addendum J - Health Department (5/15/2025)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Our next bargaining session is scheduled for July 10, 2025.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