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1616240" cy="572845"/>
            <wp:effectExtent b="0" l="0" r="0" t="0"/>
            <wp:docPr descr="A picture containing graphical user interface&#10;&#10;Description automatically generated" id="3" name="image1.png"/>
            <a:graphic>
              <a:graphicData uri="http://schemas.openxmlformats.org/drawingml/2006/picture">
                <pic:pic>
                  <pic:nvPicPr>
                    <pic:cNvPr descr="A picture containing graphical user interface&#10;&#10;Description automatically generated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6240" cy="5728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bidi w:val="1"/>
        <w:ind w:firstLine="2077"/>
        <w:rPr/>
      </w:pPr>
      <w:r w:rsidDel="00000000" w:rsidR="00000000" w:rsidRPr="00000000">
        <w:rPr>
          <w:rtl w:val="1"/>
        </w:rPr>
        <w:t xml:space="preserve">مسودة</w:t>
      </w:r>
      <w:r w:rsidDel="00000000" w:rsidR="00000000" w:rsidRPr="00000000">
        <w:rPr>
          <w:rtl w:val="1"/>
        </w:rPr>
        <w:t xml:space="preserve"> – 3/18/21</w:t>
      </w:r>
    </w:p>
    <w:p w:rsidR="00000000" w:rsidDel="00000000" w:rsidP="00000000" w:rsidRDefault="00000000" w:rsidRPr="00000000" w14:paraId="00000005">
      <w:pPr>
        <w:bidi w:val="1"/>
        <w:spacing w:before="138" w:line="276" w:lineRule="auto"/>
        <w:ind w:left="521" w:right="479" w:firstLine="0"/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1"/>
        </w:rPr>
        <w:t xml:space="preserve">قسم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الخدمات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المتعلقة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بالشيخوخة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والإعاقة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والمحاربين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القدامى</w:t>
      </w:r>
      <w:r w:rsidDel="00000000" w:rsidR="00000000" w:rsidRPr="00000000">
        <w:rPr>
          <w:b w:val="1"/>
          <w:sz w:val="40"/>
          <w:szCs w:val="40"/>
          <w:rtl w:val="1"/>
        </w:rPr>
        <w:t xml:space="preserve"> 2025-2021 </w:t>
      </w:r>
      <w:r w:rsidDel="00000000" w:rsidR="00000000" w:rsidRPr="00000000">
        <w:rPr>
          <w:b w:val="1"/>
          <w:sz w:val="40"/>
          <w:szCs w:val="40"/>
          <w:rtl w:val="1"/>
        </w:rPr>
        <w:t xml:space="preserve">خطة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المنطقة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91" w:line="276" w:lineRule="auto"/>
        <w:ind w:left="100" w:right="55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يعرض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قسم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الخدمات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المتعلقة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بالشيخوخة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والإعاقة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والمحاربين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القدامى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ADVSD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الملخص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التالي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لمسودة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الأهداف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والغايات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خطة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المنطقة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لوكالة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الشيخوخة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للفترة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202</w:t>
      </w:r>
      <w:r w:rsidDel="00000000" w:rsidR="00000000" w:rsidRPr="00000000">
        <w:rPr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-202</w:t>
      </w:r>
      <w:r w:rsidDel="00000000" w:rsidR="00000000" w:rsidRPr="00000000">
        <w:rPr>
          <w:sz w:val="24"/>
          <w:szCs w:val="24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bidi w:val="1"/>
        <w:ind w:firstLine="100"/>
        <w:rPr/>
      </w:pPr>
      <w:r w:rsidDel="00000000" w:rsidR="00000000" w:rsidRPr="00000000">
        <w:rPr>
          <w:rtl w:val="1"/>
        </w:rPr>
        <w:t xml:space="preserve">كبار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الأصليين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0"/>
        </w:tabs>
        <w:bidi w:val="1"/>
        <w:spacing w:after="0" w:before="41" w:line="276" w:lineRule="auto"/>
        <w:ind w:left="820" w:right="373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تقديم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الخدمات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لكبار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السكان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الأصليين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يعيشون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المناطق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الحضرية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خلال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تقديم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الدعم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للوكالات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تقدم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خدماتها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أجلهم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0"/>
        </w:tabs>
        <w:bidi w:val="1"/>
        <w:spacing w:after="0" w:before="0" w:line="276" w:lineRule="auto"/>
        <w:ind w:left="1540" w:right="107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يدرك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قسم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الخدمات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المتعلقة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بالشيخوخة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والإعاقة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والمحاربين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القدامى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ويعدي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الأولوية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لأولويات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كبار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السكان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الأصليين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والمتعلقة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برعايتهم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وسلامتهم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جانب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رعاية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وسلامة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أسرهم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وقبائلهم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ومجتمعاتهم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القبلية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0"/>
        </w:tabs>
        <w:bidi w:val="1"/>
        <w:spacing w:after="0" w:before="0" w:line="240" w:lineRule="auto"/>
        <w:ind w:left="15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يستخدم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المزيد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كبار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السكان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الأصليين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البرامج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والخدمات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يمولها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ADVSD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bidi w:val="1"/>
        <w:ind w:firstLine="100"/>
        <w:rPr/>
      </w:pPr>
      <w:r w:rsidDel="00000000" w:rsidR="00000000" w:rsidRPr="00000000">
        <w:rPr>
          <w:rtl w:val="1"/>
        </w:rPr>
        <w:t xml:space="preserve">البالغون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الأكبر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المتحولين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جنسيا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ثنائيي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الجنس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وكبار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مزدوجي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الجنس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ثنائي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الأرواح</w:t>
      </w:r>
      <w:r w:rsidDel="00000000" w:rsidR="00000000" w:rsidRPr="00000000">
        <w:rPr>
          <w:rtl w:val="1"/>
        </w:rPr>
        <w:t xml:space="preserve">)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0"/>
        </w:tabs>
        <w:bidi w:val="1"/>
        <w:spacing w:after="0" w:before="42" w:line="276" w:lineRule="auto"/>
        <w:ind w:left="820" w:right="341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يرتبط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البالغون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الأكبر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سنا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المتحولين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جنسيا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واللا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ثنائيي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الجنس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وكبار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مزدوجي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الجنس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بشكل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وثيق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المجتمع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ويستخدمون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الخدمات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والبرامج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لدعم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سلامتهم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واستقلالهم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وحقهم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تقرير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المصير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لدى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تقدمهم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5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زيادة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عدد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البالغين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الأكبر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سنا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المتحولين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جنسيا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واللا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ثنائي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الجنس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وكبار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مزدوجي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الجنس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والذين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يطلبون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الحصول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الخدمات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والوصول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إليها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ADVSD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وشبكة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خدمات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رعاية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الشيخوخة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3"/>
        </w:tabs>
        <w:bidi w:val="1"/>
        <w:spacing w:after="0" w:before="1" w:line="240" w:lineRule="auto"/>
        <w:ind w:left="722" w:right="0" w:hanging="26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يقود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البالغون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الأكبر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سنا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المتحولين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جنسيا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واللا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ثنائيي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الجنس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وكبار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مزدوجي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الجنس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41" w:line="276" w:lineRule="auto"/>
        <w:ind w:left="460" w:right="9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عملية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ترتكز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المجتمع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الوصول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الخدمات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المخصصة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لكبار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وذوي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الإعاقة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540" w:right="186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البالغين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الأكبر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سنا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المتحولين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جنسيا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واللا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ثنائيي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الجنس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وكبار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مزدوجي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الجنس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يحددون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ويخصصون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الأولويات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زيقدمون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التوصيات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المتعلقة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باحتياجاتهم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والمرتبطة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بالخدمات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المنزلية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والتي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تستند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المجتمع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1"/>
        <w:bidi w:val="1"/>
        <w:ind w:firstLine="100"/>
        <w:rPr/>
      </w:pPr>
      <w:r w:rsidDel="00000000" w:rsidR="00000000" w:rsidRPr="00000000">
        <w:rPr>
          <w:rtl w:val="1"/>
        </w:rPr>
        <w:t xml:space="preserve">رابطة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المعلومات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والمساعدة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والشيخوخة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والإعاقة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0"/>
        </w:rPr>
        <w:t xml:space="preserve">ADRC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0"/>
        </w:tabs>
        <w:bidi w:val="1"/>
        <w:spacing w:after="0" w:before="41" w:line="276" w:lineRule="auto"/>
        <w:ind w:left="820" w:right="706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يعرف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كبار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وذوي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الإعاقى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ومزودي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الرعاية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لهم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ADRC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ويستخدموه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كأداة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لتقييم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المعلومات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والموارد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والخدمات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0"/>
        </w:tabs>
        <w:bidi w:val="1"/>
        <w:spacing w:after="0" w:before="0" w:line="276" w:lineRule="auto"/>
        <w:ind w:left="1540" w:right="60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footerReference r:id="rId8" w:type="default"/>
          <w:pgSz w:h="15840" w:w="12240" w:orient="portrait"/>
          <w:pgMar w:bottom="1000" w:top="1100" w:left="980" w:right="1020" w:header="720" w:footer="804"/>
          <w:pgNumType w:start="1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زيادة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استخدام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ADRC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لتقليل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العزلة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والحواجز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أمام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الوصول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للخدمات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والتي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يعاني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منها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كبار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المعزولين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جسديا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ثقافيا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لغويا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0"/>
        </w:tabs>
        <w:bidi w:val="1"/>
        <w:spacing w:after="0" w:before="77" w:line="276" w:lineRule="auto"/>
        <w:ind w:left="820" w:right="146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يرتبط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كبار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البالغين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وذوو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الإعاقة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وأسرهم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ومزودي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الرعاية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لديهم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بكل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وثيق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الموارد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والخدمات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خلال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شبكة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المعلومات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والإحالة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والدعم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0"/>
        </w:tabs>
        <w:bidi w:val="1"/>
        <w:spacing w:after="0" w:before="0" w:line="240" w:lineRule="auto"/>
        <w:ind w:left="1540" w:right="173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وأن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شركاء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وهيئات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المجتمع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تمتلك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نقاط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تواصل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الهويات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المهمشة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تاريخيا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ونظاميا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تعرف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شبكة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ADRC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&amp;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وتستخدمها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1"/>
        <w:bidi w:val="1"/>
        <w:ind w:firstLine="100"/>
        <w:rPr/>
      </w:pPr>
      <w:r w:rsidDel="00000000" w:rsidR="00000000" w:rsidRPr="00000000">
        <w:rPr>
          <w:rtl w:val="1"/>
        </w:rPr>
        <w:t xml:space="preserve">خدمات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النغذية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0"/>
        </w:tabs>
        <w:bidi w:val="1"/>
        <w:spacing w:after="0" w:before="41" w:line="276" w:lineRule="auto"/>
        <w:ind w:left="820" w:right="536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سيمتلك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كبار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البالغين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يكفي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الطعام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منخفض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التكلفة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والمقبول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ضمن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ثقافتهم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ويدعم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صحتهم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0"/>
        </w:tabs>
        <w:bidi w:val="1"/>
        <w:spacing w:after="0" w:before="0" w:line="240" w:lineRule="auto"/>
        <w:ind w:left="1540" w:right="1307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زيادة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استخدام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كبار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البالغين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لبرامج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التغذية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تمولها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الحكومة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الفيدرالية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مثل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برامج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دعم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التغذية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التكميلية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SNAP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0"/>
        </w:tabs>
        <w:bidi w:val="1"/>
        <w:spacing w:after="0" w:before="0" w:line="240" w:lineRule="auto"/>
        <w:ind w:left="1540" w:right="213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توفير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النفاذ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الأطعمة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المنخفضة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التكلفة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المجانية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ضمن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أطر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متنوعة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لتلبية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الاحتياجات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المتنوعة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لكبار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البالغين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0"/>
        </w:tabs>
        <w:bidi w:val="1"/>
        <w:spacing w:after="0" w:before="0" w:line="276" w:lineRule="auto"/>
        <w:ind w:left="820" w:right="23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دعم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الجهود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يقودها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المجتمع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لزيادة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النفاذ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الطعام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لكبار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والأشخاص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ذوي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الإعاقة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وإعطاء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الأولوية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للأشخاص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المشمولين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ضمن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الهويات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المهمشة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تاريخيا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ونظاميا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0"/>
        </w:tabs>
        <w:bidi w:val="1"/>
        <w:spacing w:after="0" w:before="0" w:line="276" w:lineRule="auto"/>
        <w:ind w:left="1540" w:right="147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تعطى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الأولوية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للنفاذ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الطعام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وموارد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التغذية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كبار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الفئات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المهمشة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تاريخيا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ونظاميا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1"/>
        <w:bidi w:val="1"/>
        <w:spacing w:before="1" w:lineRule="auto"/>
        <w:ind w:firstLine="100"/>
        <w:rPr/>
      </w:pPr>
      <w:r w:rsidDel="00000000" w:rsidR="00000000" w:rsidRPr="00000000">
        <w:rPr>
          <w:rtl w:val="1"/>
        </w:rPr>
        <w:t xml:space="preserve">الترويج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الصحي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0"/>
        </w:tabs>
        <w:bidi w:val="1"/>
        <w:spacing w:after="0" w:before="41" w:line="276" w:lineRule="auto"/>
        <w:ind w:left="820" w:right="426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يرتبط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كبار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البالغين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والأشخاص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ذوي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الإعاقة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بشكل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وثيق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مجتمتهم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لدعم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سلامتهم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وصحتهم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الجسدية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والعقلية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0"/>
        </w:tabs>
        <w:bidi w:val="1"/>
        <w:spacing w:after="0" w:before="0" w:line="276" w:lineRule="auto"/>
        <w:ind w:left="1540" w:right="507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زيادة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توفر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صفوف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ونشاطات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الترويج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الصحي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لكبار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خلال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إعداد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الشراكات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وتطوير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شبكات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التواصل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0"/>
        </w:tabs>
        <w:bidi w:val="1"/>
        <w:spacing w:after="0" w:before="0" w:line="276" w:lineRule="auto"/>
        <w:ind w:left="820" w:right="96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يشارك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كبار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بفاعلية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نشاطات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الترويج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الصحي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للتطرق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الظروف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المزمنة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وتحسين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الصحة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وتقليل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العزلة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0"/>
        </w:tabs>
        <w:bidi w:val="1"/>
        <w:spacing w:after="0" w:before="0" w:line="240" w:lineRule="auto"/>
        <w:ind w:left="15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ويشارك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المزيد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كبار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نشاطات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تدعم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صحتهم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وسلامتهم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1"/>
        <w:bidi w:val="1"/>
        <w:ind w:firstLine="100"/>
        <w:rPr/>
      </w:pPr>
      <w:r w:rsidDel="00000000" w:rsidR="00000000" w:rsidRPr="00000000">
        <w:rPr>
          <w:rtl w:val="1"/>
        </w:rPr>
        <w:t xml:space="preserve">مزودي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الرعاية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الأسرية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0"/>
        </w:tabs>
        <w:bidi w:val="1"/>
        <w:spacing w:after="0" w:before="42" w:line="276" w:lineRule="auto"/>
        <w:ind w:left="820" w:right="708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الترويج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لخدمات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وموارد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الرعاية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الصحية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الأسرية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ومزودي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الرعاية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الرسمية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والتي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تعطي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الأولوية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للمجتمعات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المهمشة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تاريخيا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ونظاميا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0"/>
        </w:tabs>
        <w:bidi w:val="1"/>
        <w:spacing w:after="0" w:before="0" w:line="276" w:lineRule="auto"/>
        <w:ind w:left="1540" w:right="401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زيادة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مشاركة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مزودي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الرعاية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الأسرية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وغير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الرسمية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وإعطاء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الأولوية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للخدمات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المفدمة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مزودي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الرعاية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ضمن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المجتمعات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المهمشة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تاريخيا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ونظاميا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0"/>
        </w:tabs>
        <w:bidi w:val="1"/>
        <w:spacing w:after="0" w:before="1" w:line="240" w:lineRule="auto"/>
        <w:ind w:left="8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يتلقى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مزودو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الرعاية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الأسرية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خدمات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ترتكز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الشخص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وضمن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ثقافة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المتلقي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0"/>
        </w:tabs>
        <w:bidi w:val="1"/>
        <w:spacing w:after="0" w:before="41" w:line="240" w:lineRule="auto"/>
        <w:ind w:left="1540" w:right="974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5840" w:w="12240" w:orient="portrait"/>
          <w:pgMar w:bottom="1000" w:top="1320" w:left="980" w:right="1020" w:header="0" w:footer="804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زيادة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عدد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مزودي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الرعاية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الأسرية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والذين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يتلقون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خدمات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صلة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ثقافيا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بالمتلقي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وتتجاوب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معه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0">
      <w:pPr>
        <w:pStyle w:val="Heading1"/>
        <w:bidi w:val="1"/>
        <w:spacing w:before="80" w:lineRule="auto"/>
        <w:ind w:firstLine="100"/>
        <w:rPr/>
      </w:pPr>
      <w:r w:rsidDel="00000000" w:rsidR="00000000" w:rsidRPr="00000000">
        <w:rPr>
          <w:rtl w:val="1"/>
        </w:rPr>
        <w:t xml:space="preserve">حقوق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كبار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والدعم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القانوني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0"/>
        </w:tabs>
        <w:bidi w:val="1"/>
        <w:spacing w:after="0" w:before="41" w:line="276" w:lineRule="auto"/>
        <w:ind w:left="820" w:right="106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يحصل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كبار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البالغين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الاستشارة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القانونية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خلال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مشروع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قانون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كبار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التركيز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توسيع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النفاذ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للمجتمعات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المهمشة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تاريخيا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ونظاميا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0"/>
        </w:tabs>
        <w:bidi w:val="1"/>
        <w:spacing w:after="0" w:before="0" w:line="240" w:lineRule="auto"/>
        <w:ind w:left="15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يقدم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الدعم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القانوني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لحوالي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900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شخص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كبير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كمعدل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سنة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0"/>
        </w:tabs>
        <w:bidi w:val="1"/>
        <w:spacing w:after="0" w:before="0" w:line="240" w:lineRule="auto"/>
        <w:ind w:left="1540" w:right="749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زيادة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القدرة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تقديم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الخدمات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كبار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المهمشين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تاريخيا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ونظاميا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خلال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مشروع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قانون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كبار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0"/>
        </w:tabs>
        <w:bidi w:val="1"/>
        <w:spacing w:after="0" w:before="0" w:line="240" w:lineRule="auto"/>
        <w:ind w:left="8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يمتلك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كبار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البالغين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موارد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تستند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المجتمع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لدعم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النظير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والاستشارة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الذاتية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0"/>
        </w:tabs>
        <w:bidi w:val="1"/>
        <w:spacing w:after="0" w:before="41" w:line="240" w:lineRule="auto"/>
        <w:ind w:left="1540" w:right="159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إعداد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حملة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توعية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للترويج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لموارد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الاستشارة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الذاتية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القائمة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وشبكات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النظراء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1"/>
        <w:bidi w:val="1"/>
        <w:ind w:firstLine="100"/>
        <w:rPr/>
      </w:pPr>
      <w:r w:rsidDel="00000000" w:rsidR="00000000" w:rsidRPr="00000000">
        <w:rPr>
          <w:rtl w:val="1"/>
        </w:rPr>
        <w:t xml:space="preserve">تنسيق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وموارد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النقل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0"/>
        </w:tabs>
        <w:bidi w:val="1"/>
        <w:spacing w:after="0" w:before="42" w:line="240" w:lineRule="auto"/>
        <w:ind w:left="8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يدرك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كبار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البالغين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توفر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موارد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النقل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أجلهم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0"/>
        </w:tabs>
        <w:bidi w:val="1"/>
        <w:spacing w:after="0" w:before="41" w:line="240" w:lineRule="auto"/>
        <w:ind w:left="1540" w:right="475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توزع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موارد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النقل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كبار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البالغين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الذين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لهم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أعلى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حاجة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إليها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إعطاء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الأولوية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لأعضاء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المجتمعات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المهمشة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تاريخيا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ونظاميا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0"/>
        </w:tabs>
        <w:bidi w:val="1"/>
        <w:spacing w:after="0" w:before="0" w:line="240" w:lineRule="auto"/>
        <w:ind w:left="15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تنسق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موارد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النقل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عبر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منظومة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خدمات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كبار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0"/>
        </w:tabs>
        <w:bidi w:val="1"/>
        <w:spacing w:after="0" w:before="0" w:line="276" w:lineRule="auto"/>
        <w:ind w:left="820" w:right="224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تعطي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موارد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النقل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الأولوية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لتفضل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المجتمع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وتتجاوب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بروتوكولات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السلامة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مرض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كوفيد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0"/>
        </w:tabs>
        <w:bidi w:val="1"/>
        <w:spacing w:after="0" w:before="0" w:line="276" w:lineRule="auto"/>
        <w:ind w:left="1540" w:right="261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يدرك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ADVSD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الاحتياجات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المتعلقة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بالنقل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وتفضيلات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كبار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والتي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تتعلق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بإحكام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الخدمات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المستمرة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وكوفيد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-19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ويهتم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بالنظر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فيها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sectPr>
      <w:type w:val="nextPage"/>
      <w:pgSz w:h="15840" w:w="12240" w:orient="portrait"/>
      <w:pgMar w:bottom="1000" w:top="1000" w:left="980" w:right="1020" w:header="0" w:footer="804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820" w:hanging="360"/>
      </w:pPr>
      <w:rPr>
        <w:rFonts w:ascii="Arial" w:cs="Arial" w:eastAsia="Arial" w:hAnsi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540" w:hanging="360"/>
      </w:pPr>
      <w:rPr>
        <w:rFonts w:ascii="Arial" w:cs="Arial" w:eastAsia="Arial" w:hAnsi="Arial"/>
        <w:sz w:val="24"/>
        <w:szCs w:val="24"/>
      </w:rPr>
    </w:lvl>
    <w:lvl w:ilvl="2">
      <w:start w:val="1"/>
      <w:numFmt w:val="bullet"/>
      <w:lvlText w:val="•"/>
      <w:lvlJc w:val="left"/>
      <w:pPr>
        <w:ind w:left="2506" w:hanging="360"/>
      </w:pPr>
      <w:rPr/>
    </w:lvl>
    <w:lvl w:ilvl="3">
      <w:start w:val="1"/>
      <w:numFmt w:val="bullet"/>
      <w:lvlText w:val="•"/>
      <w:lvlJc w:val="left"/>
      <w:pPr>
        <w:ind w:left="3473" w:hanging="360"/>
      </w:pPr>
      <w:rPr/>
    </w:lvl>
    <w:lvl w:ilvl="4">
      <w:start w:val="1"/>
      <w:numFmt w:val="bullet"/>
      <w:lvlText w:val="•"/>
      <w:lvlJc w:val="left"/>
      <w:pPr>
        <w:ind w:left="4440" w:hanging="360"/>
      </w:pPr>
      <w:rPr/>
    </w:lvl>
    <w:lvl w:ilvl="5">
      <w:start w:val="1"/>
      <w:numFmt w:val="bullet"/>
      <w:lvlText w:val="•"/>
      <w:lvlJc w:val="left"/>
      <w:pPr>
        <w:ind w:left="5406" w:hanging="360"/>
      </w:pPr>
      <w:rPr/>
    </w:lvl>
    <w:lvl w:ilvl="6">
      <w:start w:val="1"/>
      <w:numFmt w:val="bullet"/>
      <w:lvlText w:val="•"/>
      <w:lvlJc w:val="left"/>
      <w:pPr>
        <w:ind w:left="6373" w:hanging="360"/>
      </w:pPr>
      <w:rPr/>
    </w:lvl>
    <w:lvl w:ilvl="7">
      <w:start w:val="1"/>
      <w:numFmt w:val="bullet"/>
      <w:lvlText w:val="•"/>
      <w:lvlJc w:val="left"/>
      <w:pPr>
        <w:ind w:left="7340" w:hanging="360"/>
      </w:pPr>
      <w:rPr/>
    </w:lvl>
    <w:lvl w:ilvl="8">
      <w:start w:val="1"/>
      <w:numFmt w:val="bullet"/>
      <w:lvlText w:val="•"/>
      <w:lvlJc w:val="left"/>
      <w:pPr>
        <w:ind w:left="8306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820" w:hanging="360"/>
      </w:pPr>
      <w:rPr>
        <w:rFonts w:ascii="Arial" w:cs="Arial" w:eastAsia="Arial" w:hAnsi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540" w:hanging="360"/>
      </w:pPr>
      <w:rPr>
        <w:rFonts w:ascii="Arial" w:cs="Arial" w:eastAsia="Arial" w:hAnsi="Arial"/>
        <w:sz w:val="24"/>
        <w:szCs w:val="24"/>
      </w:rPr>
    </w:lvl>
    <w:lvl w:ilvl="2">
      <w:start w:val="1"/>
      <w:numFmt w:val="bullet"/>
      <w:lvlText w:val="•"/>
      <w:lvlJc w:val="left"/>
      <w:pPr>
        <w:ind w:left="2506" w:hanging="360"/>
      </w:pPr>
      <w:rPr/>
    </w:lvl>
    <w:lvl w:ilvl="3">
      <w:start w:val="1"/>
      <w:numFmt w:val="bullet"/>
      <w:lvlText w:val="•"/>
      <w:lvlJc w:val="left"/>
      <w:pPr>
        <w:ind w:left="3473" w:hanging="360"/>
      </w:pPr>
      <w:rPr/>
    </w:lvl>
    <w:lvl w:ilvl="4">
      <w:start w:val="1"/>
      <w:numFmt w:val="bullet"/>
      <w:lvlText w:val="•"/>
      <w:lvlJc w:val="left"/>
      <w:pPr>
        <w:ind w:left="4440" w:hanging="360"/>
      </w:pPr>
      <w:rPr/>
    </w:lvl>
    <w:lvl w:ilvl="5">
      <w:start w:val="1"/>
      <w:numFmt w:val="bullet"/>
      <w:lvlText w:val="•"/>
      <w:lvlJc w:val="left"/>
      <w:pPr>
        <w:ind w:left="5406" w:hanging="360"/>
      </w:pPr>
      <w:rPr/>
    </w:lvl>
    <w:lvl w:ilvl="6">
      <w:start w:val="1"/>
      <w:numFmt w:val="bullet"/>
      <w:lvlText w:val="•"/>
      <w:lvlJc w:val="left"/>
      <w:pPr>
        <w:ind w:left="6373" w:hanging="360"/>
      </w:pPr>
      <w:rPr/>
    </w:lvl>
    <w:lvl w:ilvl="7">
      <w:start w:val="1"/>
      <w:numFmt w:val="bullet"/>
      <w:lvlText w:val="•"/>
      <w:lvlJc w:val="left"/>
      <w:pPr>
        <w:ind w:left="7340" w:hanging="360"/>
      </w:pPr>
      <w:rPr/>
    </w:lvl>
    <w:lvl w:ilvl="8">
      <w:start w:val="1"/>
      <w:numFmt w:val="bullet"/>
      <w:lvlText w:val="•"/>
      <w:lvlJc w:val="left"/>
      <w:pPr>
        <w:ind w:left="8306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820" w:hanging="360"/>
      </w:pPr>
      <w:rPr>
        <w:rFonts w:ascii="Arial" w:cs="Arial" w:eastAsia="Arial" w:hAnsi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540" w:hanging="360"/>
      </w:pPr>
      <w:rPr>
        <w:rFonts w:ascii="Arial" w:cs="Arial" w:eastAsia="Arial" w:hAnsi="Arial"/>
        <w:sz w:val="24"/>
        <w:szCs w:val="24"/>
      </w:rPr>
    </w:lvl>
    <w:lvl w:ilvl="2">
      <w:start w:val="1"/>
      <w:numFmt w:val="bullet"/>
      <w:lvlText w:val="•"/>
      <w:lvlJc w:val="left"/>
      <w:pPr>
        <w:ind w:left="2506" w:hanging="360"/>
      </w:pPr>
      <w:rPr/>
    </w:lvl>
    <w:lvl w:ilvl="3">
      <w:start w:val="1"/>
      <w:numFmt w:val="bullet"/>
      <w:lvlText w:val="•"/>
      <w:lvlJc w:val="left"/>
      <w:pPr>
        <w:ind w:left="3473" w:hanging="360"/>
      </w:pPr>
      <w:rPr/>
    </w:lvl>
    <w:lvl w:ilvl="4">
      <w:start w:val="1"/>
      <w:numFmt w:val="bullet"/>
      <w:lvlText w:val="•"/>
      <w:lvlJc w:val="left"/>
      <w:pPr>
        <w:ind w:left="4440" w:hanging="360"/>
      </w:pPr>
      <w:rPr/>
    </w:lvl>
    <w:lvl w:ilvl="5">
      <w:start w:val="1"/>
      <w:numFmt w:val="bullet"/>
      <w:lvlText w:val="•"/>
      <w:lvlJc w:val="left"/>
      <w:pPr>
        <w:ind w:left="5406" w:hanging="360"/>
      </w:pPr>
      <w:rPr/>
    </w:lvl>
    <w:lvl w:ilvl="6">
      <w:start w:val="1"/>
      <w:numFmt w:val="bullet"/>
      <w:lvlText w:val="•"/>
      <w:lvlJc w:val="left"/>
      <w:pPr>
        <w:ind w:left="6373" w:hanging="360"/>
      </w:pPr>
      <w:rPr/>
    </w:lvl>
    <w:lvl w:ilvl="7">
      <w:start w:val="1"/>
      <w:numFmt w:val="bullet"/>
      <w:lvlText w:val="•"/>
      <w:lvlJc w:val="left"/>
      <w:pPr>
        <w:ind w:left="7340" w:hanging="360"/>
      </w:pPr>
      <w:rPr/>
    </w:lvl>
    <w:lvl w:ilvl="8">
      <w:start w:val="1"/>
      <w:numFmt w:val="bullet"/>
      <w:lvlText w:val="•"/>
      <w:lvlJc w:val="left"/>
      <w:pPr>
        <w:ind w:left="8306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820" w:hanging="360"/>
      </w:pPr>
      <w:rPr>
        <w:rFonts w:ascii="Arial" w:cs="Arial" w:eastAsia="Arial" w:hAnsi="Arial"/>
        <w:sz w:val="24"/>
        <w:szCs w:val="24"/>
      </w:rPr>
    </w:lvl>
    <w:lvl w:ilvl="1">
      <w:start w:val="1"/>
      <w:numFmt w:val="bullet"/>
      <w:lvlText w:val="•"/>
      <w:lvlJc w:val="left"/>
      <w:pPr>
        <w:ind w:left="1540" w:hanging="360"/>
      </w:pPr>
      <w:rPr/>
    </w:lvl>
    <w:lvl w:ilvl="2">
      <w:start w:val="1"/>
      <w:numFmt w:val="bullet"/>
      <w:lvlText w:val="•"/>
      <w:lvlJc w:val="left"/>
      <w:pPr>
        <w:ind w:left="2506" w:hanging="360"/>
      </w:pPr>
      <w:rPr/>
    </w:lvl>
    <w:lvl w:ilvl="3">
      <w:start w:val="1"/>
      <w:numFmt w:val="bullet"/>
      <w:lvlText w:val="•"/>
      <w:lvlJc w:val="left"/>
      <w:pPr>
        <w:ind w:left="3473" w:hanging="360"/>
      </w:pPr>
      <w:rPr/>
    </w:lvl>
    <w:lvl w:ilvl="4">
      <w:start w:val="1"/>
      <w:numFmt w:val="bullet"/>
      <w:lvlText w:val="•"/>
      <w:lvlJc w:val="left"/>
      <w:pPr>
        <w:ind w:left="4440" w:hanging="360"/>
      </w:pPr>
      <w:rPr/>
    </w:lvl>
    <w:lvl w:ilvl="5">
      <w:start w:val="1"/>
      <w:numFmt w:val="bullet"/>
      <w:lvlText w:val="•"/>
      <w:lvlJc w:val="left"/>
      <w:pPr>
        <w:ind w:left="5406" w:hanging="360"/>
      </w:pPr>
      <w:rPr/>
    </w:lvl>
    <w:lvl w:ilvl="6">
      <w:start w:val="1"/>
      <w:numFmt w:val="bullet"/>
      <w:lvlText w:val="•"/>
      <w:lvlJc w:val="left"/>
      <w:pPr>
        <w:ind w:left="6373" w:hanging="360"/>
      </w:pPr>
      <w:rPr/>
    </w:lvl>
    <w:lvl w:ilvl="7">
      <w:start w:val="1"/>
      <w:numFmt w:val="bullet"/>
      <w:lvlText w:val="•"/>
      <w:lvlJc w:val="left"/>
      <w:pPr>
        <w:ind w:left="7340" w:hanging="360"/>
      </w:pPr>
      <w:rPr/>
    </w:lvl>
    <w:lvl w:ilvl="8">
      <w:start w:val="1"/>
      <w:numFmt w:val="bullet"/>
      <w:lvlText w:val="•"/>
      <w:lvlJc w:val="left"/>
      <w:pPr>
        <w:ind w:left="8306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820" w:hanging="360"/>
      </w:pPr>
      <w:rPr>
        <w:rFonts w:ascii="Arial" w:cs="Arial" w:eastAsia="Arial" w:hAnsi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540" w:hanging="360"/>
      </w:pPr>
      <w:rPr>
        <w:rFonts w:ascii="Arial" w:cs="Arial" w:eastAsia="Arial" w:hAnsi="Arial"/>
        <w:sz w:val="24"/>
        <w:szCs w:val="24"/>
      </w:rPr>
    </w:lvl>
    <w:lvl w:ilvl="2">
      <w:start w:val="1"/>
      <w:numFmt w:val="bullet"/>
      <w:lvlText w:val="•"/>
      <w:lvlJc w:val="left"/>
      <w:pPr>
        <w:ind w:left="2506" w:hanging="360"/>
      </w:pPr>
      <w:rPr/>
    </w:lvl>
    <w:lvl w:ilvl="3">
      <w:start w:val="1"/>
      <w:numFmt w:val="bullet"/>
      <w:lvlText w:val="•"/>
      <w:lvlJc w:val="left"/>
      <w:pPr>
        <w:ind w:left="3473" w:hanging="360"/>
      </w:pPr>
      <w:rPr/>
    </w:lvl>
    <w:lvl w:ilvl="4">
      <w:start w:val="1"/>
      <w:numFmt w:val="bullet"/>
      <w:lvlText w:val="•"/>
      <w:lvlJc w:val="left"/>
      <w:pPr>
        <w:ind w:left="4440" w:hanging="360"/>
      </w:pPr>
      <w:rPr/>
    </w:lvl>
    <w:lvl w:ilvl="5">
      <w:start w:val="1"/>
      <w:numFmt w:val="bullet"/>
      <w:lvlText w:val="•"/>
      <w:lvlJc w:val="left"/>
      <w:pPr>
        <w:ind w:left="5406" w:hanging="360"/>
      </w:pPr>
      <w:rPr/>
    </w:lvl>
    <w:lvl w:ilvl="6">
      <w:start w:val="1"/>
      <w:numFmt w:val="bullet"/>
      <w:lvlText w:val="•"/>
      <w:lvlJc w:val="left"/>
      <w:pPr>
        <w:ind w:left="6373" w:hanging="360"/>
      </w:pPr>
      <w:rPr/>
    </w:lvl>
    <w:lvl w:ilvl="7">
      <w:start w:val="1"/>
      <w:numFmt w:val="bullet"/>
      <w:lvlText w:val="•"/>
      <w:lvlJc w:val="left"/>
      <w:pPr>
        <w:ind w:left="7340" w:hanging="360"/>
      </w:pPr>
      <w:rPr/>
    </w:lvl>
    <w:lvl w:ilvl="8">
      <w:start w:val="1"/>
      <w:numFmt w:val="bullet"/>
      <w:lvlText w:val="•"/>
      <w:lvlJc w:val="left"/>
      <w:pPr>
        <w:ind w:left="8306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820" w:hanging="360"/>
      </w:pPr>
      <w:rPr>
        <w:rFonts w:ascii="Arial" w:cs="Arial" w:eastAsia="Arial" w:hAnsi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540" w:hanging="360"/>
      </w:pPr>
      <w:rPr>
        <w:rFonts w:ascii="Arial" w:cs="Arial" w:eastAsia="Arial" w:hAnsi="Arial"/>
        <w:sz w:val="24"/>
        <w:szCs w:val="24"/>
      </w:rPr>
    </w:lvl>
    <w:lvl w:ilvl="2">
      <w:start w:val="1"/>
      <w:numFmt w:val="bullet"/>
      <w:lvlText w:val="•"/>
      <w:lvlJc w:val="left"/>
      <w:pPr>
        <w:ind w:left="2506" w:hanging="360"/>
      </w:pPr>
      <w:rPr/>
    </w:lvl>
    <w:lvl w:ilvl="3">
      <w:start w:val="1"/>
      <w:numFmt w:val="bullet"/>
      <w:lvlText w:val="•"/>
      <w:lvlJc w:val="left"/>
      <w:pPr>
        <w:ind w:left="3473" w:hanging="360"/>
      </w:pPr>
      <w:rPr/>
    </w:lvl>
    <w:lvl w:ilvl="4">
      <w:start w:val="1"/>
      <w:numFmt w:val="bullet"/>
      <w:lvlText w:val="•"/>
      <w:lvlJc w:val="left"/>
      <w:pPr>
        <w:ind w:left="4440" w:hanging="360"/>
      </w:pPr>
      <w:rPr/>
    </w:lvl>
    <w:lvl w:ilvl="5">
      <w:start w:val="1"/>
      <w:numFmt w:val="bullet"/>
      <w:lvlText w:val="•"/>
      <w:lvlJc w:val="left"/>
      <w:pPr>
        <w:ind w:left="5406" w:hanging="360"/>
      </w:pPr>
      <w:rPr/>
    </w:lvl>
    <w:lvl w:ilvl="6">
      <w:start w:val="1"/>
      <w:numFmt w:val="bullet"/>
      <w:lvlText w:val="•"/>
      <w:lvlJc w:val="left"/>
      <w:pPr>
        <w:ind w:left="6373" w:hanging="360"/>
      </w:pPr>
      <w:rPr/>
    </w:lvl>
    <w:lvl w:ilvl="7">
      <w:start w:val="1"/>
      <w:numFmt w:val="bullet"/>
      <w:lvlText w:val="•"/>
      <w:lvlJc w:val="left"/>
      <w:pPr>
        <w:ind w:left="7340" w:hanging="360"/>
      </w:pPr>
      <w:rPr/>
    </w:lvl>
    <w:lvl w:ilvl="8">
      <w:start w:val="1"/>
      <w:numFmt w:val="bullet"/>
      <w:lvlText w:val="•"/>
      <w:lvlJc w:val="left"/>
      <w:pPr>
        <w:ind w:left="8306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820" w:hanging="360"/>
      </w:pPr>
      <w:rPr>
        <w:rFonts w:ascii="Arial" w:cs="Arial" w:eastAsia="Arial" w:hAnsi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540" w:hanging="360"/>
      </w:pPr>
      <w:rPr>
        <w:rFonts w:ascii="Arial" w:cs="Arial" w:eastAsia="Arial" w:hAnsi="Arial"/>
        <w:sz w:val="24"/>
        <w:szCs w:val="24"/>
      </w:rPr>
    </w:lvl>
    <w:lvl w:ilvl="2">
      <w:start w:val="1"/>
      <w:numFmt w:val="bullet"/>
      <w:lvlText w:val="•"/>
      <w:lvlJc w:val="left"/>
      <w:pPr>
        <w:ind w:left="2506" w:hanging="360"/>
      </w:pPr>
      <w:rPr/>
    </w:lvl>
    <w:lvl w:ilvl="3">
      <w:start w:val="1"/>
      <w:numFmt w:val="bullet"/>
      <w:lvlText w:val="•"/>
      <w:lvlJc w:val="left"/>
      <w:pPr>
        <w:ind w:left="3473" w:hanging="360"/>
      </w:pPr>
      <w:rPr/>
    </w:lvl>
    <w:lvl w:ilvl="4">
      <w:start w:val="1"/>
      <w:numFmt w:val="bullet"/>
      <w:lvlText w:val="•"/>
      <w:lvlJc w:val="left"/>
      <w:pPr>
        <w:ind w:left="4440" w:hanging="360"/>
      </w:pPr>
      <w:rPr/>
    </w:lvl>
    <w:lvl w:ilvl="5">
      <w:start w:val="1"/>
      <w:numFmt w:val="bullet"/>
      <w:lvlText w:val="•"/>
      <w:lvlJc w:val="left"/>
      <w:pPr>
        <w:ind w:left="5406" w:hanging="360"/>
      </w:pPr>
      <w:rPr/>
    </w:lvl>
    <w:lvl w:ilvl="6">
      <w:start w:val="1"/>
      <w:numFmt w:val="bullet"/>
      <w:lvlText w:val="•"/>
      <w:lvlJc w:val="left"/>
      <w:pPr>
        <w:ind w:left="6373" w:hanging="360"/>
      </w:pPr>
      <w:rPr/>
    </w:lvl>
    <w:lvl w:ilvl="7">
      <w:start w:val="1"/>
      <w:numFmt w:val="bullet"/>
      <w:lvlText w:val="•"/>
      <w:lvlJc w:val="left"/>
      <w:pPr>
        <w:ind w:left="7340" w:hanging="360"/>
      </w:pPr>
      <w:rPr/>
    </w:lvl>
    <w:lvl w:ilvl="8">
      <w:start w:val="1"/>
      <w:numFmt w:val="bullet"/>
      <w:lvlText w:val="•"/>
      <w:lvlJc w:val="left"/>
      <w:pPr>
        <w:ind w:left="8306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820" w:hanging="360"/>
      </w:pPr>
      <w:rPr>
        <w:rFonts w:ascii="Arial" w:cs="Arial" w:eastAsia="Arial" w:hAnsi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540" w:hanging="360"/>
      </w:pPr>
      <w:rPr>
        <w:rFonts w:ascii="Arial" w:cs="Arial" w:eastAsia="Arial" w:hAnsi="Arial"/>
        <w:sz w:val="24"/>
        <w:szCs w:val="24"/>
      </w:rPr>
    </w:lvl>
    <w:lvl w:ilvl="2">
      <w:start w:val="1"/>
      <w:numFmt w:val="bullet"/>
      <w:lvlText w:val="•"/>
      <w:lvlJc w:val="left"/>
      <w:pPr>
        <w:ind w:left="2506" w:hanging="360"/>
      </w:pPr>
      <w:rPr/>
    </w:lvl>
    <w:lvl w:ilvl="3">
      <w:start w:val="1"/>
      <w:numFmt w:val="bullet"/>
      <w:lvlText w:val="•"/>
      <w:lvlJc w:val="left"/>
      <w:pPr>
        <w:ind w:left="3473" w:hanging="360"/>
      </w:pPr>
      <w:rPr/>
    </w:lvl>
    <w:lvl w:ilvl="4">
      <w:start w:val="1"/>
      <w:numFmt w:val="bullet"/>
      <w:lvlText w:val="•"/>
      <w:lvlJc w:val="left"/>
      <w:pPr>
        <w:ind w:left="4440" w:hanging="360"/>
      </w:pPr>
      <w:rPr/>
    </w:lvl>
    <w:lvl w:ilvl="5">
      <w:start w:val="1"/>
      <w:numFmt w:val="bullet"/>
      <w:lvlText w:val="•"/>
      <w:lvlJc w:val="left"/>
      <w:pPr>
        <w:ind w:left="5406" w:hanging="360"/>
      </w:pPr>
      <w:rPr/>
    </w:lvl>
    <w:lvl w:ilvl="6">
      <w:start w:val="1"/>
      <w:numFmt w:val="bullet"/>
      <w:lvlText w:val="•"/>
      <w:lvlJc w:val="left"/>
      <w:pPr>
        <w:ind w:left="6373" w:hanging="360"/>
      </w:pPr>
      <w:rPr/>
    </w:lvl>
    <w:lvl w:ilvl="7">
      <w:start w:val="1"/>
      <w:numFmt w:val="bullet"/>
      <w:lvlText w:val="•"/>
      <w:lvlJc w:val="left"/>
      <w:pPr>
        <w:ind w:left="7340" w:hanging="360"/>
      </w:pPr>
      <w:rPr/>
    </w:lvl>
    <w:lvl w:ilvl="8">
      <w:start w:val="1"/>
      <w:numFmt w:val="bullet"/>
      <w:lvlText w:val="•"/>
      <w:lvlJc w:val="left"/>
      <w:pPr>
        <w:ind w:left="8306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0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74" w:lineRule="auto"/>
      <w:ind w:left="2077" w:right="2037"/>
      <w:jc w:val="center"/>
    </w:pPr>
    <w:rPr>
      <w:b w:val="1"/>
      <w:sz w:val="80"/>
      <w:szCs w:val="80"/>
    </w:rPr>
  </w:style>
  <w:style w:type="paragraph" w:styleId="Normal" w:default="1">
    <w:name w:val="Normal"/>
    <w:qFormat w:val="1"/>
    <w:rPr>
      <w:rFonts w:ascii="Arial" w:cs="Arial" w:eastAsia="Arial" w:hAnsi="Arial"/>
    </w:rPr>
  </w:style>
  <w:style w:type="paragraph" w:styleId="Heading1">
    <w:name w:val="heading 1"/>
    <w:basedOn w:val="Normal"/>
    <w:uiPriority w:val="9"/>
    <w:qFormat w:val="1"/>
    <w:pPr>
      <w:ind w:left="100"/>
      <w:outlineLvl w:val="0"/>
    </w:pPr>
    <w:rPr>
      <w:b w:val="1"/>
      <w:bCs w:val="1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pPr>
      <w:ind w:left="1540" w:hanging="360"/>
    </w:pPr>
    <w:rPr>
      <w:sz w:val="24"/>
      <w:szCs w:val="24"/>
    </w:rPr>
  </w:style>
  <w:style w:type="paragraph" w:styleId="Title">
    <w:name w:val="Title"/>
    <w:basedOn w:val="Normal"/>
    <w:uiPriority w:val="10"/>
    <w:qFormat w:val="1"/>
    <w:pPr>
      <w:spacing w:before="74"/>
      <w:ind w:left="2077" w:right="2037"/>
      <w:jc w:val="center"/>
    </w:pPr>
    <w:rPr>
      <w:b w:val="1"/>
      <w:bCs w:val="1"/>
      <w:sz w:val="80"/>
      <w:szCs w:val="80"/>
    </w:rPr>
  </w:style>
  <w:style w:type="paragraph" w:styleId="ListParagraph">
    <w:name w:val="List Paragraph"/>
    <w:basedOn w:val="Normal"/>
    <w:uiPriority w:val="1"/>
    <w:qFormat w:val="1"/>
    <w:pPr>
      <w:ind w:left="1540" w:hanging="360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5g94mfsK4/CbLp+MUWs1BSSZDg==">AMUW2mVx/cd/WkAxOaCqskFrp73RIG9lMnjFbiA72chfdMtDsPBvJ5hxwihhMSLPQlnDsLlp+UXtruPu3m13zAgxRVuiYNQUR+NWclXM0cz0yksNTrxXsWk=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2021-03-18T23:43:00Z</dcterms:created>
</cp:coreProperties>
</file>