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tbl>
      <w:tblPr>
        <w:tblStyle w:val="Table1"/>
        <w:tblW w:w="10788.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255"/>
        <w:gridCol w:w="2205"/>
        <w:tblGridChange w:id="0">
          <w:tblGrid>
            <w:gridCol w:w="1440"/>
            <w:gridCol w:w="3888"/>
            <w:gridCol w:w="3255"/>
            <w:gridCol w:w="2205"/>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0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w:t>
            </w:r>
            <w:r w:rsidDel="00000000" w:rsidR="00000000" w:rsidRPr="00000000">
              <w:rPr>
                <w:rFonts w:ascii="Calibri" w:cs="Calibri" w:eastAsia="Calibri" w:hAnsi="Calibri"/>
                <w:sz w:val="28"/>
                <w:szCs w:val="28"/>
                <w:rtl w:val="0"/>
              </w:rPr>
              <w:t xml:space="preserve">:50 pm </w:t>
            </w:r>
          </w:p>
        </w:tc>
        <w:tc>
          <w:tcPr>
            <w:tcMar>
              <w:top w:w="57.0" w:type="dxa"/>
              <w:left w:w="57.0" w:type="dxa"/>
              <w:bottom w:w="57.0" w:type="dxa"/>
              <w:right w:w="57.0" w:type="dxa"/>
            </w:tcMar>
          </w:tcPr>
          <w:p w:rsidR="00000000" w:rsidDel="00000000" w:rsidP="00000000" w:rsidRDefault="00000000" w:rsidRPr="00000000" w14:paraId="0000000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open for sign-on</w:t>
            </w:r>
          </w:p>
        </w:tc>
        <w:tc>
          <w:tcPr>
            <w:tcMar>
              <w:top w:w="57.0" w:type="dxa"/>
              <w:left w:w="57.0" w:type="dxa"/>
              <w:bottom w:w="57.0" w:type="dxa"/>
              <w:right w:w="57.0" w:type="dxa"/>
            </w:tcMar>
          </w:tcPr>
          <w:p w:rsidR="00000000" w:rsidDel="00000000" w:rsidP="00000000" w:rsidRDefault="00000000" w:rsidRPr="00000000" w14:paraId="0000000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Zoom</w:t>
            </w:r>
          </w:p>
        </w:tc>
        <w:tc>
          <w:tcPr>
            <w:tcMar>
              <w:top w:w="57.0" w:type="dxa"/>
              <w:left w:w="57.0" w:type="dxa"/>
              <w:bottom w:w="57.0" w:type="dxa"/>
              <w:right w:w="57.0" w:type="dxa"/>
            </w:tcMar>
          </w:tcPr>
          <w:p w:rsidR="00000000" w:rsidDel="00000000" w:rsidP="00000000" w:rsidRDefault="00000000" w:rsidRPr="00000000" w14:paraId="0000000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0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Attendees: (Virtual)Dave Daley, Cheri Becerra, Robyn Johnson, Marina Khalina, Leslie Houston, Lauren Moran, Anne Lindsey, Barb Rainish, Nicole Galport, Charmaine Kinney,  Scott Moore, Alex Garcia Lugo, Jacob Mestman</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0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11:00 </w:t>
            </w:r>
          </w:p>
          <w:p w:rsidR="00000000" w:rsidDel="00000000" w:rsidP="00000000" w:rsidRDefault="00000000" w:rsidRPr="00000000" w14:paraId="0000000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w:t>
            </w:r>
            <w:r w:rsidDel="00000000" w:rsidR="00000000" w:rsidRPr="00000000">
              <w:rPr>
                <w:rFonts w:ascii="Calibri" w:cs="Calibri" w:eastAsia="Calibri" w:hAnsi="Calibri"/>
                <w:sz w:val="28"/>
                <w:szCs w:val="28"/>
                <w:rtl w:val="0"/>
              </w:rPr>
              <w:t xml:space="preserve"> min</w:t>
            </w:r>
            <w:r w:rsidDel="00000000" w:rsidR="00000000" w:rsidRPr="00000000">
              <w:rPr>
                <w:rFonts w:ascii="Calibri" w:cs="Calibri" w:eastAsia="Calibri" w:hAnsi="Calibri"/>
                <w:sz w:val="28"/>
                <w:szCs w:val="28"/>
                <w:rtl w:val="0"/>
              </w:rPr>
              <w:t xml:space="preserve">)</w:t>
            </w:r>
          </w:p>
        </w:tc>
        <w:tc>
          <w:tcPr>
            <w:tcMar>
              <w:top w:w="57.0" w:type="dxa"/>
              <w:left w:w="57.0" w:type="dxa"/>
              <w:bottom w:w="57.0" w:type="dxa"/>
              <w:right w:w="57.0" w:type="dxa"/>
            </w:tcMar>
          </w:tcPr>
          <w:p w:rsidR="00000000" w:rsidDel="00000000" w:rsidP="00000000" w:rsidRDefault="00000000" w:rsidRPr="00000000" w14:paraId="0000000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Accessibility Review (RJ)</w:t>
            </w:r>
          </w:p>
          <w:p w:rsidR="00000000" w:rsidDel="00000000" w:rsidP="00000000" w:rsidRDefault="00000000" w:rsidRPr="00000000" w14:paraId="0000000E">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Goals, agenda review, call for additional agenda items and public comment. </w:t>
            </w:r>
          </w:p>
          <w:p w:rsidR="00000000" w:rsidDel="00000000" w:rsidP="00000000" w:rsidRDefault="00000000" w:rsidRPr="00000000" w14:paraId="00000010">
            <w:pPr>
              <w:widowControl w:val="0"/>
              <w:spacing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Goals: Support accountability and partnership by (MK):</w:t>
            </w:r>
          </w:p>
          <w:p w:rsidR="00000000" w:rsidDel="00000000" w:rsidP="00000000" w:rsidRDefault="00000000" w:rsidRPr="00000000" w14:paraId="00000012">
            <w:pPr>
              <w:widowControl w:val="0"/>
              <w:numPr>
                <w:ilvl w:val="0"/>
                <w:numId w:val="8"/>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Sharing back what was heard at the retreat</w:t>
            </w:r>
          </w:p>
          <w:p w:rsidR="00000000" w:rsidDel="00000000" w:rsidP="00000000" w:rsidRDefault="00000000" w:rsidRPr="00000000" w14:paraId="00000013">
            <w:pPr>
              <w:widowControl w:val="0"/>
              <w:numPr>
                <w:ilvl w:val="0"/>
                <w:numId w:val="8"/>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Share current state presentation</w:t>
            </w:r>
          </w:p>
          <w:p w:rsidR="00000000" w:rsidDel="00000000" w:rsidP="00000000" w:rsidRDefault="00000000" w:rsidRPr="00000000" w14:paraId="00000014">
            <w:pPr>
              <w:widowControl w:val="0"/>
              <w:numPr>
                <w:ilvl w:val="0"/>
                <w:numId w:val="8"/>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Agree on next steps</w:t>
            </w:r>
          </w:p>
        </w:tc>
        <w:tc>
          <w:tcPr>
            <w:tcMar>
              <w:top w:w="57.0" w:type="dxa"/>
              <w:left w:w="57.0" w:type="dxa"/>
              <w:bottom w:w="57.0" w:type="dxa"/>
              <w:right w:w="57.0" w:type="dxa"/>
            </w:tcMar>
          </w:tcPr>
          <w:p w:rsidR="00000000" w:rsidDel="00000000" w:rsidP="00000000" w:rsidRDefault="00000000" w:rsidRPr="00000000" w14:paraId="0000001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 access and shared understanding</w:t>
            </w:r>
          </w:p>
          <w:p w:rsidR="00000000" w:rsidDel="00000000" w:rsidP="00000000" w:rsidRDefault="00000000" w:rsidRPr="00000000" w14:paraId="00000016">
            <w:pPr>
              <w:widowControl w:val="0"/>
              <w:spacing w:line="240" w:lineRule="auto"/>
              <w:rPr>
                <w:rFonts w:ascii="Calibri" w:cs="Calibri" w:eastAsia="Calibri" w:hAnsi="Calibri"/>
                <w:sz w:val="28"/>
                <w:szCs w:val="28"/>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1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Johnson and Marina Khalina</w:t>
            </w:r>
          </w:p>
          <w:p w:rsidR="00000000" w:rsidDel="00000000" w:rsidP="00000000" w:rsidRDefault="00000000" w:rsidRPr="00000000" w14:paraId="00000018">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1D">
      <w:pPr>
        <w:spacing w:line="240" w:lineRule="auto"/>
        <w:rPr>
          <w:rFonts w:ascii="Calibri" w:cs="Calibri" w:eastAsia="Calibri" w:hAnsi="Calibri"/>
          <w:sz w:val="28"/>
          <w:szCs w:val="28"/>
        </w:rPr>
      </w:pPr>
      <w:r w:rsidDel="00000000" w:rsidR="00000000" w:rsidRPr="00000000">
        <w:rPr>
          <w:rtl w:val="0"/>
        </w:rPr>
      </w:r>
    </w:p>
    <w:tbl>
      <w:tblPr>
        <w:tblStyle w:val="Table2"/>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1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11:15</w:t>
            </w:r>
          </w:p>
          <w:p w:rsidR="00000000" w:rsidDel="00000000" w:rsidP="00000000" w:rsidRDefault="00000000" w:rsidRPr="00000000" w14:paraId="0000001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 min)</w:t>
            </w:r>
          </w:p>
        </w:tc>
        <w:tc>
          <w:tcPr>
            <w:tcMar>
              <w:top w:w="57.0" w:type="dxa"/>
              <w:left w:w="57.0" w:type="dxa"/>
              <w:bottom w:w="57.0" w:type="dxa"/>
              <w:right w:w="57.0" w:type="dxa"/>
            </w:tcMar>
          </w:tcPr>
          <w:p w:rsidR="00000000" w:rsidDel="00000000" w:rsidP="00000000" w:rsidRDefault="00000000" w:rsidRPr="00000000" w14:paraId="00000020">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Member updates and public comment</w:t>
            </w:r>
          </w:p>
          <w:p w:rsidR="00000000" w:rsidDel="00000000" w:rsidP="00000000" w:rsidRDefault="00000000" w:rsidRPr="00000000" w14:paraId="00000021">
            <w:pPr>
              <w:widowControl w:val="0"/>
              <w:numPr>
                <w:ilvl w:val="0"/>
                <w:numId w:val="10"/>
              </w:numPr>
              <w:spacing w:line="240" w:lineRule="auto"/>
              <w:ind w:left="35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are you seeing in the community and in your networks?</w:t>
            </w:r>
          </w:p>
        </w:tc>
        <w:tc>
          <w:tcPr>
            <w:tcMar>
              <w:top w:w="57.0" w:type="dxa"/>
              <w:left w:w="57.0" w:type="dxa"/>
              <w:bottom w:w="57.0" w:type="dxa"/>
              <w:right w:w="57.0" w:type="dxa"/>
            </w:tcMar>
          </w:tcPr>
          <w:p w:rsidR="00000000" w:rsidDel="00000000" w:rsidP="00000000" w:rsidRDefault="00000000" w:rsidRPr="00000000" w14:paraId="0000002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Centering community members and identifying potential points for advocacy</w:t>
            </w:r>
          </w:p>
        </w:tc>
        <w:tc>
          <w:tcPr>
            <w:tcMar>
              <w:top w:w="57.0" w:type="dxa"/>
              <w:left w:w="57.0" w:type="dxa"/>
              <w:bottom w:w="57.0" w:type="dxa"/>
              <w:right w:w="57.0" w:type="dxa"/>
            </w:tcMar>
          </w:tcPr>
          <w:p w:rsidR="00000000" w:rsidDel="00000000" w:rsidP="00000000" w:rsidRDefault="00000000" w:rsidRPr="00000000" w14:paraId="0000002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24">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Next Steps and Action Items</w:t>
            </w:r>
          </w:p>
          <w:p w:rsidR="00000000" w:rsidDel="00000000" w:rsidP="00000000" w:rsidRDefault="00000000" w:rsidRPr="00000000" w14:paraId="00000025">
            <w:pPr>
              <w:widowControl w:val="0"/>
              <w:numPr>
                <w:ilvl w:val="0"/>
                <w:numId w:val="11"/>
              </w:numPr>
              <w:spacing w:line="240"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Dave - moved to East Portland. This has made him realize that public transportation is not as easy to access or use in this new area. Also, the senior center is not as used, we need to help create community in this area. </w:t>
            </w:r>
          </w:p>
          <w:p w:rsidR="00000000" w:rsidDel="00000000" w:rsidP="00000000" w:rsidRDefault="00000000" w:rsidRPr="00000000" w14:paraId="00000026">
            <w:pPr>
              <w:widowControl w:val="0"/>
              <w:numPr>
                <w:ilvl w:val="0"/>
                <w:numId w:val="11"/>
              </w:numPr>
              <w:spacing w:line="240"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mentioned she thinks having county transportation staff come and talk about public transportation would be a good idea.</w:t>
            </w:r>
          </w:p>
          <w:p w:rsidR="00000000" w:rsidDel="00000000" w:rsidP="00000000" w:rsidRDefault="00000000" w:rsidRPr="00000000" w14:paraId="00000027">
            <w:pPr>
              <w:widowControl w:val="0"/>
              <w:numPr>
                <w:ilvl w:val="0"/>
                <w:numId w:val="11"/>
              </w:numPr>
              <w:spacing w:line="240"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Scott - Measure 99 (bill of rights for LGBTQ). APD has concluded its initial rule making and this piece of legislation is closer to happening. There is a subcommittee that you can apply to be on to help with this, and I am going to apply. Also Scott thanked our area for the work we do. </w:t>
            </w:r>
          </w:p>
          <w:p w:rsidR="00000000" w:rsidDel="00000000" w:rsidP="00000000" w:rsidRDefault="00000000" w:rsidRPr="00000000" w14:paraId="00000028">
            <w:pPr>
              <w:widowControl w:val="0"/>
              <w:numPr>
                <w:ilvl w:val="0"/>
                <w:numId w:val="11"/>
              </w:numPr>
              <w:spacing w:line="240"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Leslie, Reminder: Open Enrollment ends Dec 7th. </w:t>
            </w:r>
          </w:p>
          <w:p w:rsidR="00000000" w:rsidDel="00000000" w:rsidP="00000000" w:rsidRDefault="00000000" w:rsidRPr="00000000" w14:paraId="00000029">
            <w:pPr>
              <w:widowControl w:val="0"/>
              <w:numPr>
                <w:ilvl w:val="0"/>
                <w:numId w:val="11"/>
              </w:numPr>
              <w:spacing w:line="240"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Scott asked about the cap of $2000 dollars he saw on Social Media - that this may be raised to $10,000. Has anyone heard about this? Concerning Social Security Income and Medicaid. </w:t>
            </w:r>
          </w:p>
          <w:p w:rsidR="00000000" w:rsidDel="00000000" w:rsidP="00000000" w:rsidRDefault="00000000" w:rsidRPr="00000000" w14:paraId="0000002A">
            <w:pPr>
              <w:widowControl w:val="0"/>
              <w:spacing w:line="240" w:lineRule="auto"/>
              <w:ind w:left="14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 this conversation has been happening about this income limit for Medicaid purposes. If you are all interested, I can share some information so you can decide if this is something you may want to write letters of advocacy for. </w:t>
            </w:r>
          </w:p>
          <w:p w:rsidR="00000000" w:rsidDel="00000000" w:rsidP="00000000" w:rsidRDefault="00000000" w:rsidRPr="00000000" w14:paraId="0000002B">
            <w:pPr>
              <w:widowControl w:val="0"/>
              <w:numPr>
                <w:ilvl w:val="0"/>
                <w:numId w:val="11"/>
              </w:numPr>
              <w:spacing w:line="240"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Marina -  mentioned the $2000 medicaid limit is being looked at the USAging. She would also love to hear more from Anne about spreading the word regarding Medicare enrollments, not just during open enrollment.</w:t>
            </w:r>
          </w:p>
          <w:p w:rsidR="00000000" w:rsidDel="00000000" w:rsidP="00000000" w:rsidRDefault="00000000" w:rsidRPr="00000000" w14:paraId="0000002C">
            <w:pPr>
              <w:widowControl w:val="0"/>
              <w:numPr>
                <w:ilvl w:val="0"/>
                <w:numId w:val="11"/>
              </w:numPr>
              <w:spacing w:line="240"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Lauren - Safety Net program is wonderful and I want to give them a shout out.</w:t>
            </w:r>
          </w:p>
          <w:p w:rsidR="00000000" w:rsidDel="00000000" w:rsidP="00000000" w:rsidRDefault="00000000" w:rsidRPr="00000000" w14:paraId="0000002D">
            <w:pPr>
              <w:widowControl w:val="0"/>
              <w:numPr>
                <w:ilvl w:val="0"/>
                <w:numId w:val="11"/>
              </w:numPr>
              <w:spacing w:line="240" w:lineRule="auto"/>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Anne - SHIBA service is available year round and I would like to see that information get out to the community. Open enrollment is done on November 7th. </w:t>
            </w:r>
          </w:p>
          <w:p w:rsidR="00000000" w:rsidDel="00000000" w:rsidP="00000000" w:rsidRDefault="00000000" w:rsidRPr="00000000" w14:paraId="0000002E">
            <w:pPr>
              <w:widowControl w:val="0"/>
              <w:spacing w:line="240" w:lineRule="auto"/>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32">
      <w:pPr>
        <w:spacing w:line="240" w:lineRule="auto"/>
        <w:rPr>
          <w:rFonts w:ascii="Calibri" w:cs="Calibri" w:eastAsia="Calibri" w:hAnsi="Calibri"/>
          <w:sz w:val="28"/>
          <w:szCs w:val="28"/>
        </w:rPr>
      </w:pPr>
      <w:r w:rsidDel="00000000" w:rsidR="00000000" w:rsidRPr="00000000">
        <w:rPr>
          <w:rtl w:val="0"/>
        </w:rPr>
      </w:r>
    </w:p>
    <w:tbl>
      <w:tblPr>
        <w:tblStyle w:val="Table3"/>
        <w:tblW w:w="10788.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285"/>
        <w:gridCol w:w="2175"/>
        <w:tblGridChange w:id="0">
          <w:tblGrid>
            <w:gridCol w:w="1440"/>
            <w:gridCol w:w="3888"/>
            <w:gridCol w:w="3285"/>
            <w:gridCol w:w="2175"/>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3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11:20 (20</w:t>
            </w:r>
            <w:r w:rsidDel="00000000" w:rsidR="00000000" w:rsidRPr="00000000">
              <w:rPr>
                <w:rFonts w:ascii="Calibri" w:cs="Calibri" w:eastAsia="Calibri" w:hAnsi="Calibri"/>
                <w:sz w:val="28"/>
                <w:szCs w:val="28"/>
                <w:rtl w:val="0"/>
              </w:rPr>
              <w:t xml:space="preserve"> mins</w:t>
            </w:r>
            <w:r w:rsidDel="00000000" w:rsidR="00000000" w:rsidRPr="00000000">
              <w:rPr>
                <w:rFonts w:ascii="Calibri" w:cs="Calibri" w:eastAsia="Calibri" w:hAnsi="Calibri"/>
                <w:sz w:val="28"/>
                <w:szCs w:val="28"/>
                <w:rtl w:val="0"/>
              </w:rPr>
              <w:t xml:space="preserve">)</w:t>
            </w:r>
          </w:p>
        </w:tc>
        <w:tc>
          <w:tcPr>
            <w:tcMar>
              <w:top w:w="57.0" w:type="dxa"/>
              <w:left w:w="57.0" w:type="dxa"/>
              <w:bottom w:w="57.0" w:type="dxa"/>
              <w:right w:w="57.0" w:type="dxa"/>
            </w:tcMar>
          </w:tcPr>
          <w:p w:rsidR="00000000" w:rsidDel="00000000" w:rsidP="00000000" w:rsidRDefault="00000000" w:rsidRPr="00000000" w14:paraId="00000034">
            <w:pPr>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Reflective debrief of retreat activity: </w:t>
            </w:r>
          </w:p>
          <w:p w:rsidR="00000000" w:rsidDel="00000000" w:rsidP="00000000" w:rsidRDefault="00000000" w:rsidRPr="00000000" w14:paraId="00000035">
            <w:pPr>
              <w:widowControl w:val="0"/>
              <w:numPr>
                <w:ilvl w:val="0"/>
                <w:numId w:val="9"/>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Share back notes and themes and visualization</w:t>
            </w:r>
          </w:p>
        </w:tc>
        <w:tc>
          <w:tcPr>
            <w:tcMar>
              <w:top w:w="57.0" w:type="dxa"/>
              <w:left w:w="57.0" w:type="dxa"/>
              <w:bottom w:w="57.0" w:type="dxa"/>
              <w:right w:w="57.0" w:type="dxa"/>
            </w:tcMar>
          </w:tcPr>
          <w:p w:rsidR="00000000" w:rsidDel="00000000" w:rsidP="00000000" w:rsidRDefault="00000000" w:rsidRPr="00000000" w14:paraId="0000003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Accountability and understanding</w:t>
            </w:r>
          </w:p>
        </w:tc>
        <w:tc>
          <w:tcPr>
            <w:tcMar>
              <w:top w:w="57.0" w:type="dxa"/>
              <w:left w:w="57.0" w:type="dxa"/>
              <w:bottom w:w="57.0" w:type="dxa"/>
              <w:right w:w="57.0" w:type="dxa"/>
            </w:tcMar>
          </w:tcPr>
          <w:p w:rsidR="00000000" w:rsidDel="00000000" w:rsidP="00000000" w:rsidRDefault="00000000" w:rsidRPr="00000000" w14:paraId="0000003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38">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Next Steps and Action Items</w:t>
            </w:r>
          </w:p>
          <w:p w:rsidR="00000000" w:rsidDel="00000000" w:rsidP="00000000" w:rsidRDefault="00000000" w:rsidRPr="00000000" w14:paraId="00000039">
            <w:pPr>
              <w:widowControl w:val="0"/>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Marina -  please give us any feedback about our time together in October. </w:t>
            </w:r>
          </w:p>
          <w:p w:rsidR="00000000" w:rsidDel="00000000" w:rsidP="00000000" w:rsidRDefault="00000000" w:rsidRPr="00000000" w14:paraId="0000003A">
            <w:pPr>
              <w:widowControl w:val="0"/>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Charmaine created a visual from all our sticky’s from our time together in October. She shared information about this visual. Themes and strategies can be seen in this visual. </w:t>
            </w:r>
          </w:p>
          <w:p w:rsidR="00000000" w:rsidDel="00000000" w:rsidP="00000000" w:rsidRDefault="00000000" w:rsidRPr="00000000" w14:paraId="0000003B">
            <w:pPr>
              <w:widowControl w:val="0"/>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Dave -  two way communication needs to start with county folks. I still do not feel like we are getting a straightforward answer to how we can advocate and help. What are the constraints? We need to know this, so we understand what work we can do. </w:t>
            </w:r>
          </w:p>
          <w:p w:rsidR="00000000" w:rsidDel="00000000" w:rsidP="00000000" w:rsidRDefault="00000000" w:rsidRPr="00000000" w14:paraId="0000003C">
            <w:pPr>
              <w:widowControl w:val="0"/>
              <w:spacing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Charmaine agrees with Dave - we need to be transparent on what info we can share, and what we cannot.</w:t>
            </w:r>
          </w:p>
          <w:p w:rsidR="00000000" w:rsidDel="00000000" w:rsidP="00000000" w:rsidRDefault="00000000" w:rsidRPr="00000000" w14:paraId="0000003D">
            <w:pPr>
              <w:widowControl w:val="0"/>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Scott - workforce issues keep coming up. There is a responsibility to the Older Americans Act that requires a duality and you must advocate for Older Americans inside your AAA. As Advisory members we also do this and we advise ADVSD on this. I understand there is confidentiality to some aspects of the workforce issues. At the end of the day, we prioritize our obligations under the Older Americans act and our Advisory Council responsibility. </w:t>
            </w:r>
          </w:p>
          <w:p w:rsidR="00000000" w:rsidDel="00000000" w:rsidP="00000000" w:rsidRDefault="00000000" w:rsidRPr="00000000" w14:paraId="0000003E">
            <w:pPr>
              <w:widowControl w:val="0"/>
              <w:spacing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Marina - we do hear your concerns Scott. We will be talking more about this after our break.  </w:t>
            </w:r>
          </w:p>
        </w:tc>
      </w:tr>
    </w:tbl>
    <w:p w:rsidR="00000000" w:rsidDel="00000000" w:rsidP="00000000" w:rsidRDefault="00000000" w:rsidRPr="00000000" w14:paraId="0000004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8"/>
          <w:szCs w:val="28"/>
        </w:rPr>
      </w:pPr>
      <w:r w:rsidDel="00000000" w:rsidR="00000000" w:rsidRPr="00000000">
        <w:rPr>
          <w:rtl w:val="0"/>
        </w:rPr>
      </w:r>
    </w:p>
    <w:tbl>
      <w:tblPr>
        <w:tblStyle w:val="Table4"/>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4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11:40 </w:t>
            </w:r>
          </w:p>
          <w:p w:rsidR="00000000" w:rsidDel="00000000" w:rsidP="00000000" w:rsidRDefault="00000000" w:rsidRPr="00000000" w14:paraId="0000004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 min</w:t>
            </w:r>
            <w:r w:rsidDel="00000000" w:rsidR="00000000" w:rsidRPr="00000000">
              <w:rPr>
                <w:rFonts w:ascii="Calibri" w:cs="Calibri" w:eastAsia="Calibri" w:hAnsi="Calibri"/>
                <w:sz w:val="28"/>
                <w:szCs w:val="28"/>
                <w:rtl w:val="0"/>
              </w:rPr>
              <w:t xml:space="preserve">)</w:t>
            </w:r>
          </w:p>
        </w:tc>
        <w:tc>
          <w:tcPr>
            <w:tcMar>
              <w:top w:w="57.0" w:type="dxa"/>
              <w:left w:w="57.0" w:type="dxa"/>
              <w:bottom w:w="57.0" w:type="dxa"/>
              <w:right w:w="57.0" w:type="dxa"/>
            </w:tcMar>
          </w:tcPr>
          <w:p w:rsidR="00000000" w:rsidDel="00000000" w:rsidP="00000000" w:rsidRDefault="00000000" w:rsidRPr="00000000" w14:paraId="00000046">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Break</w:t>
            </w:r>
          </w:p>
        </w:tc>
        <w:tc>
          <w:tcPr>
            <w:tcMar>
              <w:top w:w="57.0" w:type="dxa"/>
              <w:left w:w="57.0" w:type="dxa"/>
              <w:bottom w:w="57.0" w:type="dxa"/>
              <w:right w:w="57.0" w:type="dxa"/>
            </w:tcMar>
          </w:tcPr>
          <w:p w:rsidR="00000000" w:rsidDel="00000000" w:rsidP="00000000" w:rsidRDefault="00000000" w:rsidRPr="00000000" w14:paraId="0000004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Rest and Refresh</w:t>
            </w:r>
          </w:p>
        </w:tc>
        <w:tc>
          <w:tcPr>
            <w:tcMar>
              <w:top w:w="57.0" w:type="dxa"/>
              <w:left w:w="57.0" w:type="dxa"/>
              <w:bottom w:w="57.0" w:type="dxa"/>
              <w:right w:w="57.0" w:type="dxa"/>
            </w:tcMar>
          </w:tcPr>
          <w:p w:rsidR="00000000" w:rsidDel="00000000" w:rsidP="00000000" w:rsidRDefault="00000000" w:rsidRPr="00000000" w14:paraId="0000004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bl>
    <w:p w:rsidR="00000000" w:rsidDel="00000000" w:rsidP="00000000" w:rsidRDefault="00000000" w:rsidRPr="00000000" w14:paraId="00000049">
      <w:pPr>
        <w:spacing w:line="240" w:lineRule="auto"/>
        <w:rPr>
          <w:rFonts w:ascii="Calibri" w:cs="Calibri" w:eastAsia="Calibri" w:hAnsi="Calibri"/>
          <w:sz w:val="28"/>
          <w:szCs w:val="28"/>
        </w:rPr>
      </w:pPr>
      <w:r w:rsidDel="00000000" w:rsidR="00000000" w:rsidRPr="00000000">
        <w:rPr>
          <w:rtl w:val="0"/>
        </w:rPr>
      </w:r>
    </w:p>
    <w:tbl>
      <w:tblPr>
        <w:tblStyle w:val="Table5"/>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4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11:50</w:t>
            </w:r>
          </w:p>
          <w:p w:rsidR="00000000" w:rsidDel="00000000" w:rsidP="00000000" w:rsidRDefault="00000000" w:rsidRPr="00000000" w14:paraId="0000004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(40 min) </w:t>
            </w:r>
          </w:p>
        </w:tc>
        <w:tc>
          <w:tcPr>
            <w:tcMar>
              <w:top w:w="57.0" w:type="dxa"/>
              <w:left w:w="57.0" w:type="dxa"/>
              <w:bottom w:w="57.0" w:type="dxa"/>
              <w:right w:w="57.0" w:type="dxa"/>
            </w:tcMar>
          </w:tcPr>
          <w:p w:rsidR="00000000" w:rsidDel="00000000" w:rsidP="00000000" w:rsidRDefault="00000000" w:rsidRPr="00000000" w14:paraId="0000004C">
            <w:pPr>
              <w:widowControl w:val="0"/>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Current State of Community Services and OAA programs</w:t>
            </w:r>
          </w:p>
          <w:p w:rsidR="00000000" w:rsidDel="00000000" w:rsidP="00000000" w:rsidRDefault="00000000" w:rsidRPr="00000000" w14:paraId="0000004D">
            <w:pPr>
              <w:widowControl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Strategic Portfolio</w:t>
            </w:r>
          </w:p>
          <w:p w:rsidR="00000000" w:rsidDel="00000000" w:rsidP="00000000" w:rsidRDefault="00000000" w:rsidRPr="00000000" w14:paraId="0000004E">
            <w:pPr>
              <w:widowControl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Area Plan</w:t>
            </w:r>
          </w:p>
          <w:p w:rsidR="00000000" w:rsidDel="00000000" w:rsidP="00000000" w:rsidRDefault="00000000" w:rsidRPr="00000000" w14:paraId="0000004F">
            <w:pPr>
              <w:widowControl w:val="0"/>
              <w:numPr>
                <w:ilvl w:val="0"/>
                <w:numId w:val="4"/>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Service Equity Plan</w:t>
            </w:r>
          </w:p>
        </w:tc>
        <w:tc>
          <w:tcPr>
            <w:tcMar>
              <w:top w:w="57.0" w:type="dxa"/>
              <w:left w:w="57.0" w:type="dxa"/>
              <w:bottom w:w="57.0" w:type="dxa"/>
              <w:right w:w="57.0" w:type="dxa"/>
            </w:tcMar>
          </w:tcPr>
          <w:p w:rsidR="00000000" w:rsidDel="00000000" w:rsidP="00000000" w:rsidRDefault="00000000" w:rsidRPr="00000000" w14:paraId="0000005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Information and questions</w:t>
            </w:r>
          </w:p>
        </w:tc>
        <w:tc>
          <w:tcPr>
            <w:tcMar>
              <w:top w:w="57.0" w:type="dxa"/>
              <w:left w:w="57.0" w:type="dxa"/>
              <w:bottom w:w="57.0" w:type="dxa"/>
              <w:right w:w="57.0" w:type="dxa"/>
            </w:tcMar>
          </w:tcPr>
          <w:p w:rsidR="00000000" w:rsidDel="00000000" w:rsidP="00000000" w:rsidRDefault="00000000" w:rsidRPr="00000000" w14:paraId="0000005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Marina Khalina, Jacob Mestman, </w:t>
            </w:r>
          </w:p>
          <w:p w:rsidR="00000000" w:rsidDel="00000000" w:rsidP="00000000" w:rsidRDefault="00000000" w:rsidRPr="00000000" w14:paraId="0000005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Johnson</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53">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Next Steps and Action Items</w:t>
            </w:r>
          </w:p>
          <w:p w:rsidR="00000000" w:rsidDel="00000000" w:rsidP="00000000" w:rsidRDefault="00000000" w:rsidRPr="00000000" w14:paraId="00000054">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Marina &amp; Robyn went over the flow chart.</w:t>
            </w:r>
          </w:p>
          <w:p w:rsidR="00000000" w:rsidDel="00000000" w:rsidP="00000000" w:rsidRDefault="00000000" w:rsidRPr="00000000" w14:paraId="00000055">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Jacob and Nicole talked about Strategic Work Portfolio. </w:t>
            </w:r>
          </w:p>
          <w:p w:rsidR="00000000" w:rsidDel="00000000" w:rsidP="00000000" w:rsidRDefault="00000000" w:rsidRPr="00000000" w14:paraId="00000056">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Marina spoke about Contractor Procurement. We are in the final stage of this project that focuses on us looking through the equity lens on our contractor processes. Big focus was on allocation of the budget to our community partners. Example: one of the new contractors (Yasuke Pharm) serves the African American Community in food services in much different ways then our current partners. Another community was CAP who serve the LGBTQ community. We are focusing on newer and different services. The majority of our funds went to equity enhancing or community partners serving our underserved communities.</w:t>
            </w:r>
          </w:p>
          <w:p w:rsidR="00000000" w:rsidDel="00000000" w:rsidP="00000000" w:rsidRDefault="00000000" w:rsidRPr="00000000" w14:paraId="00000057">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Dave -asked about the  RFPQ process and the selection of community partners (he helped with this process). He does not see how this helped with selection of the partners who received the funds. The proposals were very different across the board, where there not directions on the information we wanted?  Second,  are we not watering down the core services with adding new EE providers and “spreading” the funds? </w:t>
            </w:r>
          </w:p>
          <w:p w:rsidR="00000000" w:rsidDel="00000000" w:rsidP="00000000" w:rsidRDefault="00000000" w:rsidRPr="00000000" w14:paraId="00000058">
            <w:pPr>
              <w:widowControl w:val="0"/>
              <w:spacing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Marina -  said there will be a report on RFPQ and how the process worked and why the partners who were chosen were picked.</w:t>
            </w:r>
          </w:p>
          <w:p w:rsidR="00000000" w:rsidDel="00000000" w:rsidP="00000000" w:rsidRDefault="00000000" w:rsidRPr="00000000" w14:paraId="00000059">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Jacob - The first thing we wanted to do was provide the same level of funding to our partners that we currently have. We then prioritized culturally specific partners. We are seeing health and wealth disparities from populations not in the dominant culture. When we talk about equity we are talking about investing in these partners who help these underserved communities, which is a big goal for the county. </w:t>
            </w:r>
          </w:p>
          <w:p w:rsidR="00000000" w:rsidDel="00000000" w:rsidP="00000000" w:rsidRDefault="00000000" w:rsidRPr="00000000" w14:paraId="0000005A">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Dave followed up about reading about the importance of class. Are we leaving that part out and making it totally racial? </w:t>
            </w:r>
          </w:p>
          <w:p w:rsidR="00000000" w:rsidDel="00000000" w:rsidP="00000000" w:rsidRDefault="00000000" w:rsidRPr="00000000" w14:paraId="0000005B">
            <w:pPr>
              <w:widowControl w:val="0"/>
              <w:spacing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  in our guiding documents the federal government asks us to help the community of greatest need. Across the board the impact is amplified if you are not white. ADVSD uses this as a key directive in our analysis. Would we like to stay in this conversation or close it out and come back to this later about the funding piece?</w:t>
            </w:r>
          </w:p>
          <w:p w:rsidR="00000000" w:rsidDel="00000000" w:rsidP="00000000" w:rsidRDefault="00000000" w:rsidRPr="00000000" w14:paraId="0000005C">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Anne - I would like the ASAC to focus on one issue in the coming year. I understand we have to do some things  - but maybe this could be something that could get us to focus on. I would love to get an overview on  this, and then I could try to make a better choice if I would want to focus on this. </w:t>
            </w:r>
          </w:p>
          <w:p w:rsidR="00000000" w:rsidDel="00000000" w:rsidP="00000000" w:rsidRDefault="00000000" w:rsidRPr="00000000" w14:paraId="0000005D">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Dave - basic thing is that the strategic portfolio is what the county works off of, so we should be spending most of our time on this. </w:t>
            </w:r>
          </w:p>
          <w:p w:rsidR="00000000" w:rsidDel="00000000" w:rsidP="00000000" w:rsidRDefault="00000000" w:rsidRPr="00000000" w14:paraId="0000005E">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Nicole on the strategic portfolio - family caregiver community engagement project - this focused on our participant and community focused pillar. We really want to focus on two way conversations. This project came from looking at the area plan, and looking to move that forward in our project. We are trying to understand which communities are the family caregivers engaging with. I really would love to have your help with interview questions before we do the interviews. After the interviews I hope you will help us look at that information and decipher it.  </w:t>
            </w:r>
          </w:p>
          <w:p w:rsidR="00000000" w:rsidDel="00000000" w:rsidP="00000000" w:rsidRDefault="00000000" w:rsidRPr="00000000" w14:paraId="0000005F">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Marina - the Family Caregiver Support Program (FCSP) will remain separate and the OPIMedicaid program will have family caregiver assistance incorporated. The FCSP will stay the same- serve unpaid Caregivers who provide care to those that are </w:t>
            </w:r>
            <w:r w:rsidDel="00000000" w:rsidR="00000000" w:rsidRPr="00000000">
              <w:rPr>
                <w:rFonts w:ascii="Calibri" w:cs="Calibri" w:eastAsia="Calibri" w:hAnsi="Calibri"/>
                <w:i w:val="1"/>
                <w:sz w:val="28"/>
                <w:szCs w:val="28"/>
                <w:u w:val="single"/>
                <w:rtl w:val="0"/>
              </w:rPr>
              <w:t xml:space="preserve">not </w:t>
            </w:r>
            <w:r w:rsidDel="00000000" w:rsidR="00000000" w:rsidRPr="00000000">
              <w:rPr>
                <w:rFonts w:ascii="Calibri" w:cs="Calibri" w:eastAsia="Calibri" w:hAnsi="Calibri"/>
                <w:sz w:val="28"/>
                <w:szCs w:val="28"/>
                <w:rtl w:val="0"/>
              </w:rPr>
              <w:t xml:space="preserve">on OPIM.  The OPIM with the Family Caregiver </w:t>
            </w:r>
            <w:r w:rsidDel="00000000" w:rsidR="00000000" w:rsidRPr="00000000">
              <w:rPr>
                <w:rFonts w:ascii="Calibri" w:cs="Calibri" w:eastAsia="Calibri" w:hAnsi="Calibri"/>
                <w:i w:val="1"/>
                <w:sz w:val="28"/>
                <w:szCs w:val="28"/>
                <w:rtl w:val="0"/>
              </w:rPr>
              <w:t xml:space="preserve">Assistance </w:t>
            </w:r>
            <w:r w:rsidDel="00000000" w:rsidR="00000000" w:rsidRPr="00000000">
              <w:rPr>
                <w:rFonts w:ascii="Calibri" w:cs="Calibri" w:eastAsia="Calibri" w:hAnsi="Calibri"/>
                <w:sz w:val="28"/>
                <w:szCs w:val="28"/>
                <w:rtl w:val="0"/>
              </w:rPr>
              <w:t xml:space="preserve">Program will serve unpaid Caregivers who provide care to the OPIM consumers.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We are working on getting our ADRC team to be able to explain the difference. </w:t>
            </w:r>
          </w:p>
          <w:p w:rsidR="00000000" w:rsidDel="00000000" w:rsidP="00000000" w:rsidRDefault="00000000" w:rsidRPr="00000000" w14:paraId="00000060">
            <w:pPr>
              <w:widowControl w:val="0"/>
              <w:spacing w:line="240" w:lineRule="auto"/>
              <w:ind w:left="0" w:firstLine="0"/>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64">
      <w:pPr>
        <w:spacing w:line="240" w:lineRule="auto"/>
        <w:rPr>
          <w:rFonts w:ascii="Calibri" w:cs="Calibri" w:eastAsia="Calibri" w:hAnsi="Calibri"/>
          <w:sz w:val="28"/>
          <w:szCs w:val="28"/>
        </w:rPr>
      </w:pPr>
      <w:r w:rsidDel="00000000" w:rsidR="00000000" w:rsidRPr="00000000">
        <w:rPr>
          <w:rtl w:val="0"/>
        </w:rPr>
      </w:r>
    </w:p>
    <w:tbl>
      <w:tblPr>
        <w:tblStyle w:val="Table6"/>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6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12:30 (20 mins)</w:t>
            </w:r>
          </w:p>
        </w:tc>
        <w:tc>
          <w:tcPr>
            <w:tcMar>
              <w:top w:w="57.0" w:type="dxa"/>
              <w:left w:w="57.0" w:type="dxa"/>
              <w:bottom w:w="57.0" w:type="dxa"/>
              <w:right w:w="57.0" w:type="dxa"/>
            </w:tcMar>
          </w:tcPr>
          <w:p w:rsidR="00000000" w:rsidDel="00000000" w:rsidP="00000000" w:rsidRDefault="00000000" w:rsidRPr="00000000" w14:paraId="0000006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Brainstorm  Activities</w:t>
            </w:r>
          </w:p>
        </w:tc>
        <w:tc>
          <w:tcPr>
            <w:tcMar>
              <w:top w:w="57.0" w:type="dxa"/>
              <w:left w:w="57.0" w:type="dxa"/>
              <w:bottom w:w="57.0" w:type="dxa"/>
              <w:right w:w="57.0" w:type="dxa"/>
            </w:tcMar>
          </w:tcPr>
          <w:p w:rsidR="00000000" w:rsidDel="00000000" w:rsidP="00000000" w:rsidRDefault="00000000" w:rsidRPr="00000000" w14:paraId="0000006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Identifying potential points for advocacy</w:t>
            </w:r>
          </w:p>
        </w:tc>
        <w:tc>
          <w:tcPr>
            <w:tcMar>
              <w:top w:w="57.0" w:type="dxa"/>
              <w:left w:w="57.0" w:type="dxa"/>
              <w:bottom w:w="57.0" w:type="dxa"/>
              <w:right w:w="57.0" w:type="dxa"/>
            </w:tcMar>
          </w:tcPr>
          <w:p w:rsidR="00000000" w:rsidDel="00000000" w:rsidP="00000000" w:rsidRDefault="00000000" w:rsidRPr="00000000" w14:paraId="0000006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 and Marina</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69">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Next Steps and Action Items</w:t>
            </w:r>
          </w:p>
          <w:p w:rsidR="00000000" w:rsidDel="00000000" w:rsidP="00000000" w:rsidRDefault="00000000" w:rsidRPr="00000000" w14:paraId="0000006A">
            <w:pPr>
              <w:widowControl w:val="0"/>
              <w:numPr>
                <w:ilvl w:val="0"/>
                <w:numId w:val="7"/>
              </w:numPr>
              <w:spacing w:line="240" w:lineRule="auto"/>
              <w:ind w:left="720" w:hanging="36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6F">
      <w:pPr>
        <w:spacing w:line="240" w:lineRule="auto"/>
        <w:rPr>
          <w:rFonts w:ascii="Calibri" w:cs="Calibri" w:eastAsia="Calibri" w:hAnsi="Calibri"/>
          <w:sz w:val="28"/>
          <w:szCs w:val="28"/>
        </w:rPr>
      </w:pPr>
      <w:r w:rsidDel="00000000" w:rsidR="00000000" w:rsidRPr="00000000">
        <w:rPr>
          <w:rtl w:val="0"/>
        </w:rPr>
      </w:r>
    </w:p>
    <w:tbl>
      <w:tblPr>
        <w:tblStyle w:val="Table7"/>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7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12:50 (10 mins)</w:t>
            </w:r>
          </w:p>
        </w:tc>
        <w:tc>
          <w:tcPr>
            <w:tcMar>
              <w:top w:w="57.0" w:type="dxa"/>
              <w:left w:w="57.0" w:type="dxa"/>
              <w:bottom w:w="57.0" w:type="dxa"/>
              <w:right w:w="57.0" w:type="dxa"/>
            </w:tcMar>
          </w:tcPr>
          <w:p w:rsidR="00000000" w:rsidDel="00000000" w:rsidP="00000000" w:rsidRDefault="00000000" w:rsidRPr="00000000" w14:paraId="00000071">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Review meeting goals, next meeting proposal, and check out (slide)! </w:t>
            </w:r>
          </w:p>
          <w:p w:rsidR="00000000" w:rsidDel="00000000" w:rsidP="00000000" w:rsidRDefault="00000000" w:rsidRPr="00000000" w14:paraId="00000072">
            <w:pPr>
              <w:widowControl w:val="0"/>
              <w:numPr>
                <w:ilvl w:val="0"/>
                <w:numId w:val="5"/>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Review ASAC governing documents</w:t>
            </w: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7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Agree on next steps and process</w:t>
            </w: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7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Robyn</w:t>
            </w:r>
          </w:p>
        </w:tc>
      </w:tr>
      <w:tr>
        <w:trPr>
          <w:cantSplit w:val="0"/>
          <w:tblHeader w:val="0"/>
        </w:trPr>
        <w:tc>
          <w:tcPr>
            <w:gridSpan w:val="4"/>
            <w:tcMar>
              <w:top w:w="57.0" w:type="dxa"/>
              <w:left w:w="57.0" w:type="dxa"/>
              <w:bottom w:w="57.0" w:type="dxa"/>
              <w:right w:w="57.0" w:type="dxa"/>
            </w:tcMar>
          </w:tcPr>
          <w:p w:rsidR="00000000" w:rsidDel="00000000" w:rsidP="00000000" w:rsidRDefault="00000000" w:rsidRPr="00000000" w14:paraId="00000075">
            <w:pPr>
              <w:widowControl w:val="0"/>
              <w:spacing w:line="240" w:lineRule="auto"/>
              <w:ind w:left="-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Next Steps and Action Items</w:t>
            </w:r>
          </w:p>
          <w:p w:rsidR="00000000" w:rsidDel="00000000" w:rsidP="00000000" w:rsidRDefault="00000000" w:rsidRPr="00000000" w14:paraId="00000076">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will meet in December. Date will be determined.</w:t>
            </w:r>
          </w:p>
          <w:p w:rsidR="00000000" w:rsidDel="00000000" w:rsidP="00000000" w:rsidRDefault="00000000" w:rsidRPr="00000000" w14:paraId="00000077">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Finish what we did not get to in November</w:t>
            </w:r>
          </w:p>
          <w:p w:rsidR="00000000" w:rsidDel="00000000" w:rsidP="00000000" w:rsidRDefault="00000000" w:rsidRPr="00000000" w14:paraId="00000078">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ASAC bylaws and governance </w:t>
            </w:r>
          </w:p>
          <w:p w:rsidR="00000000" w:rsidDel="00000000" w:rsidP="00000000" w:rsidRDefault="00000000" w:rsidRPr="00000000" w14:paraId="00000079">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Outreach materials review</w:t>
            </w:r>
          </w:p>
          <w:p w:rsidR="00000000" w:rsidDel="00000000" w:rsidP="00000000" w:rsidRDefault="00000000" w:rsidRPr="00000000" w14:paraId="0000007A">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Advocacy opportunities </w:t>
            </w:r>
          </w:p>
          <w:p w:rsidR="00000000" w:rsidDel="00000000" w:rsidP="00000000" w:rsidRDefault="00000000" w:rsidRPr="00000000" w14:paraId="0000007B">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Legislative session talks</w:t>
            </w:r>
          </w:p>
          <w:p w:rsidR="00000000" w:rsidDel="00000000" w:rsidP="00000000" w:rsidRDefault="00000000" w:rsidRPr="00000000" w14:paraId="0000007C">
            <w:pPr>
              <w:widowControl w:val="0"/>
              <w:numPr>
                <w:ilvl w:val="0"/>
                <w:numId w:val="1"/>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Anne mentioned maybe we can do some things offline. Such as reviewing things offline. </w:t>
            </w:r>
          </w:p>
        </w:tc>
      </w:tr>
    </w:tbl>
    <w:p w:rsidR="00000000" w:rsidDel="00000000" w:rsidP="00000000" w:rsidRDefault="00000000" w:rsidRPr="00000000" w14:paraId="00000080">
      <w:pPr>
        <w:spacing w:line="240" w:lineRule="auto"/>
        <w:rPr>
          <w:rFonts w:ascii="Calibri" w:cs="Calibri" w:eastAsia="Calibri" w:hAnsi="Calibri"/>
          <w:sz w:val="28"/>
          <w:szCs w:val="28"/>
        </w:rPr>
      </w:pPr>
      <w:r w:rsidDel="00000000" w:rsidR="00000000" w:rsidRPr="00000000">
        <w:rPr>
          <w:rtl w:val="0"/>
        </w:rPr>
      </w:r>
    </w:p>
    <w:tbl>
      <w:tblPr>
        <w:tblStyle w:val="Table8"/>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8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1:00 pm </w:t>
            </w:r>
          </w:p>
        </w:tc>
        <w:tc>
          <w:tcPr>
            <w:tcMar>
              <w:top w:w="57.0" w:type="dxa"/>
              <w:left w:w="57.0" w:type="dxa"/>
              <w:bottom w:w="57.0" w:type="dxa"/>
              <w:right w:w="57.0" w:type="dxa"/>
            </w:tcMar>
          </w:tcPr>
          <w:p w:rsidR="00000000" w:rsidDel="00000000" w:rsidP="00000000" w:rsidRDefault="00000000" w:rsidRPr="00000000" w14:paraId="0000008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Adjourn!</w:t>
            </w:r>
          </w:p>
        </w:tc>
        <w:tc>
          <w:tcPr>
            <w:tcMar>
              <w:top w:w="57.0" w:type="dxa"/>
              <w:left w:w="57.0" w:type="dxa"/>
              <w:bottom w:w="57.0" w:type="dxa"/>
              <w:right w:w="57.0" w:type="dxa"/>
            </w:tcMar>
          </w:tcPr>
          <w:p w:rsidR="00000000" w:rsidDel="00000000" w:rsidP="00000000" w:rsidRDefault="00000000" w:rsidRPr="00000000" w14:paraId="00000083">
            <w:pPr>
              <w:widowControl w:val="0"/>
              <w:spacing w:line="240" w:lineRule="auto"/>
              <w:rPr>
                <w:rFonts w:ascii="Calibri" w:cs="Calibri" w:eastAsia="Calibri" w:hAnsi="Calibri"/>
                <w:sz w:val="28"/>
                <w:szCs w:val="28"/>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8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w:t>
            </w:r>
          </w:p>
        </w:tc>
      </w:tr>
    </w:tbl>
    <w:p w:rsidR="00000000" w:rsidDel="00000000" w:rsidP="00000000" w:rsidRDefault="00000000" w:rsidRPr="00000000" w14:paraId="00000085">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Upcoming Meetings: </w:t>
      </w:r>
    </w:p>
    <w:p w:rsidR="00000000" w:rsidDel="00000000" w:rsidP="00000000" w:rsidRDefault="00000000" w:rsidRPr="00000000" w14:paraId="00000087">
      <w:pPr>
        <w:numPr>
          <w:ilvl w:val="0"/>
          <w:numId w:val="2"/>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December Work Sessions? </w:t>
      </w:r>
    </w:p>
    <w:p w:rsidR="00000000" w:rsidDel="00000000" w:rsidP="00000000" w:rsidRDefault="00000000" w:rsidRPr="00000000" w14:paraId="00000088">
      <w:pPr>
        <w:numPr>
          <w:ilvl w:val="0"/>
          <w:numId w:val="2"/>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January Meeting - Joint ASAC/DSAC Meeting Volunteer Celebration- Date TBD</w:t>
      </w: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Common acronyms used in ASAC Meetings - While we strive to avoid acronyms and jargon here are some you may hear in ASAC meetings</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mallCaps w:val="0"/>
          <w:strike w:val="0"/>
          <w:color w:val="000000"/>
          <w:sz w:val="28"/>
          <w:szCs w:val="28"/>
          <w:shd w:fill="auto" w:val="clear"/>
          <w:vertAlign w:val="baseline"/>
        </w:rPr>
      </w:pPr>
      <w:r w:rsidDel="00000000" w:rsidR="00000000" w:rsidRPr="00000000">
        <w:rPr>
          <w:rFonts w:ascii="Calibri" w:cs="Calibri" w:eastAsia="Calibri" w:hAnsi="Calibri"/>
          <w:smallCaps w:val="0"/>
          <w:strike w:val="0"/>
          <w:color w:val="000000"/>
          <w:sz w:val="28"/>
          <w:szCs w:val="28"/>
          <w:u w:val="none"/>
          <w:shd w:fill="auto" w:val="clear"/>
          <w:vertAlign w:val="baseline"/>
          <w:rtl w:val="0"/>
        </w:rPr>
        <w:t xml:space="preserve">ADVSD - Aging, Disability and Veterans Services Division - a division of Multnomah County Department of Human Services</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mallCaps w:val="0"/>
          <w:strike w:val="0"/>
          <w:color w:val="000000"/>
          <w:sz w:val="28"/>
          <w:szCs w:val="28"/>
          <w:shd w:fill="auto" w:val="clear"/>
          <w:vertAlign w:val="baseline"/>
        </w:rPr>
      </w:pPr>
      <w:r w:rsidDel="00000000" w:rsidR="00000000" w:rsidRPr="00000000">
        <w:rPr>
          <w:rFonts w:ascii="Calibri" w:cs="Calibri" w:eastAsia="Calibri" w:hAnsi="Calibri"/>
          <w:smallCaps w:val="0"/>
          <w:strike w:val="0"/>
          <w:color w:val="000000"/>
          <w:sz w:val="28"/>
          <w:szCs w:val="28"/>
          <w:u w:val="none"/>
          <w:shd w:fill="auto" w:val="clear"/>
          <w:vertAlign w:val="baseline"/>
          <w:rtl w:val="0"/>
        </w:rPr>
        <w:t xml:space="preserve">APD - Aging and People with Disabilities - a work unit of the Oregon Department of Human Services</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mallCaps w:val="0"/>
          <w:strike w:val="0"/>
          <w:color w:val="000000"/>
          <w:sz w:val="28"/>
          <w:szCs w:val="28"/>
          <w:shd w:fill="auto" w:val="clear"/>
          <w:vertAlign w:val="baseline"/>
        </w:rPr>
      </w:pPr>
      <w:r w:rsidDel="00000000" w:rsidR="00000000" w:rsidRPr="00000000">
        <w:rPr>
          <w:rFonts w:ascii="Calibri" w:cs="Calibri" w:eastAsia="Calibri" w:hAnsi="Calibri"/>
          <w:smallCaps w:val="0"/>
          <w:strike w:val="0"/>
          <w:color w:val="000000"/>
          <w:sz w:val="28"/>
          <w:szCs w:val="28"/>
          <w:u w:val="none"/>
          <w:shd w:fill="auto" w:val="clear"/>
          <w:vertAlign w:val="baseline"/>
          <w:rtl w:val="0"/>
        </w:rPr>
        <w:t xml:space="preserve">BIPOC - Black, Indigenous, and other People of Color </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mallCaps w:val="0"/>
          <w:strike w:val="0"/>
          <w:color w:val="000000"/>
          <w:sz w:val="28"/>
          <w:szCs w:val="28"/>
          <w:shd w:fill="auto" w:val="clear"/>
          <w:vertAlign w:val="baseline"/>
        </w:rPr>
      </w:pPr>
      <w:r w:rsidDel="00000000" w:rsidR="00000000" w:rsidRPr="00000000">
        <w:rPr>
          <w:rFonts w:ascii="Calibri" w:cs="Calibri" w:eastAsia="Calibri" w:hAnsi="Calibri"/>
          <w:smallCaps w:val="0"/>
          <w:strike w:val="0"/>
          <w:color w:val="000000"/>
          <w:sz w:val="28"/>
          <w:szCs w:val="28"/>
          <w:u w:val="none"/>
          <w:shd w:fill="auto" w:val="clear"/>
          <w:vertAlign w:val="baseline"/>
          <w:rtl w:val="0"/>
        </w:rPr>
        <w:t xml:space="preserve">DCHS - Department of County Human Services</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mallCaps w:val="0"/>
          <w:strike w:val="0"/>
          <w:color w:val="000000"/>
          <w:sz w:val="28"/>
          <w:szCs w:val="28"/>
          <w:shd w:fill="auto" w:val="clear"/>
          <w:vertAlign w:val="baseline"/>
        </w:rPr>
      </w:pPr>
      <w:r w:rsidDel="00000000" w:rsidR="00000000" w:rsidRPr="00000000">
        <w:rPr>
          <w:rFonts w:ascii="Calibri" w:cs="Calibri" w:eastAsia="Calibri" w:hAnsi="Calibri"/>
          <w:smallCaps w:val="0"/>
          <w:strike w:val="0"/>
          <w:color w:val="000000"/>
          <w:sz w:val="28"/>
          <w:szCs w:val="28"/>
          <w:u w:val="none"/>
          <w:shd w:fill="auto" w:val="clear"/>
          <w:vertAlign w:val="baseline"/>
          <w:rtl w:val="0"/>
        </w:rPr>
        <w:t xml:space="preserve">DSAC - Disability Services Advisory Council</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mallCaps w:val="0"/>
          <w:strike w:val="0"/>
          <w:color w:val="000000"/>
          <w:sz w:val="28"/>
          <w:szCs w:val="28"/>
          <w:shd w:fill="auto" w:val="clear"/>
          <w:vertAlign w:val="baseline"/>
        </w:rPr>
      </w:pPr>
      <w:r w:rsidDel="00000000" w:rsidR="00000000" w:rsidRPr="00000000">
        <w:rPr>
          <w:rFonts w:ascii="Calibri" w:cs="Calibri" w:eastAsia="Calibri" w:hAnsi="Calibri"/>
          <w:smallCaps w:val="0"/>
          <w:strike w:val="0"/>
          <w:color w:val="000000"/>
          <w:sz w:val="28"/>
          <w:szCs w:val="28"/>
          <w:u w:val="none"/>
          <w:shd w:fill="auto" w:val="clear"/>
          <w:vertAlign w:val="baseline"/>
          <w:rtl w:val="0"/>
        </w:rPr>
        <w:t xml:space="preserve">LTSS - Long Term Services and Supports </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NEMT - Non-Emergent Medical Transportation</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mallCaps w:val="0"/>
          <w:strike w:val="0"/>
          <w:color w:val="000000"/>
          <w:sz w:val="28"/>
          <w:szCs w:val="28"/>
          <w:shd w:fill="auto" w:val="clear"/>
          <w:vertAlign w:val="baseline"/>
        </w:rPr>
      </w:pPr>
      <w:r w:rsidDel="00000000" w:rsidR="00000000" w:rsidRPr="00000000">
        <w:rPr>
          <w:rFonts w:ascii="Calibri" w:cs="Calibri" w:eastAsia="Calibri" w:hAnsi="Calibri"/>
          <w:smallCaps w:val="0"/>
          <w:strike w:val="0"/>
          <w:color w:val="000000"/>
          <w:sz w:val="28"/>
          <w:szCs w:val="28"/>
          <w:u w:val="none"/>
          <w:shd w:fill="auto" w:val="clear"/>
          <w:vertAlign w:val="baseline"/>
          <w:rtl w:val="0"/>
        </w:rPr>
        <w:t xml:space="preserve">O4AD - Oregon Association of Area Agencies on Aging and Disabilities</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mallCaps w:val="0"/>
          <w:strike w:val="0"/>
          <w:color w:val="000000"/>
          <w:sz w:val="28"/>
          <w:szCs w:val="28"/>
          <w:shd w:fill="auto" w:val="clear"/>
          <w:vertAlign w:val="baseline"/>
        </w:rPr>
      </w:pPr>
      <w:r w:rsidDel="00000000" w:rsidR="00000000" w:rsidRPr="00000000">
        <w:rPr>
          <w:rFonts w:ascii="Calibri" w:cs="Calibri" w:eastAsia="Calibri" w:hAnsi="Calibri"/>
          <w:smallCaps w:val="0"/>
          <w:strike w:val="0"/>
          <w:color w:val="000000"/>
          <w:sz w:val="28"/>
          <w:szCs w:val="28"/>
          <w:u w:val="none"/>
          <w:shd w:fill="auto" w:val="clear"/>
          <w:vertAlign w:val="baseline"/>
          <w:rtl w:val="0"/>
        </w:rPr>
        <w:t xml:space="preserve">ODHS - Oregon Department of Human Services (also called DHS)</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OPI and OPI-M - Oregon Project Independence and Oregon Project Independence - Medicaid</w:t>
      </w:r>
    </w:p>
    <w:p w:rsidR="00000000" w:rsidDel="00000000" w:rsidP="00000000" w:rsidRDefault="00000000" w:rsidRPr="00000000" w14:paraId="0000009A">
      <w:pPr>
        <w:spacing w:line="240" w:lineRule="auto"/>
        <w:rPr>
          <w:rFonts w:ascii="Calibri" w:cs="Calibri" w:eastAsia="Calibri" w:hAnsi="Calibri"/>
          <w:sz w:val="28"/>
          <w:szCs w:val="28"/>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spacing w:line="240" w:lineRule="auto"/>
      <w:jc w:val="right"/>
      <w:rPr>
        <w:b w:val="1"/>
        <w:sz w:val="28"/>
        <w:szCs w:val="28"/>
      </w:rPr>
    </w:pPr>
    <w:r w:rsidDel="00000000" w:rsidR="00000000" w:rsidRPr="00000000">
      <w:rPr>
        <w:b w:val="1"/>
        <w:sz w:val="28"/>
        <w:szCs w:val="28"/>
        <w:rtl w:val="0"/>
      </w:rPr>
      <w:t xml:space="preserve">Aging, Disability, and Veterans Services Division</w:t>
    </w:r>
    <w:r w:rsidDel="00000000" w:rsidR="00000000" w:rsidRPr="00000000">
      <w:drawing>
        <wp:anchor allowOverlap="1" behindDoc="0" distB="114300" distT="114300" distL="114300" distR="114300" hidden="0" layoutInCell="1" locked="0" relativeHeight="0" simplePos="0">
          <wp:simplePos x="0" y="0"/>
          <wp:positionH relativeFrom="column">
            <wp:posOffset>-885824</wp:posOffset>
          </wp:positionH>
          <wp:positionV relativeFrom="paragraph">
            <wp:posOffset>-160019</wp:posOffset>
          </wp:positionV>
          <wp:extent cx="2404175" cy="132683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4175" cy="1326833"/>
                  </a:xfrm>
                  <a:prstGeom prst="rect"/>
                  <a:ln/>
                </pic:spPr>
              </pic:pic>
            </a:graphicData>
          </a:graphic>
        </wp:anchor>
      </w:drawing>
    </w:r>
  </w:p>
  <w:p w:rsidR="00000000" w:rsidDel="00000000" w:rsidP="00000000" w:rsidRDefault="00000000" w:rsidRPr="00000000" w14:paraId="0000009C">
    <w:pPr>
      <w:spacing w:line="240" w:lineRule="auto"/>
      <w:jc w:val="right"/>
      <w:rPr>
        <w:b w:val="1"/>
        <w:sz w:val="28"/>
        <w:szCs w:val="28"/>
      </w:rPr>
    </w:pPr>
    <w:r w:rsidDel="00000000" w:rsidR="00000000" w:rsidRPr="00000000">
      <w:rPr>
        <w:b w:val="1"/>
        <w:sz w:val="28"/>
        <w:szCs w:val="28"/>
        <w:rtl w:val="0"/>
      </w:rPr>
      <w:t xml:space="preserve">ASAC Work Session</w:t>
    </w:r>
  </w:p>
  <w:p w:rsidR="00000000" w:rsidDel="00000000" w:rsidP="00000000" w:rsidRDefault="00000000" w:rsidRPr="00000000" w14:paraId="0000009D">
    <w:pPr>
      <w:spacing w:line="240" w:lineRule="auto"/>
      <w:ind w:firstLine="720"/>
      <w:jc w:val="right"/>
      <w:rPr>
        <w:sz w:val="28"/>
        <w:szCs w:val="28"/>
      </w:rPr>
    </w:pPr>
    <w:r w:rsidDel="00000000" w:rsidR="00000000" w:rsidRPr="00000000">
      <w:rPr>
        <w:sz w:val="28"/>
        <w:szCs w:val="28"/>
        <w:rtl w:val="0"/>
      </w:rPr>
      <w:t xml:space="preserve">Tuesday, November 21, 2023, 11:00 am - 1:00 pm</w:t>
    </w:r>
  </w:p>
  <w:p w:rsidR="00000000" w:rsidDel="00000000" w:rsidP="00000000" w:rsidRDefault="00000000" w:rsidRPr="00000000" w14:paraId="0000009E">
    <w:pPr>
      <w:spacing w:line="240" w:lineRule="auto"/>
      <w:jc w:val="right"/>
      <w:rPr>
        <w:sz w:val="28"/>
        <w:szCs w:val="28"/>
      </w:rPr>
    </w:pPr>
    <w:r w:rsidDel="00000000" w:rsidR="00000000" w:rsidRPr="00000000">
      <w:rPr>
        <w:sz w:val="28"/>
        <w:szCs w:val="28"/>
        <w:rtl w:val="0"/>
      </w:rPr>
      <w:t xml:space="preserve">Via Zoom</w:t>
    </w:r>
  </w:p>
  <w:p w:rsidR="00000000" w:rsidDel="00000000" w:rsidP="00000000" w:rsidRDefault="00000000" w:rsidRPr="00000000" w14:paraId="0000009F">
    <w:pPr>
      <w:spacing w:line="240" w:lineRule="auto"/>
      <w:jc w:val="right"/>
      <w:rPr>
        <w:sz w:val="28"/>
        <w:szCs w:val="28"/>
      </w:rPr>
    </w:pPr>
    <w:r w:rsidDel="00000000" w:rsidR="00000000" w:rsidRPr="00000000">
      <w:rPr>
        <w:sz w:val="28"/>
        <w:szCs w:val="28"/>
        <w:rtl w:val="0"/>
      </w:rPr>
      <w:t xml:space="preserve">Meeting ID: 969 6403 8072</w:t>
    </w:r>
  </w:p>
  <w:p w:rsidR="00000000" w:rsidDel="00000000" w:rsidP="00000000" w:rsidRDefault="00000000" w:rsidRPr="00000000" w14:paraId="000000A0">
    <w:pPr>
      <w:spacing w:line="240" w:lineRule="auto"/>
      <w:jc w:val="right"/>
      <w:rPr>
        <w:sz w:val="28"/>
        <w:szCs w:val="28"/>
      </w:rPr>
    </w:pPr>
    <w:r w:rsidDel="00000000" w:rsidR="00000000" w:rsidRPr="00000000">
      <w:rPr>
        <w:sz w:val="28"/>
        <w:szCs w:val="28"/>
        <w:rtl w:val="0"/>
      </w:rPr>
      <w:t xml:space="preserve">Passcode: 2122ASAC!</w:t>
    </w:r>
    <w:r w:rsidDel="00000000" w:rsidR="00000000" w:rsidRPr="00000000">
      <w:rPr>
        <w:sz w:val="28"/>
        <w:szCs w:val="28"/>
        <w:rtl w:val="0"/>
      </w:rPr>
      <w:t xml:space="preserve"> </w:t>
    </w:r>
    <w:r w:rsidDel="00000000" w:rsidR="00000000" w:rsidRPr="00000000">
      <w:rPr>
        <w:rtl w:val="0"/>
      </w:rPr>
    </w:r>
  </w:p>
  <w:tbl>
    <w:tblPr>
      <w:tblStyle w:val="Table9"/>
      <w:tblW w:w="1080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shd w:fill="262626" w:val="clear"/>
          <w:tcMar>
            <w:top w:w="57.0" w:type="dxa"/>
            <w:left w:w="57.0" w:type="dxa"/>
            <w:bottom w:w="57.0" w:type="dxa"/>
            <w:right w:w="57.0" w:type="dxa"/>
          </w:tcMar>
          <w:vAlign w:val="bottom"/>
        </w:tcPr>
        <w:p w:rsidR="00000000" w:rsidDel="00000000" w:rsidP="00000000" w:rsidRDefault="00000000" w:rsidRPr="00000000" w14:paraId="000000A1">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Time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A2">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Agenda Item</w:t>
          </w:r>
        </w:p>
      </w:tc>
      <w:tc>
        <w:tcPr>
          <w:shd w:fill="262626" w:val="clear"/>
          <w:tcMar>
            <w:top w:w="57.0" w:type="dxa"/>
            <w:left w:w="57.0" w:type="dxa"/>
            <w:bottom w:w="57.0" w:type="dxa"/>
            <w:right w:w="57.0" w:type="dxa"/>
          </w:tcMar>
          <w:vAlign w:val="bottom"/>
        </w:tcPr>
        <w:p w:rsidR="00000000" w:rsidDel="00000000" w:rsidP="00000000" w:rsidRDefault="00000000" w:rsidRPr="00000000" w14:paraId="000000A3">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Purpose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A4">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Lead</w:t>
          </w:r>
        </w:p>
      </w:tc>
    </w:tr>
  </w:tbl>
  <w:p w:rsidR="00000000" w:rsidDel="00000000" w:rsidP="00000000" w:rsidRDefault="00000000" w:rsidRPr="00000000" w14:paraId="000000A5">
    <w:pPr>
      <w:spacing w:line="240" w:lineRule="auto"/>
      <w:jc w:val="right"/>
      <w:rPr>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bl>
    <w:tblPr>
      <w:tblStyle w:val="Table10"/>
      <w:tblW w:w="1080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shd w:fill="262626" w:val="clear"/>
          <w:tcMar>
            <w:top w:w="57.0" w:type="dxa"/>
            <w:left w:w="57.0" w:type="dxa"/>
            <w:bottom w:w="57.0" w:type="dxa"/>
            <w:right w:w="57.0" w:type="dxa"/>
          </w:tcMar>
          <w:vAlign w:val="bottom"/>
        </w:tcPr>
        <w:p w:rsidR="00000000" w:rsidDel="00000000" w:rsidP="00000000" w:rsidRDefault="00000000" w:rsidRPr="00000000" w14:paraId="000000A7">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Time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A8">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Agenda Item</w:t>
          </w:r>
        </w:p>
      </w:tc>
      <w:tc>
        <w:tcPr>
          <w:shd w:fill="262626" w:val="clear"/>
          <w:tcMar>
            <w:top w:w="57.0" w:type="dxa"/>
            <w:left w:w="57.0" w:type="dxa"/>
            <w:bottom w:w="57.0" w:type="dxa"/>
            <w:right w:w="57.0" w:type="dxa"/>
          </w:tcMar>
          <w:vAlign w:val="bottom"/>
        </w:tcPr>
        <w:p w:rsidR="00000000" w:rsidDel="00000000" w:rsidP="00000000" w:rsidRDefault="00000000" w:rsidRPr="00000000" w14:paraId="000000A9">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Purpose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AA">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Lead</w:t>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