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D846" w14:textId="77777777" w:rsidR="0058302E" w:rsidRPr="00A93699" w:rsidRDefault="0058302E" w:rsidP="00750E69">
      <w:pPr>
        <w:spacing w:line="216" w:lineRule="auto"/>
        <w:rPr>
          <w:rFonts w:ascii="Daytona Pro Light" w:hAnsi="Daytona Pro Light"/>
          <w:color w:val="49773B"/>
          <w:sz w:val="44"/>
          <w:szCs w:val="44"/>
        </w:rPr>
      </w:pPr>
      <w:r w:rsidRPr="00A93699">
        <w:rPr>
          <w:rFonts w:ascii="Daytona Pro Light" w:hAnsi="Daytona Pro Light"/>
          <w:color w:val="49773B"/>
          <w:sz w:val="44"/>
          <w:szCs w:val="44"/>
        </w:rPr>
        <w:t>Multnomah County</w:t>
      </w:r>
    </w:p>
    <w:p w14:paraId="32A19F04" w14:textId="7C81E6A9" w:rsidR="0058302E" w:rsidRPr="00A93699" w:rsidRDefault="0058302E" w:rsidP="00750E69">
      <w:pPr>
        <w:spacing w:after="240" w:line="216" w:lineRule="auto"/>
        <w:rPr>
          <w:rFonts w:ascii="Daytona Pro Light" w:hAnsi="Daytona Pro Light"/>
          <w:color w:val="49773B"/>
          <w:sz w:val="44"/>
          <w:szCs w:val="44"/>
        </w:rPr>
      </w:pPr>
      <w:r>
        <w:rPr>
          <w:rFonts w:ascii="Daytona Pro Light" w:hAnsi="Daytona Pro Light"/>
          <w:color w:val="49773B"/>
          <w:sz w:val="44"/>
          <w:szCs w:val="44"/>
        </w:rPr>
        <w:t>Aging, Disability and Veterans Services Division</w:t>
      </w:r>
    </w:p>
    <w:p w14:paraId="51C4743F" w14:textId="77777777" w:rsidR="00D94378" w:rsidRPr="00750E69" w:rsidRDefault="0058302E" w:rsidP="00750E69">
      <w:pPr>
        <w:spacing w:line="216" w:lineRule="auto"/>
        <w:ind w:right="-288"/>
        <w:rPr>
          <w:rFonts w:ascii="Daytona" w:hAnsi="Daytona"/>
          <w:b/>
          <w:bCs/>
          <w:color w:val="346094"/>
          <w:sz w:val="112"/>
          <w:szCs w:val="112"/>
        </w:rPr>
      </w:pPr>
      <w:r w:rsidRPr="00750E69">
        <w:rPr>
          <w:rFonts w:ascii="Daytona" w:hAnsi="Daytona"/>
          <w:b/>
          <w:bCs/>
          <w:color w:val="346094"/>
          <w:sz w:val="112"/>
          <w:szCs w:val="112"/>
        </w:rPr>
        <w:t>2021-2025 Area Plan</w:t>
      </w:r>
    </w:p>
    <w:p w14:paraId="7D5E2F05" w14:textId="5955F5D3" w:rsidR="0058302E" w:rsidRPr="00750E69" w:rsidRDefault="00D94378" w:rsidP="008A7D74">
      <w:pPr>
        <w:spacing w:line="216" w:lineRule="auto"/>
        <w:rPr>
          <w:rFonts w:ascii="Daytona" w:hAnsi="Daytona"/>
          <w:b/>
          <w:bCs/>
          <w:color w:val="346094"/>
          <w:sz w:val="84"/>
          <w:szCs w:val="84"/>
        </w:rPr>
      </w:pPr>
      <w:r w:rsidRPr="00750E69">
        <w:rPr>
          <w:rFonts w:ascii="Daytona" w:hAnsi="Daytona"/>
          <w:b/>
          <w:bCs/>
          <w:color w:val="346094"/>
          <w:sz w:val="84"/>
          <w:szCs w:val="84"/>
        </w:rPr>
        <w:t>Year 1 Update</w:t>
      </w:r>
    </w:p>
    <w:p w14:paraId="213ED977" w14:textId="6E80F80E" w:rsidR="0058302E" w:rsidRDefault="0058302E" w:rsidP="008A7D74">
      <w:pPr>
        <w:rPr>
          <w:rFonts w:ascii="Daytona" w:hAnsi="Daytona"/>
        </w:rPr>
      </w:pPr>
    </w:p>
    <w:p w14:paraId="03296D72" w14:textId="54EDA730" w:rsidR="0058302E" w:rsidRDefault="00D94378" w:rsidP="008A7D74">
      <w:pPr>
        <w:rPr>
          <w:rFonts w:ascii="Daytona" w:hAnsi="Daytona"/>
        </w:rPr>
      </w:pPr>
      <w:r w:rsidRPr="00D94378">
        <w:rPr>
          <w:rFonts w:ascii="Daytona" w:hAnsi="Daytona"/>
          <w:noProof/>
          <w:sz w:val="120"/>
          <w:szCs w:val="120"/>
        </w:rPr>
        <mc:AlternateContent>
          <mc:Choice Requires="wps">
            <w:drawing>
              <wp:anchor distT="0" distB="0" distL="114300" distR="114300" simplePos="0" relativeHeight="251661312" behindDoc="0" locked="0" layoutInCell="1" allowOverlap="1" wp14:anchorId="22A5D625" wp14:editId="622E8FF9">
                <wp:simplePos x="0" y="0"/>
                <wp:positionH relativeFrom="column">
                  <wp:posOffset>3848100</wp:posOffset>
                </wp:positionH>
                <wp:positionV relativeFrom="paragraph">
                  <wp:posOffset>27305</wp:posOffset>
                </wp:positionV>
                <wp:extent cx="2302510" cy="31686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2302510" cy="316865"/>
                        </a:xfrm>
                        <a:prstGeom prst="rect">
                          <a:avLst/>
                        </a:prstGeom>
                        <a:noFill/>
                        <a:ln w="6350">
                          <a:noFill/>
                        </a:ln>
                      </wps:spPr>
                      <wps:txbx>
                        <w:txbxContent>
                          <w:p w14:paraId="0EF8A641" w14:textId="3CFBF47C" w:rsidR="00D94378" w:rsidRPr="0042569E" w:rsidRDefault="00D94378" w:rsidP="00D94378">
                            <w:pPr>
                              <w:jc w:val="right"/>
                              <w:rPr>
                                <w:rFonts w:ascii="Daytona" w:hAnsi="Daytona"/>
                                <w:color w:val="346094"/>
                                <w:kern w:val="16"/>
                                <w:sz w:val="28"/>
                                <w:szCs w:val="28"/>
                              </w:rPr>
                            </w:pPr>
                            <w:r>
                              <w:rPr>
                                <w:rFonts w:ascii="Daytona" w:hAnsi="Daytona"/>
                                <w:color w:val="346094"/>
                                <w:kern w:val="16"/>
                                <w:sz w:val="28"/>
                                <w:szCs w:val="28"/>
                              </w:rPr>
                              <w:t>2022</w:t>
                            </w:r>
                            <w:r w:rsidRPr="0042569E">
                              <w:rPr>
                                <w:rFonts w:ascii="Daytona" w:hAnsi="Daytona"/>
                                <w:color w:val="346094"/>
                                <w:kern w:val="16"/>
                                <w:sz w:val="28"/>
                                <w:szCs w:val="28"/>
                              </w:rPr>
                              <w:t>-</w:t>
                            </w:r>
                            <w:r>
                              <w:rPr>
                                <w:rFonts w:ascii="Daytona" w:hAnsi="Daytona"/>
                                <w:color w:val="346094"/>
                                <w:kern w:val="16"/>
                                <w:sz w:val="28"/>
                                <w:szCs w:val="28"/>
                              </w:rPr>
                              <w:t>07</w:t>
                            </w:r>
                            <w:r w:rsidRPr="0042569E">
                              <w:rPr>
                                <w:rFonts w:ascii="Daytona" w:hAnsi="Daytona"/>
                                <w:color w:val="346094"/>
                                <w:kern w:val="16"/>
                                <w:sz w:val="28"/>
                                <w:szCs w:val="28"/>
                              </w:rPr>
                              <w:t>-</w:t>
                            </w:r>
                            <w:r>
                              <w:rPr>
                                <w:rFonts w:ascii="Daytona" w:hAnsi="Daytona"/>
                                <w:color w:val="346094"/>
                                <w:kern w:val="16"/>
                                <w:sz w:val="28"/>
                                <w:szCs w:val="2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D625" id="_x0000_t202" coordsize="21600,21600" o:spt="202" path="m,l,21600r21600,l21600,xe">
                <v:stroke joinstyle="miter"/>
                <v:path gradientshapeok="t" o:connecttype="rect"/>
              </v:shapetype>
              <v:shape id="Text Box 6" o:spid="_x0000_s1026" type="#_x0000_t202" style="position:absolute;margin-left:303pt;margin-top:2.15pt;width:181.3pt;height:2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" filled="f" stroked="f" strokeweight=".5pt">
                <v:textbox>
                  <w:txbxContent>
                    <w:p w14:paraId="0EF8A641" w14:textId="3CFBF47C" w:rsidR="00D94378" w:rsidRPr="0042569E" w:rsidRDefault="00D94378" w:rsidP="00D94378">
                      <w:pPr>
                        <w:jc w:val="right"/>
                        <w:rPr>
                          <w:rFonts w:ascii="Daytona" w:hAnsi="Daytona"/>
                          <w:color w:val="346094"/>
                          <w:kern w:val="16"/>
                          <w:sz w:val="28"/>
                          <w:szCs w:val="28"/>
                        </w:rPr>
                      </w:pPr>
                      <w:r>
                        <w:rPr>
                          <w:rFonts w:ascii="Daytona" w:hAnsi="Daytona"/>
                          <w:color w:val="346094"/>
                          <w:kern w:val="16"/>
                          <w:sz w:val="28"/>
                          <w:szCs w:val="28"/>
                        </w:rPr>
                        <w:t>2022</w:t>
                      </w:r>
                      <w:r w:rsidRPr="0042569E">
                        <w:rPr>
                          <w:rFonts w:ascii="Daytona" w:hAnsi="Daytona"/>
                          <w:color w:val="346094"/>
                          <w:kern w:val="16"/>
                          <w:sz w:val="28"/>
                          <w:szCs w:val="28"/>
                        </w:rPr>
                        <w:t>-</w:t>
                      </w:r>
                      <w:r>
                        <w:rPr>
                          <w:rFonts w:ascii="Daytona" w:hAnsi="Daytona"/>
                          <w:color w:val="346094"/>
                          <w:kern w:val="16"/>
                          <w:sz w:val="28"/>
                          <w:szCs w:val="28"/>
                        </w:rPr>
                        <w:t>07</w:t>
                      </w:r>
                      <w:r w:rsidRPr="0042569E">
                        <w:rPr>
                          <w:rFonts w:ascii="Daytona" w:hAnsi="Daytona"/>
                          <w:color w:val="346094"/>
                          <w:kern w:val="16"/>
                          <w:sz w:val="28"/>
                          <w:szCs w:val="28"/>
                        </w:rPr>
                        <w:t>-</w:t>
                      </w:r>
                      <w:r>
                        <w:rPr>
                          <w:rFonts w:ascii="Daytona" w:hAnsi="Daytona"/>
                          <w:color w:val="346094"/>
                          <w:kern w:val="16"/>
                          <w:sz w:val="28"/>
                          <w:szCs w:val="28"/>
                        </w:rPr>
                        <w:t>26</w:t>
                      </w:r>
                    </w:p>
                  </w:txbxContent>
                </v:textbox>
              </v:shape>
            </w:pict>
          </mc:Fallback>
        </mc:AlternateContent>
      </w:r>
      <w:r w:rsidR="0058302E">
        <w:rPr>
          <w:rFonts w:ascii="Daytona" w:hAnsi="Daytona"/>
          <w:noProof/>
        </w:rPr>
        <w:drawing>
          <wp:anchor distT="0" distB="0" distL="114300" distR="114300" simplePos="0" relativeHeight="251659264" behindDoc="0" locked="0" layoutInCell="1" allowOverlap="1" wp14:anchorId="78987718" wp14:editId="2E9ECFE6">
            <wp:simplePos x="0" y="0"/>
            <wp:positionH relativeFrom="page">
              <wp:posOffset>-2311400</wp:posOffset>
            </wp:positionH>
            <wp:positionV relativeFrom="page">
              <wp:posOffset>4095115</wp:posOffset>
            </wp:positionV>
            <wp:extent cx="7749540" cy="5147310"/>
            <wp:effectExtent l="0" t="0" r="3810" b="0"/>
            <wp:wrapNone/>
            <wp:docPr id="1" name="Picture 1" descr="View of Mount Hood from Portland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ew of Mount Hood from Portland Oregon"/>
                    <pic:cNvPicPr/>
                  </pic:nvPicPr>
                  <pic:blipFill>
                    <a:blip r:embed="rId8" cstate="print">
                      <a:extLst>
                        <a:ext uri="{28A0092B-C50C-407E-A947-70E740481C1C}">
                          <a14:useLocalDpi xmlns:a14="http://schemas.microsoft.com/office/drawing/2010/main" val="0"/>
                        </a:ext>
                      </a:extLst>
                    </a:blip>
                    <a:srcRect l="2482" r="2482"/>
                    <a:stretch>
                      <a:fillRect/>
                    </a:stretch>
                  </pic:blipFill>
                  <pic:spPr>
                    <a:xfrm>
                      <a:off x="0" y="0"/>
                      <a:ext cx="7749540" cy="5147310"/>
                    </a:xfrm>
                    <a:prstGeom prst="flowChartDelay">
                      <a:avLst/>
                    </a:prstGeom>
                  </pic:spPr>
                </pic:pic>
              </a:graphicData>
            </a:graphic>
            <wp14:sizeRelH relativeFrom="margin">
              <wp14:pctWidth>0</wp14:pctWidth>
            </wp14:sizeRelH>
            <wp14:sizeRelV relativeFrom="margin">
              <wp14:pctHeight>0</wp14:pctHeight>
            </wp14:sizeRelV>
          </wp:anchor>
        </w:drawing>
      </w:r>
    </w:p>
    <w:p w14:paraId="67585F44" w14:textId="786E6D99" w:rsidR="0058302E" w:rsidRDefault="0058302E" w:rsidP="008A7D74">
      <w:pPr>
        <w:rPr>
          <w:rFonts w:ascii="Daytona" w:hAnsi="Daytona"/>
        </w:rPr>
      </w:pPr>
    </w:p>
    <w:p w14:paraId="444B9E07" w14:textId="77777777" w:rsidR="0058302E" w:rsidRDefault="0058302E" w:rsidP="008A7D74">
      <w:pPr>
        <w:rPr>
          <w:rFonts w:ascii="Daytona" w:hAnsi="Daytona"/>
        </w:rPr>
        <w:sectPr w:rsidR="0058302E" w:rsidSect="008A7D74">
          <w:pgSz w:w="12240" w:h="15840"/>
          <w:pgMar w:top="1008" w:right="1080" w:bottom="864" w:left="1080" w:header="720" w:footer="720" w:gutter="0"/>
          <w:cols w:space="720"/>
          <w:docGrid w:linePitch="360"/>
        </w:sectPr>
      </w:pPr>
    </w:p>
    <w:p w14:paraId="23FA59B9" w14:textId="3F6F6CA2" w:rsidR="0058302E" w:rsidRDefault="00D94378" w:rsidP="00994363">
      <w:pPr>
        <w:sectPr w:rsidR="0058302E" w:rsidSect="00EE36AB">
          <w:type w:val="continuous"/>
          <w:pgSz w:w="12240" w:h="15840" w:code="1"/>
          <w:pgMar w:top="1008" w:right="1080" w:bottom="864" w:left="1080" w:header="432" w:footer="432" w:gutter="0"/>
          <w:cols w:space="720"/>
          <w:docGrid w:linePitch="360"/>
        </w:sectPr>
      </w:pPr>
      <w:r>
        <w:rPr>
          <w:rFonts w:ascii="Daytona" w:hAnsi="Daytona"/>
          <w:noProof/>
        </w:rPr>
        <w:drawing>
          <wp:anchor distT="0" distB="0" distL="114300" distR="114300" simplePos="0" relativeHeight="251660288" behindDoc="0" locked="0" layoutInCell="1" allowOverlap="1" wp14:anchorId="6CA8D550" wp14:editId="5F73FF04">
            <wp:simplePos x="0" y="0"/>
            <wp:positionH relativeFrom="column">
              <wp:posOffset>4533900</wp:posOffset>
            </wp:positionH>
            <wp:positionV relativeFrom="paragraph">
              <wp:posOffset>45720</wp:posOffset>
            </wp:positionV>
            <wp:extent cx="1508760" cy="457200"/>
            <wp:effectExtent l="0" t="0" r="0" b="0"/>
            <wp:wrapNone/>
            <wp:docPr id="3" name="Picture 3" descr="Multnomah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ultnomah county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8760" cy="4572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sz w:val="40"/>
          <w:szCs w:val="40"/>
        </w:rPr>
        <w:id w:val="544643371"/>
        <w:docPartObj>
          <w:docPartGallery w:val="Table of Contents"/>
          <w:docPartUnique/>
        </w:docPartObj>
      </w:sdtPr>
      <w:sdtEndPr>
        <w:rPr>
          <w:rStyle w:val="Hyperlink"/>
          <w:color w:val="0563C1" w:themeColor="hyperlink"/>
          <w:sz w:val="26"/>
          <w:szCs w:val="26"/>
          <w:u w:val="single"/>
        </w:rPr>
      </w:sdtEndPr>
      <w:sdtContent>
        <w:p w14:paraId="5650C641" w14:textId="77777777" w:rsidR="0058302E" w:rsidRPr="00670B88" w:rsidRDefault="0058302E" w:rsidP="008A7D74">
          <w:pPr>
            <w:pStyle w:val="TOCHeading"/>
            <w:spacing w:before="0"/>
            <w:rPr>
              <w:sz w:val="40"/>
              <w:szCs w:val="40"/>
            </w:rPr>
          </w:pPr>
          <w:r w:rsidRPr="00670B88">
            <w:rPr>
              <w:sz w:val="40"/>
              <w:szCs w:val="40"/>
            </w:rPr>
            <w:t>Table of Contents</w:t>
          </w:r>
        </w:p>
        <w:p w14:paraId="76C98270" w14:textId="6DE04D67" w:rsidR="009730D2" w:rsidRPr="001518B9" w:rsidRDefault="0058302E" w:rsidP="004903A3">
          <w:pPr>
            <w:pStyle w:val="TOC1"/>
            <w:spacing w:line="259" w:lineRule="auto"/>
            <w:rPr>
              <w:rStyle w:val="Hyperlink"/>
              <w:rFonts w:asciiTheme="minorHAnsi" w:eastAsiaTheme="minorHAnsi" w:hAnsiTheme="minorHAnsi" w:cstheme="minorBidi"/>
              <w:noProof/>
              <w:sz w:val="26"/>
              <w:szCs w:val="26"/>
            </w:rPr>
          </w:pPr>
          <w:r w:rsidRPr="001518B9">
            <w:rPr>
              <w:rStyle w:val="Hyperlink"/>
              <w:rFonts w:asciiTheme="minorHAnsi" w:eastAsiaTheme="minorHAnsi" w:hAnsiTheme="minorHAnsi" w:cstheme="minorBidi"/>
              <w:noProof/>
              <w:sz w:val="26"/>
              <w:szCs w:val="26"/>
            </w:rPr>
            <w:fldChar w:fldCharType="begin"/>
          </w:r>
          <w:r w:rsidRPr="001518B9">
            <w:rPr>
              <w:rStyle w:val="Hyperlink"/>
              <w:rFonts w:asciiTheme="minorHAnsi" w:eastAsiaTheme="minorHAnsi" w:hAnsiTheme="minorHAnsi" w:cstheme="minorBidi"/>
              <w:noProof/>
              <w:sz w:val="26"/>
              <w:szCs w:val="26"/>
            </w:rPr>
            <w:instrText xml:space="preserve"> TOC \o "1-3" \h \z \u </w:instrText>
          </w:r>
          <w:r w:rsidRPr="001518B9">
            <w:rPr>
              <w:rStyle w:val="Hyperlink"/>
              <w:rFonts w:asciiTheme="minorHAnsi" w:eastAsiaTheme="minorHAnsi" w:hAnsiTheme="minorHAnsi" w:cstheme="minorBidi"/>
              <w:noProof/>
              <w:sz w:val="26"/>
              <w:szCs w:val="26"/>
            </w:rPr>
            <w:fldChar w:fldCharType="separate"/>
          </w:r>
          <w:hyperlink w:anchor="_Toc73720760" w:history="1">
            <w:r w:rsidR="009730D2" w:rsidRPr="004903A3">
              <w:rPr>
                <w:rStyle w:val="Hyperlink"/>
                <w:rFonts w:asciiTheme="minorHAnsi" w:eastAsiaTheme="minorHAnsi" w:hAnsiTheme="minorHAnsi" w:cstheme="minorBidi"/>
                <w:noProof/>
                <w:sz w:val="26"/>
                <w:szCs w:val="26"/>
              </w:rPr>
              <w:t>Section A: Area Agency Planning and Priorities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_Toc73720760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w:t>
            </w:r>
            <w:r w:rsidR="009730D2" w:rsidRPr="001518B9">
              <w:rPr>
                <w:rStyle w:val="Hyperlink"/>
                <w:rFonts w:asciiTheme="minorHAnsi" w:eastAsiaTheme="minorHAnsi" w:hAnsiTheme="minorHAnsi" w:cstheme="minorBidi"/>
                <w:noProof/>
                <w:webHidden/>
                <w:sz w:val="26"/>
                <w:szCs w:val="26"/>
              </w:rPr>
              <w:fldChar w:fldCharType="end"/>
            </w:r>
          </w:hyperlink>
        </w:p>
        <w:p w14:paraId="2B9DEE5C" w14:textId="7CE5C4AF"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761" w:history="1">
            <w:r w:rsidR="009730D2" w:rsidRPr="003F50FE">
              <w:rPr>
                <w:rStyle w:val="Hyperlink"/>
                <w:rFonts w:asciiTheme="minorHAnsi" w:eastAsiaTheme="minorHAnsi" w:hAnsiTheme="minorHAnsi" w:cstheme="minorBidi"/>
                <w:noProof/>
                <w:sz w:val="26"/>
                <w:szCs w:val="26"/>
              </w:rPr>
              <w:t>A-1</w:t>
            </w:r>
            <w:r w:rsidR="009730D2" w:rsidRPr="003F50FE">
              <w:rPr>
                <w:rStyle w:val="Hyperlink"/>
                <w:rFonts w:asciiTheme="minorHAnsi" w:eastAsiaTheme="minorHAnsi" w:hAnsiTheme="minorHAnsi" w:cstheme="minorBidi"/>
                <w:noProof/>
                <w:sz w:val="26"/>
                <w:szCs w:val="26"/>
              </w:rPr>
              <w:tab/>
              <w:t>Introduction</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_Toc73720761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w:t>
            </w:r>
            <w:r w:rsidR="009730D2" w:rsidRPr="003F50FE">
              <w:rPr>
                <w:rStyle w:val="Hyperlink"/>
                <w:rFonts w:asciiTheme="minorHAnsi" w:eastAsiaTheme="minorHAnsi" w:hAnsiTheme="minorHAnsi" w:cstheme="minorBidi"/>
                <w:noProof/>
                <w:webHidden/>
                <w:sz w:val="26"/>
                <w:szCs w:val="26"/>
              </w:rPr>
              <w:fldChar w:fldCharType="end"/>
            </w:r>
          </w:hyperlink>
        </w:p>
        <w:p w14:paraId="64CE1A02" w14:textId="37E469A9"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762" w:history="1">
            <w:r w:rsidR="009730D2" w:rsidRPr="003F50FE">
              <w:rPr>
                <w:rStyle w:val="Hyperlink"/>
                <w:rFonts w:asciiTheme="minorHAnsi" w:eastAsiaTheme="minorHAnsi" w:hAnsiTheme="minorHAnsi" w:cstheme="minorBidi"/>
                <w:noProof/>
                <w:sz w:val="26"/>
                <w:szCs w:val="26"/>
              </w:rPr>
              <w:t>A-2</w:t>
            </w:r>
            <w:r w:rsidR="009730D2" w:rsidRPr="003F50FE">
              <w:rPr>
                <w:rStyle w:val="Hyperlink"/>
                <w:rFonts w:asciiTheme="minorHAnsi" w:eastAsiaTheme="minorHAnsi" w:hAnsiTheme="minorHAnsi" w:cstheme="minorBidi"/>
                <w:noProof/>
                <w:sz w:val="26"/>
                <w:szCs w:val="26"/>
              </w:rPr>
              <w:tab/>
              <w:t>Mission, Vision, Values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_Toc73720762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3</w:t>
            </w:r>
            <w:r w:rsidR="009730D2" w:rsidRPr="003F50FE">
              <w:rPr>
                <w:rStyle w:val="Hyperlink"/>
                <w:rFonts w:asciiTheme="minorHAnsi" w:eastAsiaTheme="minorHAnsi" w:hAnsiTheme="minorHAnsi" w:cstheme="minorBidi"/>
                <w:noProof/>
                <w:webHidden/>
                <w:sz w:val="26"/>
                <w:szCs w:val="26"/>
              </w:rPr>
              <w:fldChar w:fldCharType="end"/>
            </w:r>
          </w:hyperlink>
        </w:p>
        <w:p w14:paraId="51C8AFB8" w14:textId="7C2D4899"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763" w:history="1">
            <w:r w:rsidR="009730D2" w:rsidRPr="003F50FE">
              <w:rPr>
                <w:rStyle w:val="Hyperlink"/>
                <w:rFonts w:asciiTheme="minorHAnsi" w:eastAsiaTheme="minorHAnsi" w:hAnsiTheme="minorHAnsi" w:cstheme="minorBidi"/>
                <w:noProof/>
                <w:sz w:val="26"/>
                <w:szCs w:val="26"/>
              </w:rPr>
              <w:t>A-3</w:t>
            </w:r>
            <w:r w:rsidR="009730D2" w:rsidRPr="003F50FE">
              <w:rPr>
                <w:rStyle w:val="Hyperlink"/>
                <w:rFonts w:asciiTheme="minorHAnsi" w:eastAsiaTheme="minorHAnsi" w:hAnsiTheme="minorHAnsi" w:cstheme="minorBidi"/>
                <w:noProof/>
                <w:sz w:val="26"/>
                <w:szCs w:val="26"/>
              </w:rPr>
              <w:tab/>
              <w:t>Planning and Review Process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_Toc73720763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5</w:t>
            </w:r>
            <w:r w:rsidR="009730D2" w:rsidRPr="003F50FE">
              <w:rPr>
                <w:rStyle w:val="Hyperlink"/>
                <w:rFonts w:asciiTheme="minorHAnsi" w:eastAsiaTheme="minorHAnsi" w:hAnsiTheme="minorHAnsi" w:cstheme="minorBidi"/>
                <w:noProof/>
                <w:webHidden/>
                <w:sz w:val="26"/>
                <w:szCs w:val="26"/>
              </w:rPr>
              <w:fldChar w:fldCharType="end"/>
            </w:r>
          </w:hyperlink>
        </w:p>
        <w:p w14:paraId="1184DAB0" w14:textId="6F8F0F0C"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775" w:history="1">
            <w:r w:rsidR="009730D2" w:rsidRPr="003F50FE">
              <w:rPr>
                <w:rStyle w:val="Hyperlink"/>
                <w:rFonts w:asciiTheme="minorHAnsi" w:eastAsiaTheme="minorHAnsi" w:hAnsiTheme="minorHAnsi" w:cstheme="minorBidi"/>
                <w:noProof/>
                <w:sz w:val="26"/>
                <w:szCs w:val="26"/>
              </w:rPr>
              <w:t>A-4</w:t>
            </w:r>
            <w:r w:rsidR="009730D2" w:rsidRPr="003F50FE">
              <w:rPr>
                <w:rStyle w:val="Hyperlink"/>
                <w:rFonts w:asciiTheme="minorHAnsi" w:eastAsiaTheme="minorHAnsi" w:hAnsiTheme="minorHAnsi" w:cstheme="minorBidi"/>
                <w:noProof/>
                <w:sz w:val="26"/>
                <w:szCs w:val="26"/>
              </w:rPr>
              <w:tab/>
              <w:t>Prioritization of Discretionary Funding</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_Toc73720775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w:t>
            </w:r>
            <w:r w:rsidR="009730D2" w:rsidRPr="003F50FE">
              <w:rPr>
                <w:rStyle w:val="Hyperlink"/>
                <w:rFonts w:asciiTheme="minorHAnsi" w:eastAsiaTheme="minorHAnsi" w:hAnsiTheme="minorHAnsi" w:cstheme="minorBidi"/>
                <w:noProof/>
                <w:webHidden/>
                <w:sz w:val="26"/>
                <w:szCs w:val="26"/>
              </w:rPr>
              <w:fldChar w:fldCharType="end"/>
            </w:r>
          </w:hyperlink>
        </w:p>
        <w:p w14:paraId="30C647D0" w14:textId="04987273"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776" w:history="1">
            <w:r w:rsidR="009730D2" w:rsidRPr="003F50FE">
              <w:rPr>
                <w:rStyle w:val="Hyperlink"/>
                <w:rFonts w:asciiTheme="minorHAnsi" w:eastAsiaTheme="minorHAnsi" w:hAnsiTheme="minorHAnsi" w:cstheme="minorBidi"/>
                <w:noProof/>
                <w:sz w:val="26"/>
                <w:szCs w:val="26"/>
              </w:rPr>
              <w:t>Section B: Planning and Service Area Profile</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_Toc73720776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14</w:t>
            </w:r>
            <w:r w:rsidR="009730D2" w:rsidRPr="003F50FE">
              <w:rPr>
                <w:rStyle w:val="Hyperlink"/>
                <w:rFonts w:asciiTheme="minorHAnsi" w:eastAsiaTheme="minorHAnsi" w:hAnsiTheme="minorHAnsi" w:cstheme="minorBidi"/>
                <w:noProof/>
                <w:webHidden/>
                <w:sz w:val="26"/>
                <w:szCs w:val="26"/>
              </w:rPr>
              <w:fldChar w:fldCharType="end"/>
            </w:r>
          </w:hyperlink>
        </w:p>
        <w:p w14:paraId="3D810CE4" w14:textId="19AE226C"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777" w:history="1">
            <w:r w:rsidR="009730D2" w:rsidRPr="003F50FE">
              <w:rPr>
                <w:rStyle w:val="Hyperlink"/>
                <w:rFonts w:asciiTheme="minorHAnsi" w:eastAsiaTheme="minorHAnsi" w:hAnsiTheme="minorHAnsi" w:cstheme="minorBidi"/>
                <w:noProof/>
                <w:sz w:val="26"/>
                <w:szCs w:val="26"/>
              </w:rPr>
              <w:t>B-1</w:t>
            </w:r>
            <w:r w:rsidR="009730D2" w:rsidRPr="003F50FE">
              <w:rPr>
                <w:rStyle w:val="Hyperlink"/>
                <w:rFonts w:asciiTheme="minorHAnsi" w:eastAsiaTheme="minorHAnsi" w:hAnsiTheme="minorHAnsi" w:cstheme="minorBidi"/>
                <w:noProof/>
                <w:sz w:val="26"/>
                <w:szCs w:val="26"/>
              </w:rPr>
              <w:tab/>
              <w:t>Population Profile</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_Toc73720777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14</w:t>
            </w:r>
            <w:r w:rsidR="009730D2" w:rsidRPr="003F50FE">
              <w:rPr>
                <w:rStyle w:val="Hyperlink"/>
                <w:rFonts w:asciiTheme="minorHAnsi" w:eastAsiaTheme="minorHAnsi" w:hAnsiTheme="minorHAnsi" w:cstheme="minorBidi"/>
                <w:noProof/>
                <w:webHidden/>
                <w:sz w:val="26"/>
                <w:szCs w:val="26"/>
              </w:rPr>
              <w:fldChar w:fldCharType="end"/>
            </w:r>
          </w:hyperlink>
        </w:p>
        <w:p w14:paraId="1AD85129" w14:textId="551EC2A0"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06" w:history="1">
            <w:r w:rsidR="009730D2" w:rsidRPr="003F50FE">
              <w:rPr>
                <w:rStyle w:val="Hyperlink"/>
                <w:rFonts w:asciiTheme="minorHAnsi" w:eastAsiaTheme="minorHAnsi" w:hAnsiTheme="minorHAnsi" w:cstheme="minorBidi"/>
                <w:noProof/>
                <w:sz w:val="26"/>
                <w:szCs w:val="26"/>
              </w:rPr>
              <w:t>B-2</w:t>
            </w:r>
            <w:r w:rsidR="009730D2" w:rsidRPr="003F50FE">
              <w:rPr>
                <w:rStyle w:val="Hyperlink"/>
                <w:rFonts w:asciiTheme="minorHAnsi" w:eastAsiaTheme="minorHAnsi" w:hAnsiTheme="minorHAnsi" w:cstheme="minorBidi"/>
                <w:noProof/>
                <w:sz w:val="26"/>
                <w:szCs w:val="26"/>
              </w:rPr>
              <w:tab/>
              <w:t>Prioritized Populations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_Toc73720806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35</w:t>
            </w:r>
            <w:r w:rsidR="009730D2" w:rsidRPr="003F50FE">
              <w:rPr>
                <w:rStyle w:val="Hyperlink"/>
                <w:rFonts w:asciiTheme="minorHAnsi" w:eastAsiaTheme="minorHAnsi" w:hAnsiTheme="minorHAnsi" w:cstheme="minorBidi"/>
                <w:noProof/>
                <w:webHidden/>
                <w:sz w:val="26"/>
                <w:szCs w:val="26"/>
              </w:rPr>
              <w:fldChar w:fldCharType="end"/>
            </w:r>
          </w:hyperlink>
        </w:p>
        <w:p w14:paraId="77AE4C8F" w14:textId="37646CFB" w:rsidR="009730D2" w:rsidRPr="003F50FE" w:rsidRDefault="00000000" w:rsidP="003F50FE">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07" w:history="1">
            <w:r w:rsidR="009730D2" w:rsidRPr="003F50FE">
              <w:rPr>
                <w:rStyle w:val="Hyperlink"/>
                <w:rFonts w:asciiTheme="minorHAnsi" w:eastAsiaTheme="minorHAnsi" w:hAnsiTheme="minorHAnsi" w:cstheme="minorBidi"/>
                <w:noProof/>
                <w:sz w:val="26"/>
                <w:szCs w:val="26"/>
              </w:rPr>
              <w:t>B-3</w:t>
            </w:r>
            <w:r w:rsidR="009730D2" w:rsidRPr="003F50FE">
              <w:rPr>
                <w:rStyle w:val="Hyperlink"/>
                <w:rFonts w:asciiTheme="minorHAnsi" w:eastAsiaTheme="minorHAnsi" w:hAnsiTheme="minorHAnsi" w:cstheme="minorBidi"/>
                <w:noProof/>
                <w:sz w:val="26"/>
                <w:szCs w:val="26"/>
              </w:rPr>
              <w:tab/>
              <w:t>AAA Services and Administration</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_Toc73720807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37</w:t>
            </w:r>
            <w:r w:rsidR="009730D2" w:rsidRPr="003F50FE">
              <w:rPr>
                <w:rStyle w:val="Hyperlink"/>
                <w:rFonts w:asciiTheme="minorHAnsi" w:eastAsiaTheme="minorHAnsi" w:hAnsiTheme="minorHAnsi" w:cstheme="minorBidi"/>
                <w:noProof/>
                <w:webHidden/>
                <w:sz w:val="26"/>
                <w:szCs w:val="26"/>
              </w:rPr>
              <w:fldChar w:fldCharType="end"/>
            </w:r>
          </w:hyperlink>
        </w:p>
        <w:p w14:paraId="74BC12C4" w14:textId="2E852BA8" w:rsidR="009730D2" w:rsidRPr="001518B9" w:rsidRDefault="00000000" w:rsidP="004903A3">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08" w:history="1">
            <w:r w:rsidR="009730D2" w:rsidRPr="003F50FE">
              <w:rPr>
                <w:rStyle w:val="Hyperlink"/>
                <w:rFonts w:asciiTheme="minorHAnsi" w:eastAsiaTheme="minorHAnsi" w:hAnsiTheme="minorHAnsi" w:cstheme="minorBidi"/>
                <w:noProof/>
                <w:sz w:val="26"/>
                <w:szCs w:val="26"/>
              </w:rPr>
              <w:t>B-4</w:t>
            </w:r>
            <w:r w:rsidR="009730D2" w:rsidRPr="003F50FE">
              <w:rPr>
                <w:rStyle w:val="Hyperlink"/>
                <w:rFonts w:asciiTheme="minorHAnsi" w:eastAsiaTheme="minorHAnsi" w:hAnsiTheme="minorHAnsi" w:cstheme="minorBidi"/>
                <w:noProof/>
                <w:sz w:val="26"/>
                <w:szCs w:val="26"/>
              </w:rPr>
              <w:tab/>
              <w:t>Non-</w:t>
            </w:r>
            <w:r w:rsidR="009730D2" w:rsidRPr="004903A3">
              <w:rPr>
                <w:rStyle w:val="Hyperlink"/>
                <w:rFonts w:asciiTheme="minorHAnsi" w:eastAsiaTheme="minorHAnsi" w:hAnsiTheme="minorHAnsi" w:cstheme="minorBidi"/>
                <w:noProof/>
                <w:sz w:val="26"/>
                <w:szCs w:val="26"/>
              </w:rPr>
              <w:t>AAA</w:t>
            </w:r>
            <w:r w:rsidR="009730D2" w:rsidRPr="003F50FE">
              <w:rPr>
                <w:rStyle w:val="Hyperlink"/>
                <w:rFonts w:asciiTheme="minorHAnsi" w:eastAsiaTheme="minorHAnsi" w:hAnsiTheme="minorHAnsi" w:cstheme="minorBidi"/>
                <w:noProof/>
                <w:sz w:val="26"/>
                <w:szCs w:val="26"/>
              </w:rPr>
              <w:t xml:space="preserve"> Services, Service Gaps and Partnerships to Ensure Availability of Services Not Provided by the AAA</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_Toc73720808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42</w:t>
            </w:r>
            <w:r w:rsidR="009730D2" w:rsidRPr="003F50FE">
              <w:rPr>
                <w:rStyle w:val="Hyperlink"/>
                <w:rFonts w:asciiTheme="minorHAnsi" w:eastAsiaTheme="minorHAnsi" w:hAnsiTheme="minorHAnsi" w:cstheme="minorBidi"/>
                <w:noProof/>
                <w:webHidden/>
                <w:sz w:val="26"/>
                <w:szCs w:val="26"/>
              </w:rPr>
              <w:fldChar w:fldCharType="end"/>
            </w:r>
          </w:hyperlink>
        </w:p>
        <w:p w14:paraId="6E28DD1D" w14:textId="070566A6"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809" w:history="1">
            <w:r w:rsidR="009730D2" w:rsidRPr="003F50FE">
              <w:rPr>
                <w:rStyle w:val="Hyperlink"/>
                <w:rFonts w:asciiTheme="minorHAnsi" w:eastAsiaTheme="minorHAnsi" w:hAnsiTheme="minorHAnsi" w:cstheme="minorBidi"/>
                <w:noProof/>
                <w:sz w:val="26"/>
                <w:szCs w:val="26"/>
              </w:rPr>
              <w:t>Section C: Focus Areas, Goals and Objectives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_Toc73720809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44</w:t>
            </w:r>
            <w:r w:rsidR="009730D2" w:rsidRPr="003F50FE">
              <w:rPr>
                <w:rStyle w:val="Hyperlink"/>
                <w:rFonts w:asciiTheme="minorHAnsi" w:eastAsiaTheme="minorHAnsi" w:hAnsiTheme="minorHAnsi" w:cstheme="minorBidi"/>
                <w:noProof/>
                <w:webHidden/>
                <w:sz w:val="26"/>
                <w:szCs w:val="26"/>
              </w:rPr>
              <w:fldChar w:fldCharType="end"/>
            </w:r>
          </w:hyperlink>
        </w:p>
        <w:p w14:paraId="30B7A1BD" w14:textId="239339D3"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10" w:history="1">
            <w:r w:rsidR="009730D2" w:rsidRPr="001518B9">
              <w:rPr>
                <w:rStyle w:val="Hyperlink"/>
                <w:rFonts w:asciiTheme="minorHAnsi" w:eastAsiaTheme="minorHAnsi" w:hAnsiTheme="minorHAnsi" w:cstheme="minorBidi"/>
                <w:noProof/>
                <w:sz w:val="26"/>
                <w:szCs w:val="26"/>
              </w:rPr>
              <w:t>C-1:</w:t>
            </w:r>
            <w:r w:rsidR="009730D2" w:rsidRPr="001518B9">
              <w:rPr>
                <w:rStyle w:val="Hyperlink"/>
                <w:rFonts w:asciiTheme="minorHAnsi" w:eastAsiaTheme="minorHAnsi" w:hAnsiTheme="minorHAnsi" w:cstheme="minorBidi"/>
                <w:noProof/>
                <w:sz w:val="26"/>
                <w:szCs w:val="26"/>
              </w:rPr>
              <w:tab/>
              <w:t xml:space="preserve">Information and Referral Services and </w:t>
            </w:r>
            <w:r w:rsidR="003C53C2" w:rsidRPr="001518B9">
              <w:rPr>
                <w:rStyle w:val="Hyperlink"/>
                <w:rFonts w:asciiTheme="minorHAnsi" w:eastAsiaTheme="minorHAnsi" w:hAnsiTheme="minorHAnsi" w:cstheme="minorBidi"/>
                <w:noProof/>
                <w:sz w:val="26"/>
                <w:szCs w:val="26"/>
              </w:rPr>
              <w:t xml:space="preserve">                                                                    </w:t>
            </w:r>
            <w:r w:rsidR="009730D2" w:rsidRPr="001518B9">
              <w:rPr>
                <w:rStyle w:val="Hyperlink"/>
                <w:rFonts w:asciiTheme="minorHAnsi" w:eastAsiaTheme="minorHAnsi" w:hAnsiTheme="minorHAnsi" w:cstheme="minorBidi"/>
                <w:noProof/>
                <w:sz w:val="26"/>
                <w:szCs w:val="26"/>
              </w:rPr>
              <w:t>Aging and Disability</w:t>
            </w:r>
            <w:r w:rsidR="003C53C2" w:rsidRPr="001518B9">
              <w:rPr>
                <w:rStyle w:val="Hyperlink"/>
                <w:rFonts w:asciiTheme="minorHAnsi" w:eastAsiaTheme="minorHAnsi" w:hAnsiTheme="minorHAnsi" w:cstheme="minorBidi"/>
                <w:noProof/>
                <w:sz w:val="26"/>
                <w:szCs w:val="26"/>
              </w:rPr>
              <w:t xml:space="preserve"> </w:t>
            </w:r>
            <w:r w:rsidR="009730D2" w:rsidRPr="001518B9">
              <w:rPr>
                <w:rStyle w:val="Hyperlink"/>
                <w:rFonts w:asciiTheme="minorHAnsi" w:eastAsiaTheme="minorHAnsi" w:hAnsiTheme="minorHAnsi" w:cstheme="minorBidi"/>
                <w:noProof/>
                <w:sz w:val="26"/>
                <w:szCs w:val="26"/>
              </w:rPr>
              <w:t>Resource Connection</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_Toc73720810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44</w:t>
            </w:r>
            <w:r w:rsidR="009730D2" w:rsidRPr="001518B9">
              <w:rPr>
                <w:rStyle w:val="Hyperlink"/>
                <w:rFonts w:asciiTheme="minorHAnsi" w:eastAsiaTheme="minorHAnsi" w:hAnsiTheme="minorHAnsi" w:cstheme="minorBidi"/>
                <w:noProof/>
                <w:webHidden/>
                <w:sz w:val="26"/>
                <w:szCs w:val="26"/>
              </w:rPr>
              <w:fldChar w:fldCharType="end"/>
            </w:r>
          </w:hyperlink>
        </w:p>
        <w:p w14:paraId="0CC2A69D" w14:textId="3709B762"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16" w:history="1">
            <w:r w:rsidR="009730D2" w:rsidRPr="001518B9">
              <w:rPr>
                <w:rStyle w:val="Hyperlink"/>
                <w:rFonts w:asciiTheme="minorHAnsi" w:eastAsiaTheme="minorHAnsi" w:hAnsiTheme="minorHAnsi" w:cstheme="minorBidi"/>
                <w:noProof/>
                <w:sz w:val="26"/>
                <w:szCs w:val="26"/>
              </w:rPr>
              <w:t>C-2:</w:t>
            </w:r>
            <w:r w:rsidR="009730D2" w:rsidRPr="001518B9">
              <w:rPr>
                <w:rStyle w:val="Hyperlink"/>
                <w:rFonts w:asciiTheme="minorHAnsi" w:eastAsiaTheme="minorHAnsi" w:hAnsiTheme="minorHAnsi" w:cstheme="minorBidi"/>
                <w:noProof/>
                <w:sz w:val="26"/>
                <w:szCs w:val="26"/>
              </w:rPr>
              <w:tab/>
              <w:t>Nutrition Services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_Toc73720816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53</w:t>
            </w:r>
            <w:r w:rsidR="009730D2" w:rsidRPr="001518B9">
              <w:rPr>
                <w:rStyle w:val="Hyperlink"/>
                <w:rFonts w:asciiTheme="minorHAnsi" w:eastAsiaTheme="minorHAnsi" w:hAnsiTheme="minorHAnsi" w:cstheme="minorBidi"/>
                <w:noProof/>
                <w:webHidden/>
                <w:sz w:val="26"/>
                <w:szCs w:val="26"/>
              </w:rPr>
              <w:fldChar w:fldCharType="end"/>
            </w:r>
          </w:hyperlink>
        </w:p>
        <w:p w14:paraId="6534DB0D" w14:textId="74308BBD"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25" w:history="1">
            <w:r w:rsidR="009730D2" w:rsidRPr="001518B9">
              <w:rPr>
                <w:rStyle w:val="Hyperlink"/>
                <w:rFonts w:asciiTheme="minorHAnsi" w:eastAsiaTheme="minorHAnsi" w:hAnsiTheme="minorHAnsi" w:cstheme="minorBidi"/>
                <w:noProof/>
                <w:sz w:val="26"/>
                <w:szCs w:val="26"/>
              </w:rPr>
              <w:t>C-3:</w:t>
            </w:r>
            <w:r w:rsidR="009730D2" w:rsidRPr="001518B9">
              <w:rPr>
                <w:rStyle w:val="Hyperlink"/>
                <w:rFonts w:asciiTheme="minorHAnsi" w:eastAsiaTheme="minorHAnsi" w:hAnsiTheme="minorHAnsi" w:cstheme="minorBidi"/>
                <w:noProof/>
                <w:sz w:val="26"/>
                <w:szCs w:val="26"/>
              </w:rPr>
              <w:tab/>
              <w:t>Health Promotion</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_Toc73720825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62</w:t>
            </w:r>
            <w:r w:rsidR="009730D2" w:rsidRPr="001518B9">
              <w:rPr>
                <w:rStyle w:val="Hyperlink"/>
                <w:rFonts w:asciiTheme="minorHAnsi" w:eastAsiaTheme="minorHAnsi" w:hAnsiTheme="minorHAnsi" w:cstheme="minorBidi"/>
                <w:noProof/>
                <w:webHidden/>
                <w:sz w:val="26"/>
                <w:szCs w:val="26"/>
              </w:rPr>
              <w:fldChar w:fldCharType="end"/>
            </w:r>
          </w:hyperlink>
        </w:p>
        <w:p w14:paraId="534BEA7A" w14:textId="61B9D5CA"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32" w:history="1">
            <w:r w:rsidR="009730D2" w:rsidRPr="001518B9">
              <w:rPr>
                <w:rStyle w:val="Hyperlink"/>
                <w:rFonts w:asciiTheme="minorHAnsi" w:eastAsiaTheme="minorHAnsi" w:hAnsiTheme="minorHAnsi" w:cstheme="minorBidi"/>
                <w:noProof/>
                <w:sz w:val="26"/>
                <w:szCs w:val="26"/>
              </w:rPr>
              <w:t>C-4:</w:t>
            </w:r>
            <w:r w:rsidR="009730D2" w:rsidRPr="001518B9">
              <w:rPr>
                <w:rStyle w:val="Hyperlink"/>
                <w:rFonts w:asciiTheme="minorHAnsi" w:eastAsiaTheme="minorHAnsi" w:hAnsiTheme="minorHAnsi" w:cstheme="minorBidi"/>
                <w:noProof/>
                <w:sz w:val="26"/>
                <w:szCs w:val="26"/>
              </w:rPr>
              <w:tab/>
              <w:t>Family Caregivers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_Toc73720832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68</w:t>
            </w:r>
            <w:r w:rsidR="009730D2" w:rsidRPr="001518B9">
              <w:rPr>
                <w:rStyle w:val="Hyperlink"/>
                <w:rFonts w:asciiTheme="minorHAnsi" w:eastAsiaTheme="minorHAnsi" w:hAnsiTheme="minorHAnsi" w:cstheme="minorBidi"/>
                <w:noProof/>
                <w:webHidden/>
                <w:sz w:val="26"/>
                <w:szCs w:val="26"/>
              </w:rPr>
              <w:fldChar w:fldCharType="end"/>
            </w:r>
          </w:hyperlink>
        </w:p>
        <w:p w14:paraId="5FC97BBE" w14:textId="3965F22A"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39" w:history="1">
            <w:r w:rsidR="009730D2" w:rsidRPr="001518B9">
              <w:rPr>
                <w:rStyle w:val="Hyperlink"/>
                <w:rFonts w:asciiTheme="minorHAnsi" w:eastAsiaTheme="minorHAnsi" w:hAnsiTheme="minorHAnsi" w:cstheme="minorBidi"/>
                <w:noProof/>
                <w:sz w:val="26"/>
                <w:szCs w:val="26"/>
              </w:rPr>
              <w:t>C-5:</w:t>
            </w:r>
            <w:r w:rsidR="009730D2" w:rsidRPr="001518B9">
              <w:rPr>
                <w:rStyle w:val="Hyperlink"/>
                <w:rFonts w:asciiTheme="minorHAnsi" w:eastAsiaTheme="minorHAnsi" w:hAnsiTheme="minorHAnsi" w:cstheme="minorBidi"/>
                <w:noProof/>
                <w:sz w:val="26"/>
                <w:szCs w:val="26"/>
              </w:rPr>
              <w:tab/>
              <w:t>Legal Assistance and Elder Rights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_Toc73720839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75</w:t>
            </w:r>
            <w:r w:rsidR="009730D2" w:rsidRPr="001518B9">
              <w:rPr>
                <w:rStyle w:val="Hyperlink"/>
                <w:rFonts w:asciiTheme="minorHAnsi" w:eastAsiaTheme="minorHAnsi" w:hAnsiTheme="minorHAnsi" w:cstheme="minorBidi"/>
                <w:noProof/>
                <w:webHidden/>
                <w:sz w:val="26"/>
                <w:szCs w:val="26"/>
              </w:rPr>
              <w:fldChar w:fldCharType="end"/>
            </w:r>
          </w:hyperlink>
        </w:p>
        <w:p w14:paraId="08187ADB" w14:textId="285B04BC"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50" w:history="1">
            <w:r w:rsidR="009730D2" w:rsidRPr="001518B9">
              <w:rPr>
                <w:rStyle w:val="Hyperlink"/>
                <w:rFonts w:asciiTheme="minorHAnsi" w:eastAsiaTheme="minorHAnsi" w:hAnsiTheme="minorHAnsi" w:cstheme="minorBidi"/>
                <w:noProof/>
                <w:sz w:val="26"/>
                <w:szCs w:val="26"/>
              </w:rPr>
              <w:t>C-6:</w:t>
            </w:r>
            <w:r w:rsidR="009730D2" w:rsidRPr="001518B9">
              <w:rPr>
                <w:rStyle w:val="Hyperlink"/>
                <w:rFonts w:asciiTheme="minorHAnsi" w:eastAsiaTheme="minorHAnsi" w:hAnsiTheme="minorHAnsi" w:cstheme="minorBidi"/>
                <w:noProof/>
                <w:sz w:val="26"/>
                <w:szCs w:val="26"/>
              </w:rPr>
              <w:tab/>
              <w:t>Older Native Americans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_Toc73720850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84</w:t>
            </w:r>
            <w:r w:rsidR="009730D2" w:rsidRPr="001518B9">
              <w:rPr>
                <w:rStyle w:val="Hyperlink"/>
                <w:rFonts w:asciiTheme="minorHAnsi" w:eastAsiaTheme="minorHAnsi" w:hAnsiTheme="minorHAnsi" w:cstheme="minorBidi"/>
                <w:noProof/>
                <w:webHidden/>
                <w:sz w:val="26"/>
                <w:szCs w:val="26"/>
              </w:rPr>
              <w:fldChar w:fldCharType="end"/>
            </w:r>
          </w:hyperlink>
        </w:p>
        <w:p w14:paraId="63EDC6BF" w14:textId="69B82B61"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56" w:history="1">
            <w:r w:rsidR="009730D2" w:rsidRPr="001518B9">
              <w:rPr>
                <w:rStyle w:val="Hyperlink"/>
                <w:rFonts w:asciiTheme="minorHAnsi" w:eastAsiaTheme="minorHAnsi" w:hAnsiTheme="minorHAnsi" w:cstheme="minorBidi"/>
                <w:noProof/>
                <w:sz w:val="26"/>
                <w:szCs w:val="26"/>
              </w:rPr>
              <w:t>C-7:</w:t>
            </w:r>
            <w:r w:rsidR="009730D2" w:rsidRPr="001518B9">
              <w:rPr>
                <w:rStyle w:val="Hyperlink"/>
                <w:rFonts w:asciiTheme="minorHAnsi" w:eastAsiaTheme="minorHAnsi" w:hAnsiTheme="minorHAnsi" w:cstheme="minorBidi"/>
                <w:noProof/>
                <w:sz w:val="26"/>
                <w:szCs w:val="26"/>
              </w:rPr>
              <w:tab/>
              <w:t>Trans and Nonbinary Elde</w:t>
            </w:r>
            <w:r w:rsidR="001F5DE0" w:rsidRPr="001518B9">
              <w:rPr>
                <w:rStyle w:val="Hyperlink"/>
                <w:rFonts w:asciiTheme="minorHAnsi" w:eastAsiaTheme="minorHAnsi" w:hAnsiTheme="minorHAnsi" w:cstheme="minorBidi"/>
                <w:noProof/>
                <w:sz w:val="26"/>
                <w:szCs w:val="26"/>
              </w:rPr>
              <w:t>rs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_Toc73720856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89</w:t>
            </w:r>
            <w:r w:rsidR="009730D2" w:rsidRPr="001518B9">
              <w:rPr>
                <w:rStyle w:val="Hyperlink"/>
                <w:rFonts w:asciiTheme="minorHAnsi" w:eastAsiaTheme="minorHAnsi" w:hAnsiTheme="minorHAnsi" w:cstheme="minorBidi"/>
                <w:noProof/>
                <w:webHidden/>
                <w:sz w:val="26"/>
                <w:szCs w:val="26"/>
              </w:rPr>
              <w:fldChar w:fldCharType="end"/>
            </w:r>
          </w:hyperlink>
        </w:p>
        <w:p w14:paraId="6231AD18" w14:textId="1909A602"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875" w:history="1">
            <w:r w:rsidR="009730D2" w:rsidRPr="003F50FE">
              <w:rPr>
                <w:rStyle w:val="Hyperlink"/>
                <w:rFonts w:asciiTheme="minorHAnsi" w:eastAsiaTheme="minorHAnsi" w:hAnsiTheme="minorHAnsi" w:cstheme="minorBidi"/>
                <w:noProof/>
                <w:sz w:val="26"/>
                <w:szCs w:val="26"/>
              </w:rPr>
              <w:t>Section D: OAA/OPI Services and Method of Service Delivery</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_Toc73720875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97</w:t>
            </w:r>
            <w:r w:rsidR="009730D2" w:rsidRPr="003F50FE">
              <w:rPr>
                <w:rStyle w:val="Hyperlink"/>
                <w:rFonts w:asciiTheme="minorHAnsi" w:eastAsiaTheme="minorHAnsi" w:hAnsiTheme="minorHAnsi" w:cstheme="minorBidi"/>
                <w:noProof/>
                <w:webHidden/>
                <w:sz w:val="26"/>
                <w:szCs w:val="26"/>
              </w:rPr>
              <w:fldChar w:fldCharType="end"/>
            </w:r>
          </w:hyperlink>
        </w:p>
        <w:p w14:paraId="26CA6F60" w14:textId="0324E212"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76" w:history="1">
            <w:r w:rsidR="009730D2" w:rsidRPr="001518B9">
              <w:rPr>
                <w:rStyle w:val="Hyperlink"/>
                <w:rFonts w:asciiTheme="minorHAnsi" w:eastAsiaTheme="minorHAnsi" w:hAnsiTheme="minorHAnsi" w:cstheme="minorBidi"/>
                <w:noProof/>
                <w:sz w:val="26"/>
                <w:szCs w:val="26"/>
              </w:rPr>
              <w:t>D-1:</w:t>
            </w:r>
            <w:r w:rsidR="009730D2" w:rsidRPr="001518B9">
              <w:rPr>
                <w:rStyle w:val="Hyperlink"/>
                <w:rFonts w:asciiTheme="minorHAnsi" w:eastAsiaTheme="minorHAnsi" w:hAnsiTheme="minorHAnsi" w:cstheme="minorBidi"/>
                <w:noProof/>
                <w:sz w:val="26"/>
                <w:szCs w:val="26"/>
              </w:rPr>
              <w:tab/>
              <w:t>Administration of Oregon Project Independence (OPI):</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_Toc73720876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97</w:t>
            </w:r>
            <w:r w:rsidR="009730D2" w:rsidRPr="001518B9">
              <w:rPr>
                <w:rStyle w:val="Hyperlink"/>
                <w:rFonts w:asciiTheme="minorHAnsi" w:eastAsiaTheme="minorHAnsi" w:hAnsiTheme="minorHAnsi" w:cstheme="minorBidi"/>
                <w:noProof/>
                <w:webHidden/>
                <w:sz w:val="26"/>
                <w:szCs w:val="26"/>
              </w:rPr>
              <w:fldChar w:fldCharType="end"/>
            </w:r>
          </w:hyperlink>
        </w:p>
        <w:p w14:paraId="3F1F80CE" w14:textId="07E6DEA9"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77" w:history="1">
            <w:r w:rsidR="009730D2" w:rsidRPr="001518B9">
              <w:rPr>
                <w:rStyle w:val="Hyperlink"/>
                <w:rFonts w:asciiTheme="minorHAnsi" w:eastAsiaTheme="minorHAnsi" w:hAnsiTheme="minorHAnsi" w:cstheme="minorBidi"/>
                <w:noProof/>
                <w:sz w:val="26"/>
                <w:szCs w:val="26"/>
              </w:rPr>
              <w:t>D-2:</w:t>
            </w:r>
            <w:r w:rsidR="009730D2" w:rsidRPr="001518B9">
              <w:rPr>
                <w:rStyle w:val="Hyperlink"/>
                <w:rFonts w:asciiTheme="minorHAnsi" w:eastAsiaTheme="minorHAnsi" w:hAnsiTheme="minorHAnsi" w:cstheme="minorBidi"/>
                <w:noProof/>
                <w:sz w:val="26"/>
                <w:szCs w:val="26"/>
              </w:rPr>
              <w:tab/>
              <w:t>Services provided to OAA and/or OPI consumers: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_Toc73720877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106</w:t>
            </w:r>
            <w:r w:rsidR="009730D2" w:rsidRPr="001518B9">
              <w:rPr>
                <w:rStyle w:val="Hyperlink"/>
                <w:rFonts w:asciiTheme="minorHAnsi" w:eastAsiaTheme="minorHAnsi" w:hAnsiTheme="minorHAnsi" w:cstheme="minorBidi"/>
                <w:noProof/>
                <w:webHidden/>
                <w:sz w:val="26"/>
                <w:szCs w:val="26"/>
              </w:rPr>
              <w:fldChar w:fldCharType="end"/>
            </w:r>
          </w:hyperlink>
        </w:p>
        <w:p w14:paraId="369D2AE4" w14:textId="63F3055B"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878" w:history="1">
            <w:r w:rsidR="009730D2" w:rsidRPr="003F50FE">
              <w:rPr>
                <w:rStyle w:val="Hyperlink"/>
                <w:rFonts w:asciiTheme="minorHAnsi" w:eastAsiaTheme="minorHAnsi" w:hAnsiTheme="minorHAnsi" w:cstheme="minorBidi"/>
                <w:noProof/>
                <w:sz w:val="26"/>
                <w:szCs w:val="26"/>
              </w:rPr>
              <w:t>Appendix A: 2021-25 Area Plan Organizational Chart</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_Toc73720878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107</w:t>
            </w:r>
            <w:r w:rsidR="009730D2" w:rsidRPr="001518B9">
              <w:rPr>
                <w:rStyle w:val="Hyperlink"/>
                <w:rFonts w:asciiTheme="minorHAnsi" w:eastAsiaTheme="minorHAnsi" w:hAnsiTheme="minorHAnsi" w:cstheme="minorBidi"/>
                <w:noProof/>
                <w:webHidden/>
                <w:sz w:val="26"/>
                <w:szCs w:val="26"/>
              </w:rPr>
              <w:fldChar w:fldCharType="end"/>
            </w:r>
          </w:hyperlink>
        </w:p>
        <w:p w14:paraId="46832E51" w14:textId="04AD2017"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879" w:history="1">
            <w:r w:rsidR="009730D2" w:rsidRPr="003F50FE">
              <w:rPr>
                <w:rStyle w:val="Hyperlink"/>
                <w:rFonts w:asciiTheme="minorHAnsi" w:eastAsiaTheme="minorHAnsi" w:hAnsiTheme="minorHAnsi" w:cstheme="minorBidi"/>
                <w:noProof/>
                <w:sz w:val="26"/>
                <w:szCs w:val="26"/>
              </w:rPr>
              <w:t>Appendix B: Advisory Councils and Governing Bodies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_Toc73720879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108</w:t>
            </w:r>
            <w:r w:rsidR="009730D2" w:rsidRPr="003F50FE">
              <w:rPr>
                <w:rStyle w:val="Hyperlink"/>
                <w:rFonts w:asciiTheme="minorHAnsi" w:eastAsiaTheme="minorHAnsi" w:hAnsiTheme="minorHAnsi" w:cstheme="minorBidi"/>
                <w:noProof/>
                <w:webHidden/>
                <w:sz w:val="26"/>
                <w:szCs w:val="26"/>
              </w:rPr>
              <w:fldChar w:fldCharType="end"/>
            </w:r>
          </w:hyperlink>
        </w:p>
        <w:p w14:paraId="3194A9D3" w14:textId="2FF9E65E"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80" w:history="1">
            <w:r w:rsidR="009730D2" w:rsidRPr="001518B9">
              <w:rPr>
                <w:rStyle w:val="Hyperlink"/>
                <w:rFonts w:asciiTheme="minorHAnsi" w:eastAsiaTheme="minorHAnsi" w:hAnsiTheme="minorHAnsi" w:cstheme="minorBidi"/>
                <w:noProof/>
                <w:sz w:val="26"/>
                <w:szCs w:val="26"/>
              </w:rPr>
              <w:t>Advisory Councils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_Toc73720880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108</w:t>
            </w:r>
            <w:r w:rsidR="009730D2" w:rsidRPr="001518B9">
              <w:rPr>
                <w:rStyle w:val="Hyperlink"/>
                <w:rFonts w:asciiTheme="minorHAnsi" w:eastAsiaTheme="minorHAnsi" w:hAnsiTheme="minorHAnsi" w:cstheme="minorBidi"/>
                <w:noProof/>
                <w:webHidden/>
                <w:sz w:val="26"/>
                <w:szCs w:val="26"/>
              </w:rPr>
              <w:fldChar w:fldCharType="end"/>
            </w:r>
          </w:hyperlink>
        </w:p>
        <w:p w14:paraId="2F43D9AC" w14:textId="32C7A625" w:rsidR="009730D2" w:rsidRPr="001518B9" w:rsidRDefault="00000000" w:rsidP="006E00FF">
          <w:pPr>
            <w:pStyle w:val="TOC1"/>
            <w:tabs>
              <w:tab w:val="clear" w:pos="660"/>
              <w:tab w:val="clear" w:pos="10070"/>
              <w:tab w:val="left" w:pos="1440"/>
              <w:tab w:val="right" w:leader="dot" w:pos="10066"/>
            </w:tabs>
            <w:ind w:left="2160" w:hanging="720"/>
            <w:rPr>
              <w:rStyle w:val="Hyperlink"/>
              <w:rFonts w:asciiTheme="minorHAnsi" w:eastAsiaTheme="minorHAnsi" w:hAnsiTheme="minorHAnsi" w:cstheme="minorBidi"/>
              <w:noProof/>
              <w:sz w:val="26"/>
              <w:szCs w:val="26"/>
            </w:rPr>
          </w:pPr>
          <w:hyperlink w:anchor="_Toc73720881" w:history="1">
            <w:r w:rsidR="009730D2" w:rsidRPr="001518B9">
              <w:rPr>
                <w:rStyle w:val="Hyperlink"/>
                <w:rFonts w:asciiTheme="minorHAnsi" w:eastAsiaTheme="minorHAnsi" w:hAnsiTheme="minorHAnsi" w:cstheme="minorBidi"/>
                <w:noProof/>
                <w:sz w:val="26"/>
                <w:szCs w:val="26"/>
              </w:rPr>
              <w:t>Aging Services Advisory Council (ASAC)</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_Toc73720881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108</w:t>
            </w:r>
            <w:r w:rsidR="009730D2" w:rsidRPr="001518B9">
              <w:rPr>
                <w:rStyle w:val="Hyperlink"/>
                <w:rFonts w:asciiTheme="minorHAnsi" w:eastAsiaTheme="minorHAnsi" w:hAnsiTheme="minorHAnsi" w:cstheme="minorBidi"/>
                <w:noProof/>
                <w:webHidden/>
                <w:sz w:val="26"/>
                <w:szCs w:val="26"/>
              </w:rPr>
              <w:fldChar w:fldCharType="end"/>
            </w:r>
          </w:hyperlink>
        </w:p>
        <w:p w14:paraId="163104B9" w14:textId="45E4E300" w:rsidR="009730D2" w:rsidRPr="001518B9" w:rsidRDefault="00000000" w:rsidP="006E00FF">
          <w:pPr>
            <w:pStyle w:val="TOC1"/>
            <w:tabs>
              <w:tab w:val="clear" w:pos="660"/>
              <w:tab w:val="clear" w:pos="10070"/>
              <w:tab w:val="left" w:pos="1440"/>
              <w:tab w:val="right" w:leader="dot" w:pos="10066"/>
            </w:tabs>
            <w:ind w:left="2160" w:hanging="720"/>
            <w:rPr>
              <w:rStyle w:val="Hyperlink"/>
              <w:rFonts w:asciiTheme="minorHAnsi" w:eastAsiaTheme="minorHAnsi" w:hAnsiTheme="minorHAnsi" w:cstheme="minorBidi"/>
              <w:noProof/>
              <w:sz w:val="26"/>
              <w:szCs w:val="26"/>
            </w:rPr>
          </w:pPr>
          <w:hyperlink w:anchor="_Toc73720884" w:history="1">
            <w:r w:rsidR="009730D2" w:rsidRPr="001518B9">
              <w:rPr>
                <w:rStyle w:val="Hyperlink"/>
                <w:rFonts w:asciiTheme="minorHAnsi" w:eastAsiaTheme="minorHAnsi" w:hAnsiTheme="minorHAnsi" w:cstheme="minorBidi"/>
                <w:noProof/>
                <w:sz w:val="26"/>
                <w:szCs w:val="26"/>
              </w:rPr>
              <w:t>Disability Services Advisory Council (DSAC)</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_Toc73720884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108</w:t>
            </w:r>
            <w:r w:rsidR="009730D2" w:rsidRPr="001518B9">
              <w:rPr>
                <w:rStyle w:val="Hyperlink"/>
                <w:rFonts w:asciiTheme="minorHAnsi" w:eastAsiaTheme="minorHAnsi" w:hAnsiTheme="minorHAnsi" w:cstheme="minorBidi"/>
                <w:noProof/>
                <w:webHidden/>
                <w:sz w:val="26"/>
                <w:szCs w:val="26"/>
              </w:rPr>
              <w:fldChar w:fldCharType="end"/>
            </w:r>
          </w:hyperlink>
        </w:p>
        <w:p w14:paraId="62BDC1BF" w14:textId="133F4884"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887" w:history="1">
            <w:r w:rsidR="009730D2" w:rsidRPr="001518B9">
              <w:rPr>
                <w:rStyle w:val="Hyperlink"/>
                <w:rFonts w:asciiTheme="minorHAnsi" w:eastAsiaTheme="minorHAnsi" w:hAnsiTheme="minorHAnsi" w:cstheme="minorBidi"/>
                <w:noProof/>
                <w:sz w:val="26"/>
                <w:szCs w:val="26"/>
              </w:rPr>
              <w:t>Governing Body – Multnomah Board of County Commissioners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_Toc73720887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109</w:t>
            </w:r>
            <w:r w:rsidR="009730D2" w:rsidRPr="001518B9">
              <w:rPr>
                <w:rStyle w:val="Hyperlink"/>
                <w:rFonts w:asciiTheme="minorHAnsi" w:eastAsiaTheme="minorHAnsi" w:hAnsiTheme="minorHAnsi" w:cstheme="minorBidi"/>
                <w:noProof/>
                <w:webHidden/>
                <w:sz w:val="26"/>
                <w:szCs w:val="26"/>
              </w:rPr>
              <w:fldChar w:fldCharType="end"/>
            </w:r>
          </w:hyperlink>
        </w:p>
        <w:p w14:paraId="24BEA789" w14:textId="577068B3"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888" w:history="1">
            <w:r w:rsidR="009730D2" w:rsidRPr="003F50FE">
              <w:rPr>
                <w:rStyle w:val="Hyperlink"/>
                <w:rFonts w:asciiTheme="minorHAnsi" w:eastAsiaTheme="minorHAnsi" w:hAnsiTheme="minorHAnsi" w:cstheme="minorBidi"/>
                <w:noProof/>
                <w:sz w:val="26"/>
                <w:szCs w:val="26"/>
              </w:rPr>
              <w:t>Appendix C: Public Process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_Toc73720888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110</w:t>
            </w:r>
            <w:r w:rsidR="009730D2" w:rsidRPr="003F50FE">
              <w:rPr>
                <w:rStyle w:val="Hyperlink"/>
                <w:rFonts w:asciiTheme="minorHAnsi" w:eastAsiaTheme="minorHAnsi" w:hAnsiTheme="minorHAnsi" w:cstheme="minorBidi"/>
                <w:noProof/>
                <w:webHidden/>
                <w:sz w:val="26"/>
                <w:szCs w:val="26"/>
              </w:rPr>
              <w:fldChar w:fldCharType="end"/>
            </w:r>
          </w:hyperlink>
        </w:p>
        <w:p w14:paraId="2CA04330" w14:textId="16F2C84A"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895" w:history="1">
            <w:r w:rsidR="009730D2" w:rsidRPr="003F50FE">
              <w:rPr>
                <w:rStyle w:val="Hyperlink"/>
                <w:rFonts w:asciiTheme="minorHAnsi" w:eastAsiaTheme="minorHAnsi" w:hAnsiTheme="minorHAnsi" w:cstheme="minorBidi"/>
                <w:noProof/>
                <w:sz w:val="26"/>
                <w:szCs w:val="26"/>
              </w:rPr>
              <w:t>Appendix D: Final Update on Accomplishments from 2017-20 Area Plan</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_Toc73720895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115</w:t>
            </w:r>
            <w:r w:rsidR="009730D2" w:rsidRPr="001518B9">
              <w:rPr>
                <w:rStyle w:val="Hyperlink"/>
                <w:rFonts w:asciiTheme="minorHAnsi" w:eastAsiaTheme="minorHAnsi" w:hAnsiTheme="minorHAnsi" w:cstheme="minorBidi"/>
                <w:noProof/>
                <w:webHidden/>
                <w:sz w:val="26"/>
                <w:szCs w:val="26"/>
              </w:rPr>
              <w:fldChar w:fldCharType="end"/>
            </w:r>
          </w:hyperlink>
        </w:p>
        <w:p w14:paraId="08500DD7" w14:textId="78661E09"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02" w:history="1">
            <w:r w:rsidR="009730D2" w:rsidRPr="001518B9">
              <w:rPr>
                <w:rStyle w:val="Hyperlink"/>
                <w:rFonts w:asciiTheme="minorHAnsi" w:eastAsiaTheme="minorHAnsi" w:hAnsiTheme="minorHAnsi" w:cstheme="minorBidi"/>
                <w:noProof/>
                <w:sz w:val="26"/>
                <w:szCs w:val="26"/>
              </w:rPr>
              <w:t>Nutrition Services Goals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_Toc73720902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116</w:t>
            </w:r>
            <w:r w:rsidR="009730D2" w:rsidRPr="001518B9">
              <w:rPr>
                <w:rStyle w:val="Hyperlink"/>
                <w:rFonts w:asciiTheme="minorHAnsi" w:eastAsiaTheme="minorHAnsi" w:hAnsiTheme="minorHAnsi" w:cstheme="minorBidi"/>
                <w:noProof/>
                <w:webHidden/>
                <w:sz w:val="26"/>
                <w:szCs w:val="26"/>
              </w:rPr>
              <w:fldChar w:fldCharType="end"/>
            </w:r>
          </w:hyperlink>
        </w:p>
        <w:p w14:paraId="1B83CF7D" w14:textId="5C43F4B5"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06" w:history="1">
            <w:r w:rsidR="009730D2" w:rsidRPr="001518B9">
              <w:rPr>
                <w:rStyle w:val="Hyperlink"/>
                <w:rFonts w:asciiTheme="minorHAnsi" w:eastAsiaTheme="minorHAnsi" w:hAnsiTheme="minorHAnsi" w:cstheme="minorBidi"/>
                <w:noProof/>
                <w:sz w:val="26"/>
                <w:szCs w:val="26"/>
              </w:rPr>
              <w:t>Health Promotion Goals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_Toc73720906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117</w:t>
            </w:r>
            <w:r w:rsidR="009730D2" w:rsidRPr="001518B9">
              <w:rPr>
                <w:rStyle w:val="Hyperlink"/>
                <w:rFonts w:asciiTheme="minorHAnsi" w:eastAsiaTheme="minorHAnsi" w:hAnsiTheme="minorHAnsi" w:cstheme="minorBidi"/>
                <w:noProof/>
                <w:webHidden/>
                <w:sz w:val="26"/>
                <w:szCs w:val="26"/>
              </w:rPr>
              <w:fldChar w:fldCharType="end"/>
            </w:r>
          </w:hyperlink>
        </w:p>
        <w:p w14:paraId="481D4FBF" w14:textId="10A4C748"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12" w:history="1">
            <w:r w:rsidR="009730D2" w:rsidRPr="001518B9">
              <w:rPr>
                <w:rStyle w:val="Hyperlink"/>
                <w:rFonts w:asciiTheme="minorHAnsi" w:eastAsiaTheme="minorHAnsi" w:hAnsiTheme="minorHAnsi" w:cstheme="minorBidi"/>
                <w:noProof/>
                <w:sz w:val="26"/>
                <w:szCs w:val="26"/>
              </w:rPr>
              <w:t>Family Caregiver Support Program Goals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_Toc73720912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118</w:t>
            </w:r>
            <w:r w:rsidR="009730D2" w:rsidRPr="001518B9">
              <w:rPr>
                <w:rStyle w:val="Hyperlink"/>
                <w:rFonts w:asciiTheme="minorHAnsi" w:eastAsiaTheme="minorHAnsi" w:hAnsiTheme="minorHAnsi" w:cstheme="minorBidi"/>
                <w:noProof/>
                <w:webHidden/>
                <w:sz w:val="26"/>
                <w:szCs w:val="26"/>
              </w:rPr>
              <w:fldChar w:fldCharType="end"/>
            </w:r>
          </w:hyperlink>
        </w:p>
        <w:p w14:paraId="29A78446" w14:textId="1EFA125F"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16" w:history="1">
            <w:r w:rsidR="009730D2" w:rsidRPr="001518B9">
              <w:rPr>
                <w:rStyle w:val="Hyperlink"/>
                <w:rFonts w:asciiTheme="minorHAnsi" w:eastAsiaTheme="minorHAnsi" w:hAnsiTheme="minorHAnsi" w:cstheme="minorBidi"/>
                <w:noProof/>
                <w:sz w:val="26"/>
                <w:szCs w:val="26"/>
              </w:rPr>
              <w:t>Elder Rights and Legal Assistance Goals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_Toc73720916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119</w:t>
            </w:r>
            <w:r w:rsidR="009730D2" w:rsidRPr="001518B9">
              <w:rPr>
                <w:rStyle w:val="Hyperlink"/>
                <w:rFonts w:asciiTheme="minorHAnsi" w:eastAsiaTheme="minorHAnsi" w:hAnsiTheme="minorHAnsi" w:cstheme="minorBidi"/>
                <w:noProof/>
                <w:webHidden/>
                <w:sz w:val="26"/>
                <w:szCs w:val="26"/>
              </w:rPr>
              <w:fldChar w:fldCharType="end"/>
            </w:r>
          </w:hyperlink>
        </w:p>
        <w:p w14:paraId="5575CA89" w14:textId="57C37AC8"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22" w:history="1">
            <w:r w:rsidR="009730D2" w:rsidRPr="001518B9">
              <w:rPr>
                <w:rStyle w:val="Hyperlink"/>
                <w:rFonts w:asciiTheme="minorHAnsi" w:eastAsiaTheme="minorHAnsi" w:hAnsiTheme="minorHAnsi" w:cstheme="minorBidi"/>
                <w:noProof/>
                <w:sz w:val="26"/>
                <w:szCs w:val="26"/>
              </w:rPr>
              <w:t>Older Native Americans Goals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_Toc73720922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120</w:t>
            </w:r>
            <w:r w:rsidR="009730D2" w:rsidRPr="001518B9">
              <w:rPr>
                <w:rStyle w:val="Hyperlink"/>
                <w:rFonts w:asciiTheme="minorHAnsi" w:eastAsiaTheme="minorHAnsi" w:hAnsiTheme="minorHAnsi" w:cstheme="minorBidi"/>
                <w:noProof/>
                <w:webHidden/>
                <w:sz w:val="26"/>
                <w:szCs w:val="26"/>
              </w:rPr>
              <w:fldChar w:fldCharType="end"/>
            </w:r>
          </w:hyperlink>
        </w:p>
        <w:p w14:paraId="5E38E0BE" w14:textId="162759A3"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26" w:history="1">
            <w:r w:rsidR="009730D2" w:rsidRPr="001518B9">
              <w:rPr>
                <w:rStyle w:val="Hyperlink"/>
                <w:rFonts w:asciiTheme="minorHAnsi" w:eastAsiaTheme="minorHAnsi" w:hAnsiTheme="minorHAnsi" w:cstheme="minorBidi"/>
                <w:noProof/>
                <w:sz w:val="26"/>
                <w:szCs w:val="26"/>
              </w:rPr>
              <w:t>Veterans Goal</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_Toc73720926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121</w:t>
            </w:r>
            <w:r w:rsidR="009730D2" w:rsidRPr="001518B9">
              <w:rPr>
                <w:rStyle w:val="Hyperlink"/>
                <w:rFonts w:asciiTheme="minorHAnsi" w:eastAsiaTheme="minorHAnsi" w:hAnsiTheme="minorHAnsi" w:cstheme="minorBidi"/>
                <w:noProof/>
                <w:webHidden/>
                <w:sz w:val="26"/>
                <w:szCs w:val="26"/>
              </w:rPr>
              <w:fldChar w:fldCharType="end"/>
            </w:r>
          </w:hyperlink>
        </w:p>
        <w:p w14:paraId="4F869E96" w14:textId="54511536"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31" w:history="1">
            <w:r w:rsidR="009730D2" w:rsidRPr="001518B9">
              <w:rPr>
                <w:rStyle w:val="Hyperlink"/>
                <w:rFonts w:asciiTheme="minorHAnsi" w:eastAsiaTheme="minorHAnsi" w:hAnsiTheme="minorHAnsi" w:cstheme="minorBidi"/>
                <w:noProof/>
                <w:sz w:val="26"/>
                <w:szCs w:val="26"/>
              </w:rPr>
              <w:t>Behavioral Health Goals</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_Toc73720931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122</w:t>
            </w:r>
            <w:r w:rsidR="009730D2" w:rsidRPr="001518B9">
              <w:rPr>
                <w:rStyle w:val="Hyperlink"/>
                <w:rFonts w:asciiTheme="minorHAnsi" w:eastAsiaTheme="minorHAnsi" w:hAnsiTheme="minorHAnsi" w:cstheme="minorBidi"/>
                <w:noProof/>
                <w:webHidden/>
                <w:sz w:val="26"/>
                <w:szCs w:val="26"/>
              </w:rPr>
              <w:fldChar w:fldCharType="end"/>
            </w:r>
          </w:hyperlink>
        </w:p>
        <w:p w14:paraId="7CC16A96" w14:textId="4CA9B623"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40" w:history="1">
            <w:r w:rsidR="009730D2" w:rsidRPr="001518B9">
              <w:rPr>
                <w:rStyle w:val="Hyperlink"/>
                <w:rFonts w:asciiTheme="minorHAnsi" w:eastAsiaTheme="minorHAnsi" w:hAnsiTheme="minorHAnsi" w:cstheme="minorBidi"/>
                <w:noProof/>
                <w:sz w:val="26"/>
                <w:szCs w:val="26"/>
              </w:rPr>
              <w:t>Health System Transformation Goal</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_Toc73720940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124</w:t>
            </w:r>
            <w:r w:rsidR="009730D2" w:rsidRPr="001518B9">
              <w:rPr>
                <w:rStyle w:val="Hyperlink"/>
                <w:rFonts w:asciiTheme="minorHAnsi" w:eastAsiaTheme="minorHAnsi" w:hAnsiTheme="minorHAnsi" w:cstheme="minorBidi"/>
                <w:noProof/>
                <w:webHidden/>
                <w:sz w:val="26"/>
                <w:szCs w:val="26"/>
              </w:rPr>
              <w:fldChar w:fldCharType="end"/>
            </w:r>
          </w:hyperlink>
        </w:p>
        <w:p w14:paraId="69D5FF23" w14:textId="656D0811"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45" w:history="1">
            <w:r w:rsidR="009730D2" w:rsidRPr="001518B9">
              <w:rPr>
                <w:rStyle w:val="Hyperlink"/>
                <w:rFonts w:asciiTheme="minorHAnsi" w:eastAsiaTheme="minorHAnsi" w:hAnsiTheme="minorHAnsi" w:cstheme="minorBidi"/>
                <w:noProof/>
                <w:sz w:val="26"/>
                <w:szCs w:val="26"/>
              </w:rPr>
              <w:t>Transportation Goal</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_Toc73720945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125</w:t>
            </w:r>
            <w:r w:rsidR="009730D2" w:rsidRPr="001518B9">
              <w:rPr>
                <w:rStyle w:val="Hyperlink"/>
                <w:rFonts w:asciiTheme="minorHAnsi" w:eastAsiaTheme="minorHAnsi" w:hAnsiTheme="minorHAnsi" w:cstheme="minorBidi"/>
                <w:noProof/>
                <w:webHidden/>
                <w:sz w:val="26"/>
                <w:szCs w:val="26"/>
              </w:rPr>
              <w:fldChar w:fldCharType="end"/>
            </w:r>
          </w:hyperlink>
        </w:p>
        <w:p w14:paraId="2B6B2C50" w14:textId="57C78203"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948" w:history="1">
            <w:r w:rsidR="009730D2" w:rsidRPr="003F50FE">
              <w:rPr>
                <w:rStyle w:val="Hyperlink"/>
                <w:rFonts w:asciiTheme="minorHAnsi" w:eastAsiaTheme="minorHAnsi" w:hAnsiTheme="minorHAnsi" w:cstheme="minorBidi"/>
                <w:noProof/>
                <w:sz w:val="26"/>
                <w:szCs w:val="26"/>
              </w:rPr>
              <w:t>Appendix E: Emergency Preparedness Plans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_Toc73720948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127</w:t>
            </w:r>
            <w:r w:rsidR="009730D2" w:rsidRPr="003F50FE">
              <w:rPr>
                <w:rStyle w:val="Hyperlink"/>
                <w:rFonts w:asciiTheme="minorHAnsi" w:eastAsiaTheme="minorHAnsi" w:hAnsiTheme="minorHAnsi" w:cstheme="minorBidi"/>
                <w:noProof/>
                <w:webHidden/>
                <w:sz w:val="26"/>
                <w:szCs w:val="26"/>
              </w:rPr>
              <w:fldChar w:fldCharType="end"/>
            </w:r>
          </w:hyperlink>
        </w:p>
        <w:p w14:paraId="498FB514" w14:textId="202DC4A1"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949" w:history="1">
            <w:r w:rsidR="009730D2" w:rsidRPr="003F50FE">
              <w:rPr>
                <w:rStyle w:val="Hyperlink"/>
                <w:rFonts w:asciiTheme="minorHAnsi" w:eastAsiaTheme="minorHAnsi" w:hAnsiTheme="minorHAnsi" w:cstheme="minorBidi"/>
                <w:noProof/>
                <w:sz w:val="26"/>
                <w:szCs w:val="26"/>
              </w:rPr>
              <w:t>Appendix F: Designated Focal Points (OAA Section 306(a)(3)(B))</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_Toc73720949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128</w:t>
            </w:r>
            <w:r w:rsidR="009730D2" w:rsidRPr="003F50FE">
              <w:rPr>
                <w:rStyle w:val="Hyperlink"/>
                <w:rFonts w:asciiTheme="minorHAnsi" w:eastAsiaTheme="minorHAnsi" w:hAnsiTheme="minorHAnsi" w:cstheme="minorBidi"/>
                <w:noProof/>
                <w:webHidden/>
                <w:sz w:val="26"/>
                <w:szCs w:val="26"/>
              </w:rPr>
              <w:fldChar w:fldCharType="end"/>
            </w:r>
          </w:hyperlink>
        </w:p>
        <w:p w14:paraId="76530C2A" w14:textId="3D55A90D"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957" w:history="1">
            <w:r w:rsidR="009730D2" w:rsidRPr="003F50FE">
              <w:rPr>
                <w:rStyle w:val="Hyperlink"/>
                <w:rFonts w:asciiTheme="minorHAnsi" w:eastAsiaTheme="minorHAnsi" w:hAnsiTheme="minorHAnsi" w:cstheme="minorBidi"/>
                <w:noProof/>
                <w:sz w:val="26"/>
                <w:szCs w:val="26"/>
              </w:rPr>
              <w:t>Appendix H: Statement of Assurances and Verification of Intent</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_Toc73720957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129</w:t>
            </w:r>
            <w:r w:rsidR="009730D2" w:rsidRPr="003F50FE">
              <w:rPr>
                <w:rStyle w:val="Hyperlink"/>
                <w:rFonts w:asciiTheme="minorHAnsi" w:eastAsiaTheme="minorHAnsi" w:hAnsiTheme="minorHAnsi" w:cstheme="minorBidi"/>
                <w:noProof/>
                <w:webHidden/>
                <w:sz w:val="26"/>
                <w:szCs w:val="26"/>
              </w:rPr>
              <w:fldChar w:fldCharType="end"/>
            </w:r>
          </w:hyperlink>
        </w:p>
        <w:p w14:paraId="6B06A93F" w14:textId="1EE27236"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958" w:history="1">
            <w:r w:rsidR="009730D2" w:rsidRPr="003F50FE">
              <w:rPr>
                <w:rStyle w:val="Hyperlink"/>
                <w:rFonts w:asciiTheme="minorHAnsi" w:eastAsiaTheme="minorHAnsi" w:hAnsiTheme="minorHAnsi" w:cstheme="minorBidi"/>
                <w:noProof/>
                <w:sz w:val="26"/>
                <w:szCs w:val="26"/>
              </w:rPr>
              <w:t>Attachment C</w:t>
            </w:r>
            <w:r w:rsidR="001F5DE0" w:rsidRPr="003F50FE">
              <w:rPr>
                <w:rStyle w:val="Hyperlink"/>
                <w:rFonts w:asciiTheme="minorHAnsi" w:eastAsiaTheme="minorHAnsi" w:hAnsiTheme="minorHAnsi" w:cstheme="minorBidi"/>
                <w:noProof/>
                <w:sz w:val="26"/>
                <w:szCs w:val="26"/>
              </w:rPr>
              <w:t>: Service Matrix and Delivery Method</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_Toc73720958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141</w:t>
            </w:r>
            <w:r w:rsidR="009730D2" w:rsidRPr="003F50FE">
              <w:rPr>
                <w:rStyle w:val="Hyperlink"/>
                <w:rFonts w:asciiTheme="minorHAnsi" w:eastAsiaTheme="minorHAnsi" w:hAnsiTheme="minorHAnsi" w:cstheme="minorBidi"/>
                <w:noProof/>
                <w:webHidden/>
                <w:sz w:val="26"/>
                <w:szCs w:val="26"/>
              </w:rPr>
              <w:fldChar w:fldCharType="end"/>
            </w:r>
          </w:hyperlink>
        </w:p>
        <w:p w14:paraId="4F8D12A8" w14:textId="05AF94A2" w:rsidR="009730D2" w:rsidRPr="003F50FE" w:rsidRDefault="00000000" w:rsidP="003F50FE">
          <w:pPr>
            <w:pStyle w:val="TOC1"/>
            <w:spacing w:line="259" w:lineRule="auto"/>
            <w:rPr>
              <w:rStyle w:val="Hyperlink"/>
              <w:rFonts w:asciiTheme="minorHAnsi" w:eastAsiaTheme="minorHAnsi" w:hAnsiTheme="minorHAnsi" w:cstheme="minorBidi"/>
              <w:noProof/>
              <w:sz w:val="26"/>
              <w:szCs w:val="26"/>
            </w:rPr>
          </w:pPr>
          <w:hyperlink w:anchor="_Toc73720960" w:history="1">
            <w:r w:rsidR="009730D2" w:rsidRPr="003F50FE">
              <w:rPr>
                <w:rStyle w:val="Hyperlink"/>
                <w:rFonts w:asciiTheme="minorHAnsi" w:eastAsiaTheme="minorHAnsi" w:hAnsiTheme="minorHAnsi" w:cstheme="minorBidi"/>
                <w:noProof/>
                <w:sz w:val="26"/>
                <w:szCs w:val="26"/>
              </w:rPr>
              <w:t>Attachment E</w:t>
            </w:r>
            <w:r w:rsidR="001F5DE0" w:rsidRPr="003F50FE">
              <w:rPr>
                <w:rStyle w:val="Hyperlink"/>
                <w:rFonts w:asciiTheme="minorHAnsi" w:eastAsiaTheme="minorHAnsi" w:hAnsiTheme="minorHAnsi" w:cstheme="minorBidi"/>
                <w:noProof/>
                <w:sz w:val="26"/>
                <w:szCs w:val="26"/>
              </w:rPr>
              <w:t>: 2021-2025 Area Plan Needs Assessment Survey Results</w:t>
            </w:r>
            <w:r w:rsidR="009730D2" w:rsidRPr="003F50FE">
              <w:rPr>
                <w:rStyle w:val="Hyperlink"/>
                <w:rFonts w:asciiTheme="minorHAnsi" w:eastAsiaTheme="minorHAnsi" w:hAnsiTheme="minorHAnsi" w:cstheme="minorBidi"/>
                <w:noProof/>
                <w:webHidden/>
                <w:sz w:val="26"/>
                <w:szCs w:val="26"/>
              </w:rPr>
              <w:tab/>
            </w:r>
            <w:r w:rsidR="009730D2" w:rsidRPr="003F50FE">
              <w:rPr>
                <w:rStyle w:val="Hyperlink"/>
                <w:rFonts w:asciiTheme="minorHAnsi" w:eastAsiaTheme="minorHAnsi" w:hAnsiTheme="minorHAnsi" w:cstheme="minorBidi"/>
                <w:noProof/>
                <w:webHidden/>
                <w:sz w:val="26"/>
                <w:szCs w:val="26"/>
              </w:rPr>
              <w:fldChar w:fldCharType="begin"/>
            </w:r>
            <w:r w:rsidR="009730D2" w:rsidRPr="003F50FE">
              <w:rPr>
                <w:rStyle w:val="Hyperlink"/>
                <w:rFonts w:asciiTheme="minorHAnsi" w:eastAsiaTheme="minorHAnsi" w:hAnsiTheme="minorHAnsi" w:cstheme="minorBidi"/>
                <w:noProof/>
                <w:webHidden/>
                <w:sz w:val="26"/>
                <w:szCs w:val="26"/>
              </w:rPr>
              <w:instrText xml:space="preserve"> PAGEREF _Toc73720960 \h </w:instrText>
            </w:r>
            <w:r w:rsidR="009730D2" w:rsidRPr="003F50FE">
              <w:rPr>
                <w:rStyle w:val="Hyperlink"/>
                <w:rFonts w:asciiTheme="minorHAnsi" w:eastAsiaTheme="minorHAnsi" w:hAnsiTheme="minorHAnsi" w:cstheme="minorBidi"/>
                <w:noProof/>
                <w:webHidden/>
                <w:sz w:val="26"/>
                <w:szCs w:val="26"/>
              </w:rPr>
            </w:r>
            <w:r w:rsidR="009730D2" w:rsidRPr="003F50FE">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150</w:t>
            </w:r>
            <w:r w:rsidR="009730D2" w:rsidRPr="003F50FE">
              <w:rPr>
                <w:rStyle w:val="Hyperlink"/>
                <w:rFonts w:asciiTheme="minorHAnsi" w:eastAsiaTheme="minorHAnsi" w:hAnsiTheme="minorHAnsi" w:cstheme="minorBidi"/>
                <w:noProof/>
                <w:webHidden/>
                <w:sz w:val="26"/>
                <w:szCs w:val="26"/>
              </w:rPr>
              <w:fldChar w:fldCharType="end"/>
            </w:r>
          </w:hyperlink>
        </w:p>
        <w:p w14:paraId="5F1E0695" w14:textId="7841E87E" w:rsidR="009730D2" w:rsidRPr="001518B9" w:rsidRDefault="00000000" w:rsidP="001518B9">
          <w:pPr>
            <w:pStyle w:val="TOC1"/>
            <w:tabs>
              <w:tab w:val="clear" w:pos="660"/>
              <w:tab w:val="clear" w:pos="10070"/>
              <w:tab w:val="left" w:pos="1440"/>
              <w:tab w:val="right" w:leader="dot" w:pos="10066"/>
            </w:tabs>
            <w:spacing w:line="259" w:lineRule="auto"/>
            <w:ind w:left="1440" w:hanging="720"/>
            <w:rPr>
              <w:rStyle w:val="Hyperlink"/>
              <w:rFonts w:asciiTheme="minorHAnsi" w:eastAsiaTheme="minorHAnsi" w:hAnsiTheme="minorHAnsi" w:cstheme="minorBidi"/>
              <w:noProof/>
              <w:sz w:val="26"/>
              <w:szCs w:val="26"/>
            </w:rPr>
          </w:pPr>
          <w:hyperlink w:anchor="_Toc73720967" w:history="1">
            <w:r w:rsidR="009730D2" w:rsidRPr="001518B9">
              <w:rPr>
                <w:rStyle w:val="Hyperlink"/>
                <w:rFonts w:asciiTheme="minorHAnsi" w:eastAsiaTheme="minorHAnsi" w:hAnsiTheme="minorHAnsi" w:cstheme="minorBidi"/>
                <w:noProof/>
                <w:sz w:val="26"/>
                <w:szCs w:val="26"/>
              </w:rPr>
              <w:t>Needs Ranking by Identity</w:t>
            </w:r>
            <w:r w:rsidR="009730D2" w:rsidRPr="001518B9">
              <w:rPr>
                <w:rStyle w:val="Hyperlink"/>
                <w:rFonts w:asciiTheme="minorHAnsi" w:eastAsiaTheme="minorHAnsi" w:hAnsiTheme="minorHAnsi" w:cstheme="minorBidi"/>
                <w:noProof/>
                <w:webHidden/>
                <w:sz w:val="26"/>
                <w:szCs w:val="26"/>
              </w:rPr>
              <w:tab/>
            </w:r>
            <w:r w:rsidR="009730D2" w:rsidRPr="001518B9">
              <w:rPr>
                <w:rStyle w:val="Hyperlink"/>
                <w:rFonts w:asciiTheme="minorHAnsi" w:eastAsiaTheme="minorHAnsi" w:hAnsiTheme="minorHAnsi" w:cstheme="minorBidi"/>
                <w:noProof/>
                <w:webHidden/>
                <w:sz w:val="26"/>
                <w:szCs w:val="26"/>
              </w:rPr>
              <w:fldChar w:fldCharType="begin"/>
            </w:r>
            <w:r w:rsidR="009730D2" w:rsidRPr="001518B9">
              <w:rPr>
                <w:rStyle w:val="Hyperlink"/>
                <w:rFonts w:asciiTheme="minorHAnsi" w:eastAsiaTheme="minorHAnsi" w:hAnsiTheme="minorHAnsi" w:cstheme="minorBidi"/>
                <w:noProof/>
                <w:webHidden/>
                <w:sz w:val="26"/>
                <w:szCs w:val="26"/>
              </w:rPr>
              <w:instrText xml:space="preserve"> PAGEREF _Toc73720967 \h </w:instrText>
            </w:r>
            <w:r w:rsidR="009730D2" w:rsidRPr="001518B9">
              <w:rPr>
                <w:rStyle w:val="Hyperlink"/>
                <w:rFonts w:asciiTheme="minorHAnsi" w:eastAsiaTheme="minorHAnsi" w:hAnsiTheme="minorHAnsi" w:cstheme="minorBidi"/>
                <w:noProof/>
                <w:webHidden/>
                <w:sz w:val="26"/>
                <w:szCs w:val="26"/>
              </w:rPr>
            </w:r>
            <w:r w:rsidR="009730D2" w:rsidRPr="001518B9">
              <w:rPr>
                <w:rStyle w:val="Hyperlink"/>
                <w:rFonts w:asciiTheme="minorHAnsi" w:eastAsiaTheme="minorHAnsi" w:hAnsiTheme="minorHAnsi" w:cstheme="minorBidi"/>
                <w:noProof/>
                <w:webHidden/>
                <w:sz w:val="26"/>
                <w:szCs w:val="26"/>
              </w:rPr>
              <w:fldChar w:fldCharType="separate"/>
            </w:r>
            <w:r w:rsidR="008B5AA8">
              <w:rPr>
                <w:rStyle w:val="Hyperlink"/>
                <w:rFonts w:asciiTheme="minorHAnsi" w:eastAsiaTheme="minorHAnsi" w:hAnsiTheme="minorHAnsi" w:cstheme="minorBidi"/>
                <w:noProof/>
                <w:webHidden/>
                <w:sz w:val="26"/>
                <w:szCs w:val="26"/>
              </w:rPr>
              <w:t>152</w:t>
            </w:r>
            <w:r w:rsidR="009730D2" w:rsidRPr="001518B9">
              <w:rPr>
                <w:rStyle w:val="Hyperlink"/>
                <w:rFonts w:asciiTheme="minorHAnsi" w:eastAsiaTheme="minorHAnsi" w:hAnsiTheme="minorHAnsi" w:cstheme="minorBidi"/>
                <w:noProof/>
                <w:webHidden/>
                <w:sz w:val="26"/>
                <w:szCs w:val="26"/>
              </w:rPr>
              <w:fldChar w:fldCharType="end"/>
            </w:r>
          </w:hyperlink>
        </w:p>
        <w:p w14:paraId="45220478" w14:textId="240B1EF2" w:rsidR="0058302E" w:rsidRPr="001518B9" w:rsidRDefault="0058302E" w:rsidP="001F5DE0">
          <w:pPr>
            <w:pStyle w:val="TOC1"/>
            <w:rPr>
              <w:rStyle w:val="Hyperlink"/>
              <w:rFonts w:asciiTheme="minorHAnsi" w:eastAsiaTheme="minorHAnsi" w:hAnsiTheme="minorHAnsi" w:cstheme="minorBidi"/>
              <w:noProof/>
              <w:sz w:val="26"/>
              <w:szCs w:val="26"/>
            </w:rPr>
          </w:pPr>
          <w:r w:rsidRPr="001518B9">
            <w:rPr>
              <w:rStyle w:val="Hyperlink"/>
              <w:rFonts w:asciiTheme="minorHAnsi" w:eastAsiaTheme="minorHAnsi" w:hAnsiTheme="minorHAnsi" w:cstheme="minorBidi"/>
              <w:sz w:val="26"/>
              <w:szCs w:val="26"/>
            </w:rPr>
            <w:fldChar w:fldCharType="end"/>
          </w:r>
        </w:p>
      </w:sdtContent>
    </w:sdt>
    <w:p w14:paraId="45123B45" w14:textId="77777777" w:rsidR="0058302E" w:rsidRPr="006F0018" w:rsidRDefault="0058302E" w:rsidP="00ED2E4A">
      <w:pPr>
        <w:rPr>
          <w:sz w:val="28"/>
          <w:szCs w:val="28"/>
        </w:rPr>
        <w:sectPr w:rsidR="0058302E" w:rsidRPr="006F0018" w:rsidSect="008A7D74">
          <w:headerReference w:type="default" r:id="rId10"/>
          <w:footerReference w:type="default" r:id="rId11"/>
          <w:pgSz w:w="12240" w:h="15840" w:code="1"/>
          <w:pgMar w:top="1008" w:right="1080" w:bottom="864" w:left="1080" w:header="432" w:footer="432" w:gutter="0"/>
          <w:pgNumType w:fmt="lowerRoman" w:start="1"/>
          <w:cols w:space="720"/>
          <w:docGrid w:linePitch="360"/>
        </w:sectPr>
      </w:pPr>
    </w:p>
    <w:p w14:paraId="6778B170" w14:textId="77777777" w:rsidR="0058302E" w:rsidRDefault="0058302E" w:rsidP="00994363">
      <w:pPr>
        <w:sectPr w:rsidR="0058302E" w:rsidSect="00EE36AB">
          <w:headerReference w:type="default" r:id="rId12"/>
          <w:footerReference w:type="default" r:id="rId13"/>
          <w:type w:val="continuous"/>
          <w:pgSz w:w="12240" w:h="15840" w:code="1"/>
          <w:pgMar w:top="1008" w:right="1080" w:bottom="864" w:left="1080" w:header="432" w:footer="432" w:gutter="0"/>
          <w:cols w:space="720"/>
          <w:docGrid w:linePitch="360"/>
        </w:sectPr>
      </w:pPr>
    </w:p>
    <w:p w14:paraId="1C3BFAB1" w14:textId="77777777" w:rsidR="0058302E" w:rsidRPr="00915F21" w:rsidRDefault="0058302E" w:rsidP="008A7D74">
      <w:pPr>
        <w:pStyle w:val="SectionMain"/>
      </w:pPr>
      <w:bookmarkStart w:id="0" w:name="_Toc67576505"/>
      <w:bookmarkStart w:id="1" w:name="_Toc73720760"/>
      <w:r w:rsidRPr="00915F21">
        <w:lastRenderedPageBreak/>
        <w:t>Section A</w:t>
      </w:r>
      <w:r>
        <w:t>:</w:t>
      </w:r>
      <w:r w:rsidRPr="00915F21">
        <w:t xml:space="preserve"> Area Agency Planning and Priorities</w:t>
      </w:r>
      <w:bookmarkEnd w:id="0"/>
      <w:bookmarkEnd w:id="1"/>
    </w:p>
    <w:p w14:paraId="440D2C72" w14:textId="77777777" w:rsidR="0058302E" w:rsidRPr="00915F21" w:rsidRDefault="0058302E" w:rsidP="008A7D74">
      <w:pPr>
        <w:pStyle w:val="SectionHeading"/>
      </w:pPr>
      <w:bookmarkStart w:id="2" w:name="_Toc67576506"/>
      <w:bookmarkStart w:id="3" w:name="_Toc73720761"/>
      <w:r w:rsidRPr="00915F21">
        <w:t>A-1</w:t>
      </w:r>
      <w:r>
        <w:tab/>
      </w:r>
      <w:r w:rsidRPr="00915F21">
        <w:t>Introduction</w:t>
      </w:r>
      <w:bookmarkEnd w:id="2"/>
      <w:bookmarkEnd w:id="3"/>
    </w:p>
    <w:p w14:paraId="7E4F66C8" w14:textId="347429B5" w:rsidR="00772BF4" w:rsidRDefault="00772BF4" w:rsidP="00772BF4">
      <w:pPr>
        <w:pStyle w:val="Normal10pt"/>
      </w:pPr>
      <w:r>
        <w:t xml:space="preserve">The Kathlamet, Wasco, Clackamas, Bands of Chinook, Tualatin, Kalapuya, Molalla, Multnomah, and other Tribes lived along the Columbia and Willamette Rivers for thousands of years where the boundaries of Multnomah </w:t>
      </w:r>
      <w:r w:rsidR="00CD7522">
        <w:t>County</w:t>
      </w:r>
      <w:r>
        <w:t xml:space="preserve"> are drawn today. We honor these tribes as the original stewards of this land. We acknowledge the intentional and ongoing attempts to destroy Native people and erase Native culture. We recognize and honor the lives of the African people who were stolen and enslaved by White occupiers to perform unpaid labor to further the colonization of these stolen lands. The Aging, Disability and Veterans Services Division recognizes that the history of these lands has been intentionally unspoken and White dominated, the impacts of which remain largely unaddressed and palpably reverberate in this place that is recognized today as Multnomah </w:t>
      </w:r>
      <w:r w:rsidR="00CD7522">
        <w:t>County</w:t>
      </w:r>
      <w:r>
        <w:t xml:space="preserve">, Oregon. </w:t>
      </w:r>
    </w:p>
    <w:p w14:paraId="47270582" w14:textId="497A872E" w:rsidR="00772BF4" w:rsidRDefault="00772BF4" w:rsidP="00772BF4">
      <w:pPr>
        <w:pStyle w:val="Normal10pt"/>
      </w:pPr>
      <w:r>
        <w:t xml:space="preserve">Multnomah </w:t>
      </w:r>
      <w:r w:rsidR="00CD7522">
        <w:t>County</w:t>
      </w:r>
      <w:r>
        <w:t xml:space="preserve"> is the most populated </w:t>
      </w:r>
      <w:r w:rsidR="00CD7522">
        <w:t>county</w:t>
      </w:r>
      <w:r>
        <w:t xml:space="preserve"> in Oregon with an estimated 829,560 residents, representing nearly one-fifth of the state population. Recent estimates show that 151,827 or 18.3% of the county’s residents are people 60 and older. Older adults, 48,767 people with disabilities, and the estimated 37,495 Veterans that live in Multnomah </w:t>
      </w:r>
      <w:r w:rsidR="00CD7522">
        <w:t>County</w:t>
      </w:r>
      <w:r>
        <w:t xml:space="preserve"> are the primary service populations for the Multnomah County Aging, Disability and Veterans Services Division (ADVSD).</w:t>
      </w:r>
      <w:r w:rsidR="00244FBE">
        <w:t xml:space="preserve"> </w:t>
      </w:r>
    </w:p>
    <w:p w14:paraId="3F0B39FF" w14:textId="77777777" w:rsidR="00772BF4" w:rsidRDefault="00772BF4" w:rsidP="00772BF4">
      <w:pPr>
        <w:pStyle w:val="Normal10pt"/>
      </w:pPr>
      <w:r>
        <w:t xml:space="preserve">ADVSD is one of four divisions comprising the Department of County Human Services. The other divisions are Intellectual and Developmental Disabilities Services, Youth and Family Services, and the Preschool and Early Learning. ADVSD is the designated Area Agency on Aging (AAA) for Multnomah County. As a Type B Transfer AAA, we offer access to services for older adults and people with disabilities at five District Centers, eight Enhancing Equity providers, five Medicaid Long Term Services and Supports (LTSS) offices throughout the county. Services include assisting in finding resources such as, Supplemental Nutrition Assistance Program (SNAP), health care coverage, long-term and community-based care services, Oregon Project Independence (OPI), and Older Americans Act (OAA) programs and services. ADVSD administers Adult Protective Services, Adult Care Home Licensing, and Public Guardian and Conservator programs to assist those most vulnerable and at risk. ADVSD offers seamless entry to services to ensure that people receive appropriate services and strive for a “No Wrong Door” approach. To further that aim, three of the five District Centers co-locate with Medicaid LTSS offices. All LTSS branches serve both older adults and people with disabilities. </w:t>
      </w:r>
    </w:p>
    <w:p w14:paraId="2CBCC973" w14:textId="77777777" w:rsidR="00772BF4" w:rsidRDefault="00772BF4" w:rsidP="00772BF4">
      <w:pPr>
        <w:pStyle w:val="Normal10pt"/>
      </w:pPr>
      <w:r>
        <w:t xml:space="preserve">The primary goal for ADVSD is that elders and adults with disabilities to live as independently as possible by offering a range of services—some directly and others </w:t>
      </w:r>
      <w:r>
        <w:lastRenderedPageBreak/>
        <w:t xml:space="preserve">through contracts with community agencies. A complete list of services is included in Section B-3, AAA Service and Administration, and Section D-2 Services Provided through OAA and OPI. ADVSD has two advisory councils—the Disability Services Advisory Council (DSAC), and the Aging Services Advisory Council (ASAC). The ASAC and DSAC bring expertise, lived experience, and consumer voice into the work of ADVSD by making recommendations and advocating on important issues affecting seniors and people with disabilities. </w:t>
      </w:r>
    </w:p>
    <w:p w14:paraId="61890423" w14:textId="55D13B14" w:rsidR="00772BF4" w:rsidRDefault="00772BF4" w:rsidP="00772BF4">
      <w:pPr>
        <w:pStyle w:val="Normal10pt"/>
      </w:pPr>
      <w:r>
        <w:t xml:space="preserve">ADVSD must be a leader in the work toward racial justice both in the county and in our systems. We recognize that multiple systems of oppression are reinforced in ADVSD policies, practices, and processes. We are called to be humble, brave, and committed to addressing them as a division. This plan strives to weave Multnomah County’s Leading with Race pledge and the Equity and Empowerment Lens tools into its work. The analysis and goals give focus to people who have been marginalized based on their race, gender, sexual orientation, ability, age, and other forms of oppression. We understand that marginalization compounds when the multiple identities people hold intersect, particularly for people of color. This plan, for ADVSD, is a tool to continue our reorientation towards racial justice. Read more about Leading with Race and The Workforce Equity Strategic Plan: </w:t>
      </w:r>
      <w:hyperlink r:id="rId14" w:history="1">
        <w:r w:rsidRPr="00772BF4">
          <w:rPr>
            <w:rStyle w:val="Hyperlink"/>
          </w:rPr>
          <w:t>https://multco.us/safety-trust-and-belonging-workforce-equity-initiative</w:t>
        </w:r>
      </w:hyperlink>
      <w:r>
        <w:t xml:space="preserve"> </w:t>
      </w:r>
    </w:p>
    <w:p w14:paraId="097EEC69" w14:textId="607097DE" w:rsidR="00772BF4" w:rsidRDefault="00772BF4" w:rsidP="00772BF4">
      <w:pPr>
        <w:pStyle w:val="Normal10pt"/>
      </w:pPr>
      <w:r>
        <w:t>For questions or comments, please call (503) 988-3646 or email areaplan@multco.us</w:t>
      </w:r>
    </w:p>
    <w:p w14:paraId="6B6B9232" w14:textId="77777777" w:rsidR="00772BF4" w:rsidRDefault="00772BF4" w:rsidP="008A7D74">
      <w:pPr>
        <w:pStyle w:val="Normal10pt"/>
      </w:pPr>
    </w:p>
    <w:p w14:paraId="3C653907" w14:textId="6540362F" w:rsidR="00772BF4" w:rsidRDefault="00772BF4" w:rsidP="008A7D74">
      <w:pPr>
        <w:pStyle w:val="Normal10pt"/>
        <w:sectPr w:rsidR="00772BF4" w:rsidSect="008A7D74">
          <w:headerReference w:type="default" r:id="rId15"/>
          <w:footerReference w:type="default" r:id="rId16"/>
          <w:pgSz w:w="12240" w:h="15840" w:code="1"/>
          <w:pgMar w:top="1008" w:right="1080" w:bottom="864" w:left="1080" w:header="432" w:footer="432" w:gutter="0"/>
          <w:pgNumType w:start="1" w:chapStyle="1"/>
          <w:cols w:space="720"/>
          <w:docGrid w:linePitch="360"/>
        </w:sectPr>
      </w:pPr>
    </w:p>
    <w:p w14:paraId="12498881" w14:textId="77777777" w:rsidR="0058302E" w:rsidRDefault="0058302E" w:rsidP="00994363">
      <w:pPr>
        <w:sectPr w:rsidR="0058302E" w:rsidSect="00EE36AB">
          <w:headerReference w:type="default" r:id="rId17"/>
          <w:footerReference w:type="default" r:id="rId18"/>
          <w:type w:val="continuous"/>
          <w:pgSz w:w="12240" w:h="15840" w:code="1"/>
          <w:pgMar w:top="1008" w:right="1080" w:bottom="864" w:left="1080" w:header="432" w:footer="432" w:gutter="0"/>
          <w:cols w:space="720"/>
          <w:docGrid w:linePitch="360"/>
        </w:sectPr>
      </w:pPr>
    </w:p>
    <w:p w14:paraId="2A0670DD" w14:textId="2A30AD83" w:rsidR="0058302E" w:rsidRDefault="0058302E" w:rsidP="008A7D74">
      <w:pPr>
        <w:pStyle w:val="SectionHeading"/>
      </w:pPr>
      <w:bookmarkStart w:id="4" w:name="_Toc67571423"/>
      <w:bookmarkStart w:id="5" w:name="_Toc67576507"/>
      <w:bookmarkStart w:id="6" w:name="_Toc73720762"/>
      <w:r>
        <w:lastRenderedPageBreak/>
        <w:t>A-2</w:t>
      </w:r>
      <w:r>
        <w:tab/>
        <w:t>Mission, Vision, Values</w:t>
      </w:r>
      <w:bookmarkEnd w:id="4"/>
      <w:bookmarkEnd w:id="5"/>
      <w:bookmarkEnd w:id="6"/>
    </w:p>
    <w:p w14:paraId="5424AA5F" w14:textId="77777777" w:rsidR="0058302E" w:rsidRDefault="0058302E" w:rsidP="00914232">
      <w:pPr>
        <w:pStyle w:val="Normal10pt"/>
      </w:pPr>
      <w:r>
        <w:t>ADVSD mission: Promote independence, dignity, and choice in the lives of older adults, people with disabilities and veterans.</w:t>
      </w:r>
    </w:p>
    <w:p w14:paraId="1DA8E16B" w14:textId="77777777" w:rsidR="0058302E" w:rsidRDefault="0058302E" w:rsidP="00914232">
      <w:pPr>
        <w:pStyle w:val="Normal10pt"/>
      </w:pPr>
      <w:r>
        <w:t>ADVSD vision: All older adults, people with disabilities and veterans thrive in diverse and supportive communities.</w:t>
      </w:r>
    </w:p>
    <w:p w14:paraId="72DC96B7" w14:textId="77777777" w:rsidR="0058302E" w:rsidRDefault="0058302E" w:rsidP="00914232">
      <w:pPr>
        <w:pStyle w:val="Normal10pt"/>
      </w:pPr>
      <w:r>
        <w:t xml:space="preserve">ADVSD mission and vision are founded on the following organizational values: </w:t>
      </w:r>
    </w:p>
    <w:p w14:paraId="138EEA50" w14:textId="77777777" w:rsidR="0058302E" w:rsidRDefault="0058302E" w:rsidP="00914232">
      <w:pPr>
        <w:pStyle w:val="BulletListAP"/>
        <w:spacing w:before="200"/>
      </w:pPr>
      <w:r>
        <w:t>Put People First</w:t>
      </w:r>
    </w:p>
    <w:p w14:paraId="6CBFAE0A" w14:textId="77777777" w:rsidR="0058302E" w:rsidRDefault="0058302E" w:rsidP="00914232">
      <w:pPr>
        <w:pStyle w:val="BulletListAP"/>
      </w:pPr>
      <w:r>
        <w:t>Act with Integrity</w:t>
      </w:r>
    </w:p>
    <w:p w14:paraId="1084B191" w14:textId="77777777" w:rsidR="0058302E" w:rsidRDefault="0058302E" w:rsidP="00914232">
      <w:pPr>
        <w:pStyle w:val="BulletListAP"/>
      </w:pPr>
      <w:r>
        <w:t>Promote Equity, Empowerment, and Inclusion</w:t>
      </w:r>
    </w:p>
    <w:p w14:paraId="4D9CCBEF" w14:textId="77777777" w:rsidR="0058302E" w:rsidRDefault="0058302E" w:rsidP="00914232">
      <w:pPr>
        <w:pStyle w:val="BulletListAP"/>
      </w:pPr>
      <w:r>
        <w:t>Collaborate</w:t>
      </w:r>
    </w:p>
    <w:p w14:paraId="13487BE0" w14:textId="77777777" w:rsidR="0058302E" w:rsidRDefault="0058302E" w:rsidP="00914232">
      <w:pPr>
        <w:pStyle w:val="BulletListAP"/>
      </w:pPr>
      <w:r>
        <w:t>Pursue Excellence</w:t>
      </w:r>
    </w:p>
    <w:p w14:paraId="5EC4F100" w14:textId="77777777" w:rsidR="0058302E" w:rsidRDefault="0058302E" w:rsidP="00914232">
      <w:pPr>
        <w:pStyle w:val="BulletListAP"/>
      </w:pPr>
      <w:r>
        <w:t>Accept Personal Responsibility</w:t>
      </w:r>
    </w:p>
    <w:p w14:paraId="445E88C8" w14:textId="77777777" w:rsidR="0058302E" w:rsidRDefault="0058302E" w:rsidP="00914232">
      <w:pPr>
        <w:pStyle w:val="BulletListAP"/>
      </w:pPr>
      <w:r>
        <w:t>Foster Creativity and Innovation</w:t>
      </w:r>
    </w:p>
    <w:p w14:paraId="79B23D31" w14:textId="77777777" w:rsidR="0058302E" w:rsidRDefault="0058302E" w:rsidP="00914232">
      <w:pPr>
        <w:pStyle w:val="BulletListAP"/>
      </w:pPr>
      <w:r>
        <w:t>Act as Change Agents</w:t>
      </w:r>
    </w:p>
    <w:p w14:paraId="45E26727" w14:textId="77777777" w:rsidR="0058302E" w:rsidRDefault="0058302E" w:rsidP="00914232">
      <w:pPr>
        <w:pStyle w:val="BulletListAP"/>
      </w:pPr>
      <w:r>
        <w:t>Bring Our Best Selves to Work</w:t>
      </w:r>
    </w:p>
    <w:p w14:paraId="199C21CE" w14:textId="3CF9D392" w:rsidR="0058302E" w:rsidRDefault="0058302E" w:rsidP="00914232">
      <w:pPr>
        <w:pStyle w:val="Normal10pt"/>
      </w:pPr>
      <w:r>
        <w:t xml:space="preserve">ADVSD provides services directly and in concert with multiple community partners. The non-profit organizations that partner with us bring expertise and deep connections to the communities they serve. They provide coverage across the county and to provide culturally responsive and culturally specific services. We coordinate activities that have regional impacts with neighboring counties, cities within Multnomah </w:t>
      </w:r>
      <w:r w:rsidR="00CD7522">
        <w:t>County</w:t>
      </w:r>
      <w:r>
        <w:t xml:space="preserve">, and with agencies across the state. We strive to provide trauma-informed and person-centered services. We embrace innovation and learn from our peers across the nation and in communities across the globe. We are working to reduce and remove silos within our program areas, across the Department of County Human Services, and between Multnomah County Departments. </w:t>
      </w:r>
    </w:p>
    <w:p w14:paraId="15C99F20" w14:textId="5C3347F6" w:rsidR="0058302E" w:rsidRPr="00914232" w:rsidRDefault="0058302E" w:rsidP="00914232">
      <w:pPr>
        <w:pStyle w:val="Normal10pt"/>
      </w:pPr>
      <w:r w:rsidRPr="00914232">
        <w:t xml:space="preserve">ADVSD is committed to dismantling systemic racism, White supremacy, and other related and connected systems of oppression in ADVSD processes and the services we provide and fund. We do this to honor all the people aging in Multnomah </w:t>
      </w:r>
      <w:r w:rsidR="00CD7522">
        <w:t>County</w:t>
      </w:r>
      <w:r w:rsidRPr="00914232">
        <w:t xml:space="preserve"> and their choice, dignity, and independence. Some of our partners include: </w:t>
      </w:r>
    </w:p>
    <w:p w14:paraId="72EA4672" w14:textId="77777777" w:rsidR="0058302E" w:rsidRDefault="0058302E" w:rsidP="00914232">
      <w:pPr>
        <w:pStyle w:val="BulletListAP"/>
        <w:spacing w:before="200"/>
      </w:pPr>
      <w:r>
        <w:t>Asian Health and Service Center</w:t>
      </w:r>
    </w:p>
    <w:p w14:paraId="209D699E" w14:textId="01129A09" w:rsidR="0058302E" w:rsidRDefault="0058302E" w:rsidP="00914232">
      <w:pPr>
        <w:pStyle w:val="BulletListAP"/>
      </w:pPr>
      <w:r>
        <w:t>Asian Pacific American Senior Center</w:t>
      </w:r>
    </w:p>
    <w:p w14:paraId="42D8490E" w14:textId="77777777" w:rsidR="00CA785D" w:rsidRDefault="00CA785D" w:rsidP="00CA785D">
      <w:pPr>
        <w:pStyle w:val="BulletListAP"/>
      </w:pPr>
      <w:r>
        <w:t>Community for Positive Aging</w:t>
      </w:r>
    </w:p>
    <w:p w14:paraId="51E9A2F2" w14:textId="77777777" w:rsidR="0058302E" w:rsidRDefault="0058302E" w:rsidP="00914232">
      <w:pPr>
        <w:pStyle w:val="BulletListAP"/>
      </w:pPr>
      <w:r>
        <w:t>Ecumenical Ministries of Oregon</w:t>
      </w:r>
    </w:p>
    <w:p w14:paraId="0B1D01DF" w14:textId="77777777" w:rsidR="0058302E" w:rsidRDefault="0058302E" w:rsidP="00914232">
      <w:pPr>
        <w:pStyle w:val="BulletListAP"/>
      </w:pPr>
      <w:r>
        <w:t>El Programa Hispano Católico</w:t>
      </w:r>
    </w:p>
    <w:p w14:paraId="72DD8753" w14:textId="77777777" w:rsidR="0058302E" w:rsidRDefault="0058302E" w:rsidP="00914232">
      <w:pPr>
        <w:pStyle w:val="BulletListAP"/>
      </w:pPr>
      <w:r>
        <w:lastRenderedPageBreak/>
        <w:t>Friendly House</w:t>
      </w:r>
    </w:p>
    <w:p w14:paraId="2C9E25BF" w14:textId="77777777" w:rsidR="0058302E" w:rsidRDefault="0058302E" w:rsidP="00914232">
      <w:pPr>
        <w:pStyle w:val="BulletListAP"/>
      </w:pPr>
      <w:r>
        <w:t>Immigrant and Refugee Community Organization</w:t>
      </w:r>
    </w:p>
    <w:p w14:paraId="4A1ACD14" w14:textId="77777777" w:rsidR="0058302E" w:rsidRDefault="0058302E" w:rsidP="00914232">
      <w:pPr>
        <w:pStyle w:val="BulletListAP"/>
      </w:pPr>
      <w:r>
        <w:t>Impact NW</w:t>
      </w:r>
    </w:p>
    <w:p w14:paraId="013A570E" w14:textId="77777777" w:rsidR="0058302E" w:rsidRDefault="0058302E" w:rsidP="00914232">
      <w:pPr>
        <w:pStyle w:val="BulletListAP"/>
      </w:pPr>
      <w:r>
        <w:t>Independent Living Resources</w:t>
      </w:r>
    </w:p>
    <w:p w14:paraId="362A5EF2" w14:textId="77777777" w:rsidR="0058302E" w:rsidRDefault="0058302E" w:rsidP="00914232">
      <w:pPr>
        <w:pStyle w:val="BulletListAP"/>
      </w:pPr>
      <w:r>
        <w:t>Meals on Wheels People</w:t>
      </w:r>
    </w:p>
    <w:p w14:paraId="12893FDC" w14:textId="77777777" w:rsidR="0058302E" w:rsidRDefault="0058302E" w:rsidP="00914232">
      <w:pPr>
        <w:pStyle w:val="BulletListAP"/>
      </w:pPr>
      <w:r>
        <w:t>Native American Rehabilitation Center</w:t>
      </w:r>
    </w:p>
    <w:p w14:paraId="3663A6FA" w14:textId="77777777" w:rsidR="0058302E" w:rsidRDefault="0058302E" w:rsidP="00914232">
      <w:pPr>
        <w:pStyle w:val="BulletListAP"/>
      </w:pPr>
      <w:r>
        <w:t>Native American Youth and Family Center</w:t>
      </w:r>
    </w:p>
    <w:p w14:paraId="2809864F" w14:textId="77777777" w:rsidR="0058302E" w:rsidRDefault="0058302E" w:rsidP="00914232">
      <w:pPr>
        <w:pStyle w:val="BulletListAP"/>
      </w:pPr>
      <w:r>
        <w:t>Neighborhood House</w:t>
      </w:r>
    </w:p>
    <w:p w14:paraId="1072551A" w14:textId="77777777" w:rsidR="0058302E" w:rsidRDefault="0058302E" w:rsidP="00914232">
      <w:pPr>
        <w:pStyle w:val="BulletListAP"/>
      </w:pPr>
      <w:r>
        <w:t>Q Center</w:t>
      </w:r>
    </w:p>
    <w:p w14:paraId="0D37761A" w14:textId="77777777" w:rsidR="0058302E" w:rsidRDefault="0058302E" w:rsidP="00914232">
      <w:pPr>
        <w:pStyle w:val="BulletListAP"/>
      </w:pPr>
      <w:r>
        <w:t>SAGE Metro Portland</w:t>
      </w:r>
    </w:p>
    <w:p w14:paraId="23BA8B01" w14:textId="77777777" w:rsidR="0058302E" w:rsidRDefault="0058302E" w:rsidP="00914232">
      <w:pPr>
        <w:pStyle w:val="BulletListAP"/>
      </w:pPr>
      <w:r>
        <w:t>Store to Door</w:t>
      </w:r>
    </w:p>
    <w:p w14:paraId="46736ABF" w14:textId="77777777" w:rsidR="0058302E" w:rsidRDefault="0058302E" w:rsidP="00914232">
      <w:pPr>
        <w:pStyle w:val="BulletListAP"/>
      </w:pPr>
      <w:r>
        <w:t>Urban League of Portland</w:t>
      </w:r>
    </w:p>
    <w:p w14:paraId="54D302DE" w14:textId="77777777" w:rsidR="0058302E" w:rsidRDefault="0058302E" w:rsidP="00914232">
      <w:pPr>
        <w:pStyle w:val="BulletListAP"/>
        <w:sectPr w:rsidR="0058302E" w:rsidSect="009C21D4">
          <w:pgSz w:w="12240" w:h="15840" w:code="1"/>
          <w:pgMar w:top="1008" w:right="1080" w:bottom="864" w:left="1080" w:header="432" w:footer="432" w:gutter="0"/>
          <w:cols w:space="720"/>
          <w:docGrid w:linePitch="360"/>
        </w:sectPr>
      </w:pPr>
      <w:r>
        <w:t>YWCA</w:t>
      </w:r>
    </w:p>
    <w:p w14:paraId="3E21E48D" w14:textId="77777777" w:rsidR="0058302E" w:rsidRDefault="0058302E" w:rsidP="00994363">
      <w:pPr>
        <w:sectPr w:rsidR="0058302E" w:rsidSect="00EE36AB">
          <w:type w:val="continuous"/>
          <w:pgSz w:w="12240" w:h="15840" w:code="1"/>
          <w:pgMar w:top="1008" w:right="1080" w:bottom="864" w:left="1080" w:header="432" w:footer="432" w:gutter="0"/>
          <w:cols w:space="720"/>
          <w:docGrid w:linePitch="360"/>
        </w:sectPr>
      </w:pPr>
    </w:p>
    <w:p w14:paraId="3549D043" w14:textId="77777777" w:rsidR="0058302E" w:rsidRPr="00DE6F3B" w:rsidRDefault="0058302E" w:rsidP="008A7D74">
      <w:pPr>
        <w:pStyle w:val="SectionHeading"/>
      </w:pPr>
      <w:bookmarkStart w:id="7" w:name="_Toc67653877"/>
      <w:bookmarkStart w:id="8" w:name="_Toc73720763"/>
      <w:r w:rsidRPr="00DE6F3B">
        <w:lastRenderedPageBreak/>
        <w:t>A-3</w:t>
      </w:r>
      <w:r>
        <w:tab/>
      </w:r>
      <w:r w:rsidRPr="00DE6F3B">
        <w:t>Planning and Review Process</w:t>
      </w:r>
      <w:bookmarkEnd w:id="7"/>
      <w:bookmarkEnd w:id="8"/>
    </w:p>
    <w:p w14:paraId="6BC7686A" w14:textId="77777777" w:rsidR="0058302E" w:rsidRPr="00DE6F3B" w:rsidRDefault="0058302E" w:rsidP="00C77901">
      <w:pPr>
        <w:pStyle w:val="Normal10pt"/>
      </w:pPr>
      <w:r w:rsidRPr="00DE6F3B">
        <w:t>To inform the 2021-</w:t>
      </w:r>
      <w:r>
        <w:t>2025</w:t>
      </w:r>
      <w:r w:rsidRPr="00DE6F3B">
        <w:t xml:space="preserve"> Area Plan Needs Assessment and Planning Process ADVSD utilized the following methods and tools:</w:t>
      </w:r>
    </w:p>
    <w:p w14:paraId="5BFD8EB0" w14:textId="77777777" w:rsidR="0058302E" w:rsidRPr="00DE6F3B" w:rsidRDefault="0058302E" w:rsidP="008A7D74">
      <w:pPr>
        <w:pStyle w:val="SectionSubheading2"/>
      </w:pPr>
      <w:bookmarkStart w:id="9" w:name="_Toc67394240"/>
      <w:bookmarkStart w:id="10" w:name="_Toc67394705"/>
      <w:bookmarkStart w:id="11" w:name="_Toc67571425"/>
      <w:bookmarkStart w:id="12" w:name="_Toc67576097"/>
      <w:bookmarkStart w:id="13" w:name="_Toc67576509"/>
      <w:bookmarkStart w:id="14" w:name="_Toc67653878"/>
      <w:bookmarkStart w:id="15" w:name="_Toc67676687"/>
      <w:bookmarkStart w:id="16" w:name="_Toc67686468"/>
      <w:bookmarkStart w:id="17" w:name="_Toc67686704"/>
      <w:bookmarkStart w:id="18" w:name="_Toc68107092"/>
      <w:bookmarkStart w:id="19" w:name="_Toc68107738"/>
      <w:bookmarkStart w:id="20" w:name="_Toc68187127"/>
      <w:bookmarkStart w:id="21" w:name="_Toc73626936"/>
      <w:bookmarkStart w:id="22" w:name="_Toc73720764"/>
      <w:r w:rsidRPr="00BF118C">
        <w:t>Review, Research, and Alignment</w:t>
      </w:r>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957CA3C" w14:textId="77777777" w:rsidR="0058302E" w:rsidRPr="00BF118C" w:rsidRDefault="0058302E" w:rsidP="00C77901">
      <w:pPr>
        <w:pStyle w:val="Normal10pt"/>
        <w:rPr>
          <w:b/>
          <w:bCs/>
        </w:rPr>
      </w:pPr>
      <w:bookmarkStart w:id="23" w:name="_Toc67394241"/>
      <w:bookmarkStart w:id="24" w:name="_Toc67394706"/>
      <w:bookmarkStart w:id="25" w:name="_Toc67571426"/>
      <w:bookmarkStart w:id="26" w:name="_Toc67576098"/>
      <w:bookmarkStart w:id="27" w:name="_Toc67576510"/>
      <w:bookmarkStart w:id="28" w:name="_Toc67653879"/>
      <w:bookmarkStart w:id="29" w:name="_Toc67676688"/>
      <w:bookmarkStart w:id="30" w:name="_Toc67686469"/>
      <w:bookmarkStart w:id="31" w:name="_Toc67686705"/>
      <w:bookmarkStart w:id="32" w:name="_Toc68107093"/>
      <w:bookmarkStart w:id="33" w:name="_Toc68107739"/>
      <w:bookmarkStart w:id="34" w:name="_Toc68187128"/>
      <w:r w:rsidRPr="00BF118C">
        <w:t>In September 2019, ADVSD began a review and analysis of the past three Multnomah County Area Plans and current Area Plans of PSA of similar size, community profile, those known to have responsive approaches to community engagement, and innovative approaches to services. To understand current and emerging trends in issue areas and gaps in services, ADVSD reviewed program data, local, regional, population-level, and topic-specific planning documents, national research, and policy documents. This plan draws upon and reflects the work of other divisions and departments across Multnomah County, such as:</w:t>
      </w:r>
      <w:bookmarkEnd w:id="23"/>
      <w:bookmarkEnd w:id="24"/>
      <w:bookmarkEnd w:id="25"/>
      <w:bookmarkEnd w:id="26"/>
      <w:bookmarkEnd w:id="27"/>
      <w:bookmarkEnd w:id="28"/>
      <w:bookmarkEnd w:id="29"/>
      <w:bookmarkEnd w:id="30"/>
      <w:bookmarkEnd w:id="31"/>
      <w:bookmarkEnd w:id="32"/>
      <w:bookmarkEnd w:id="33"/>
      <w:bookmarkEnd w:id="34"/>
    </w:p>
    <w:p w14:paraId="27F62089" w14:textId="77777777" w:rsidR="0058302E" w:rsidRPr="00BF118C" w:rsidRDefault="0058302E" w:rsidP="00C77901">
      <w:pPr>
        <w:pStyle w:val="NumberListAP"/>
        <w:spacing w:before="200"/>
      </w:pPr>
      <w:r w:rsidRPr="00BF118C">
        <w:t>Multnomah County Workforce Equity Strategic Plan</w:t>
      </w:r>
    </w:p>
    <w:p w14:paraId="284AFF36" w14:textId="77777777" w:rsidR="0058302E" w:rsidRPr="00BF118C" w:rsidRDefault="0058302E" w:rsidP="00C77901">
      <w:pPr>
        <w:pStyle w:val="NumberListAP"/>
      </w:pPr>
      <w:r w:rsidRPr="00BF118C">
        <w:t>The Equity and Empowerment Lens</w:t>
      </w:r>
    </w:p>
    <w:p w14:paraId="602D937B" w14:textId="77777777" w:rsidR="0058302E" w:rsidRPr="00BF118C" w:rsidRDefault="0058302E" w:rsidP="00C77901">
      <w:pPr>
        <w:pStyle w:val="NumberListAP"/>
      </w:pPr>
      <w:r w:rsidRPr="00BF118C">
        <w:t>Being Trans and Gender Diverse in Multnomah County</w:t>
      </w:r>
    </w:p>
    <w:p w14:paraId="4F7FBFDB" w14:textId="77777777" w:rsidR="0058302E" w:rsidRPr="00BF118C" w:rsidRDefault="0058302E" w:rsidP="00C77901">
      <w:pPr>
        <w:pStyle w:val="NumberListAP"/>
      </w:pPr>
      <w:r w:rsidRPr="00BF118C">
        <w:t>Community Powered Change</w:t>
      </w:r>
      <w:r>
        <w:t xml:space="preserve"> – </w:t>
      </w:r>
      <w:r w:rsidRPr="00BF118C">
        <w:t>The Multnomah County Community Health Improvement Plan</w:t>
      </w:r>
    </w:p>
    <w:p w14:paraId="72F01D28" w14:textId="77777777" w:rsidR="0058302E" w:rsidRPr="00BF118C" w:rsidRDefault="0058302E" w:rsidP="00C77901">
      <w:pPr>
        <w:pStyle w:val="NumberListAP"/>
      </w:pPr>
      <w:r w:rsidRPr="00BF118C">
        <w:t>Multnomah County Mental Health System Analysis</w:t>
      </w:r>
    </w:p>
    <w:p w14:paraId="009B7741" w14:textId="77777777" w:rsidR="0058302E" w:rsidRPr="00BF118C" w:rsidRDefault="0058302E" w:rsidP="00C77901">
      <w:pPr>
        <w:pStyle w:val="NumberListAP"/>
      </w:pPr>
      <w:r w:rsidRPr="00BF118C">
        <w:t>Poverty in Multnomah County</w:t>
      </w:r>
    </w:p>
    <w:p w14:paraId="673AA57E" w14:textId="77777777" w:rsidR="0058302E" w:rsidRPr="00BF118C" w:rsidRDefault="0058302E" w:rsidP="00C77901">
      <w:pPr>
        <w:pStyle w:val="NumberListAP"/>
      </w:pPr>
      <w:r w:rsidRPr="00BF118C">
        <w:t>Domicile Unknown</w:t>
      </w:r>
    </w:p>
    <w:p w14:paraId="4FEBCB69" w14:textId="77777777" w:rsidR="0058302E" w:rsidRPr="00BF118C" w:rsidRDefault="0058302E" w:rsidP="00C77901">
      <w:pPr>
        <w:pStyle w:val="NumberListAP"/>
      </w:pPr>
      <w:r w:rsidRPr="00BF118C">
        <w:t>Point in Time Count</w:t>
      </w:r>
    </w:p>
    <w:p w14:paraId="23E74B05" w14:textId="77777777" w:rsidR="0058302E" w:rsidRPr="00BF118C" w:rsidRDefault="0058302E" w:rsidP="00C77901">
      <w:pPr>
        <w:pStyle w:val="NumberListAP"/>
      </w:pPr>
      <w:r w:rsidRPr="00BF118C">
        <w:t>Violence Prevention and Intervention Framework</w:t>
      </w:r>
    </w:p>
    <w:p w14:paraId="7B35CA6A" w14:textId="77777777" w:rsidR="0058302E" w:rsidRDefault="0058302E" w:rsidP="008A7D74">
      <w:pPr>
        <w:pStyle w:val="SectionSubheading2"/>
      </w:pPr>
      <w:bookmarkStart w:id="35" w:name="_Toc67394242"/>
      <w:bookmarkStart w:id="36" w:name="_Toc67394707"/>
      <w:bookmarkStart w:id="37" w:name="_Toc67571427"/>
      <w:bookmarkStart w:id="38" w:name="_Toc67576099"/>
      <w:bookmarkStart w:id="39" w:name="_Toc67576511"/>
      <w:bookmarkStart w:id="40" w:name="_Toc67653880"/>
      <w:bookmarkStart w:id="41" w:name="_Toc67676689"/>
      <w:bookmarkStart w:id="42" w:name="_Toc67686470"/>
      <w:bookmarkStart w:id="43" w:name="_Toc67686706"/>
      <w:bookmarkStart w:id="44" w:name="_Toc68107094"/>
      <w:bookmarkStart w:id="45" w:name="_Toc68107740"/>
      <w:bookmarkStart w:id="46" w:name="_Toc68187129"/>
      <w:bookmarkStart w:id="47" w:name="_Toc73626937"/>
      <w:bookmarkStart w:id="48" w:name="_Toc73720765"/>
      <w:r w:rsidRPr="00DE6F3B">
        <w:t>Demographic Analysis</w:t>
      </w:r>
      <w:r>
        <w:t xml:space="preserve"> </w:t>
      </w:r>
      <w:r w:rsidRPr="00E37833">
        <w:rPr>
          <w:rFonts w:eastAsiaTheme="minorHAnsi"/>
          <w:b w:val="0"/>
          <w:bCs w:val="0"/>
          <w:color w:val="auto"/>
        </w:rPr>
        <w:t xml:space="preserve">– See </w:t>
      </w:r>
      <w:r>
        <w:rPr>
          <w:rFonts w:eastAsiaTheme="minorHAnsi"/>
          <w:b w:val="0"/>
          <w:bCs w:val="0"/>
          <w:color w:val="auto"/>
        </w:rPr>
        <w:t>Section B-1 P</w:t>
      </w:r>
      <w:r w:rsidRPr="00E37833">
        <w:rPr>
          <w:rFonts w:eastAsiaTheme="minorHAnsi"/>
          <w:b w:val="0"/>
          <w:bCs w:val="0"/>
          <w:color w:val="auto"/>
        </w:rPr>
        <w:t xml:space="preserve">opulation </w:t>
      </w:r>
      <w:r>
        <w:rPr>
          <w:rFonts w:eastAsiaTheme="minorHAnsi"/>
          <w:b w:val="0"/>
          <w:bCs w:val="0"/>
          <w:color w:val="auto"/>
        </w:rPr>
        <w:t>P</w:t>
      </w:r>
      <w:r w:rsidRPr="00E37833">
        <w:rPr>
          <w:rFonts w:eastAsiaTheme="minorHAnsi"/>
          <w:b w:val="0"/>
          <w:bCs w:val="0"/>
          <w:color w:val="auto"/>
        </w:rPr>
        <w:t>rofiles.</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9A34F46" w14:textId="77777777" w:rsidR="0058302E" w:rsidRDefault="0058302E" w:rsidP="008A7D74">
      <w:pPr>
        <w:pStyle w:val="SectionSubheading2"/>
      </w:pPr>
      <w:bookmarkStart w:id="49" w:name="_Toc67394243"/>
      <w:bookmarkStart w:id="50" w:name="_Toc67394708"/>
      <w:bookmarkStart w:id="51" w:name="_Toc67571428"/>
      <w:bookmarkStart w:id="52" w:name="_Toc67576100"/>
      <w:bookmarkStart w:id="53" w:name="_Toc67576512"/>
      <w:bookmarkStart w:id="54" w:name="_Toc67653881"/>
      <w:bookmarkStart w:id="55" w:name="_Toc67676690"/>
      <w:bookmarkStart w:id="56" w:name="_Toc67686471"/>
      <w:bookmarkStart w:id="57" w:name="_Toc67686707"/>
      <w:bookmarkStart w:id="58" w:name="_Toc68107095"/>
      <w:bookmarkStart w:id="59" w:name="_Toc68107741"/>
      <w:bookmarkStart w:id="60" w:name="_Toc68187130"/>
      <w:bookmarkStart w:id="61" w:name="_Toc73626938"/>
      <w:bookmarkStart w:id="62" w:name="_Toc73720766"/>
      <w:r>
        <w:t>Community Survey</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6925198D" w14:textId="2F7494E3" w:rsidR="0058302E" w:rsidRDefault="0058302E" w:rsidP="008A7D74">
      <w:pPr>
        <w:pStyle w:val="NormalNoSpc2"/>
      </w:pPr>
      <w:r>
        <w:t xml:space="preserve">In March 2020, ADVSD was poised to launch an in-person interview approach to the needs assessment when the State of Oregon went into lockdown to stop the spread of the COVID-19 virus. With input from the Advisory Councils, ADVSD decided that an online survey was the safest means to gather community input and needs. We understood that an online-only tool limits who can participate due to barriers to digital access and the length of the survey. </w:t>
      </w:r>
      <w:r w:rsidR="006F461C">
        <w:t>ADVSD</w:t>
      </w:r>
      <w:r>
        <w:t xml:space="preserve"> invested in support by funding community partners to do outreach and provide survey support by telephone and various online platforms.</w:t>
      </w:r>
      <w:r w:rsidR="00244FBE">
        <w:t xml:space="preserve"> </w:t>
      </w:r>
    </w:p>
    <w:p w14:paraId="55D97D22" w14:textId="77777777" w:rsidR="00CA785D" w:rsidRDefault="00CA785D">
      <w:pPr>
        <w:spacing w:line="259" w:lineRule="auto"/>
        <w:rPr>
          <w:rFonts w:asciiTheme="majorHAnsi" w:eastAsiaTheme="majorEastAsia" w:hAnsiTheme="majorHAnsi" w:cstheme="majorBidi"/>
          <w:b/>
          <w:bCs/>
          <w:color w:val="1F3763" w:themeColor="accent1" w:themeShade="7F"/>
          <w:kern w:val="24"/>
          <w:sz w:val="29"/>
          <w:szCs w:val="26"/>
        </w:rPr>
      </w:pPr>
      <w:bookmarkStart w:id="63" w:name="_Toc67394244"/>
      <w:bookmarkStart w:id="64" w:name="_Toc67394709"/>
      <w:bookmarkStart w:id="65" w:name="_Toc67571429"/>
      <w:bookmarkStart w:id="66" w:name="_Toc67576101"/>
      <w:bookmarkStart w:id="67" w:name="_Toc67576513"/>
      <w:bookmarkStart w:id="68" w:name="_Toc67653882"/>
      <w:bookmarkStart w:id="69" w:name="_Toc67676691"/>
      <w:bookmarkStart w:id="70" w:name="_Toc67686472"/>
      <w:bookmarkStart w:id="71" w:name="_Toc67686708"/>
      <w:bookmarkStart w:id="72" w:name="_Toc68107096"/>
      <w:bookmarkStart w:id="73" w:name="_Toc68107742"/>
      <w:bookmarkStart w:id="74" w:name="_Toc68187131"/>
      <w:bookmarkStart w:id="75" w:name="_Toc73626939"/>
      <w:bookmarkStart w:id="76" w:name="_Toc73720767"/>
      <w:r>
        <w:br w:type="page"/>
      </w:r>
    </w:p>
    <w:p w14:paraId="4F52305B" w14:textId="15E6E485" w:rsidR="0058302E" w:rsidRPr="00DE6F3B" w:rsidRDefault="0058302E" w:rsidP="008A7D74">
      <w:pPr>
        <w:pStyle w:val="SubheadingItem2"/>
      </w:pPr>
      <w:r w:rsidRPr="00DE6F3B">
        <w:lastRenderedPageBreak/>
        <w:t>Highlights of the Survey Tool, Approach, and Response</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F15EFBF" w14:textId="77777777" w:rsidR="0058302E" w:rsidRPr="00DE6F3B" w:rsidRDefault="0058302E" w:rsidP="006D76A6">
      <w:pPr>
        <w:pStyle w:val="NumberListAP4"/>
        <w:numPr>
          <w:ilvl w:val="0"/>
          <w:numId w:val="7"/>
        </w:numPr>
      </w:pPr>
      <w:r w:rsidRPr="00DE6F3B">
        <w:t>The survey took place from December 1-31, 2020.</w:t>
      </w:r>
    </w:p>
    <w:p w14:paraId="279B4050" w14:textId="77777777" w:rsidR="0058302E" w:rsidRDefault="0058302E" w:rsidP="006D76A6">
      <w:pPr>
        <w:pStyle w:val="NumberListAP4"/>
        <w:numPr>
          <w:ilvl w:val="0"/>
          <w:numId w:val="7"/>
        </w:numPr>
      </w:pPr>
      <w:r w:rsidRPr="00DE6F3B">
        <w:t>The survey was offered in 17 languages, as follows:</w:t>
      </w:r>
    </w:p>
    <w:p w14:paraId="09FF134F" w14:textId="77777777" w:rsidR="0058302E" w:rsidRDefault="0058302E" w:rsidP="006D76A6">
      <w:pPr>
        <w:pStyle w:val="BulletListAP4"/>
        <w:numPr>
          <w:ilvl w:val="0"/>
          <w:numId w:val="8"/>
        </w:numPr>
        <w:spacing w:after="0" w:line="420" w:lineRule="exact"/>
        <w:ind w:left="1980"/>
      </w:pPr>
      <w:r w:rsidRPr="00DE6F3B">
        <w:t>English</w:t>
      </w:r>
    </w:p>
    <w:p w14:paraId="199473CD" w14:textId="77777777" w:rsidR="0058302E" w:rsidRDefault="0058302E" w:rsidP="006D76A6">
      <w:pPr>
        <w:pStyle w:val="BulletListAP4"/>
        <w:numPr>
          <w:ilvl w:val="0"/>
          <w:numId w:val="8"/>
        </w:numPr>
        <w:spacing w:after="0" w:line="420" w:lineRule="exact"/>
        <w:ind w:left="1980"/>
      </w:pPr>
      <w:r w:rsidRPr="00DE6F3B">
        <w:t>Español [Spanish]</w:t>
      </w:r>
    </w:p>
    <w:p w14:paraId="6F2B387E" w14:textId="77777777" w:rsidR="0058302E" w:rsidRDefault="0058302E" w:rsidP="006D76A6">
      <w:pPr>
        <w:pStyle w:val="BulletListAP4"/>
        <w:numPr>
          <w:ilvl w:val="0"/>
          <w:numId w:val="8"/>
        </w:numPr>
        <w:spacing w:after="0" w:line="420" w:lineRule="exact"/>
        <w:ind w:left="1980"/>
      </w:pPr>
      <w:r w:rsidRPr="00DE6F3B">
        <w:rPr>
          <w:rFonts w:ascii="MS Gothic" w:eastAsia="MS Gothic" w:hAnsi="MS Gothic" w:cs="MS Gothic" w:hint="eastAsia"/>
        </w:rPr>
        <w:t>繁體中文</w:t>
      </w:r>
      <w:r w:rsidRPr="00DE6F3B">
        <w:t xml:space="preserve"> [Traditional Chinese]</w:t>
      </w:r>
    </w:p>
    <w:p w14:paraId="68231C60" w14:textId="77777777" w:rsidR="0058302E" w:rsidRDefault="0058302E" w:rsidP="006D76A6">
      <w:pPr>
        <w:pStyle w:val="BulletListAP4"/>
        <w:numPr>
          <w:ilvl w:val="0"/>
          <w:numId w:val="8"/>
        </w:numPr>
        <w:spacing w:after="0" w:line="420" w:lineRule="exact"/>
        <w:ind w:left="1980"/>
      </w:pPr>
      <w:r w:rsidRPr="00DE6F3B">
        <w:rPr>
          <w:rFonts w:ascii="Microsoft JhengHei" w:eastAsia="Microsoft JhengHei" w:hAnsi="Microsoft JhengHei" w:cs="Microsoft JhengHei" w:hint="eastAsia"/>
        </w:rPr>
        <w:t>简体中文</w:t>
      </w:r>
      <w:r w:rsidRPr="00DE6F3B">
        <w:t xml:space="preserve"> [Simplified Chinese]</w:t>
      </w:r>
    </w:p>
    <w:p w14:paraId="26049094" w14:textId="77777777" w:rsidR="0058302E" w:rsidRDefault="0058302E" w:rsidP="006D76A6">
      <w:pPr>
        <w:pStyle w:val="BulletListAP4"/>
        <w:numPr>
          <w:ilvl w:val="0"/>
          <w:numId w:val="8"/>
        </w:numPr>
        <w:spacing w:after="0" w:line="420" w:lineRule="exact"/>
        <w:ind w:left="1980"/>
      </w:pPr>
      <w:r w:rsidRPr="00DE6F3B">
        <w:rPr>
          <w:rFonts w:ascii="Malgun Gothic" w:eastAsia="Malgun Gothic" w:hAnsi="Malgun Gothic" w:cs="Malgun Gothic" w:hint="eastAsia"/>
        </w:rPr>
        <w:t>한국어</w:t>
      </w:r>
      <w:r w:rsidRPr="00DE6F3B">
        <w:t xml:space="preserve"> [Korean]</w:t>
      </w:r>
    </w:p>
    <w:p w14:paraId="182B415B" w14:textId="77777777" w:rsidR="0058302E" w:rsidRDefault="0058302E" w:rsidP="006D76A6">
      <w:pPr>
        <w:pStyle w:val="BulletListAP4"/>
        <w:numPr>
          <w:ilvl w:val="0"/>
          <w:numId w:val="8"/>
        </w:numPr>
        <w:spacing w:after="0" w:line="420" w:lineRule="exact"/>
        <w:ind w:left="1980"/>
      </w:pPr>
      <w:r w:rsidRPr="00DE6F3B">
        <w:t xml:space="preserve">Tiếng Việt [Vietnamese] </w:t>
      </w:r>
    </w:p>
    <w:p w14:paraId="4E76ED64" w14:textId="77777777" w:rsidR="0058302E" w:rsidRDefault="0058302E" w:rsidP="006D76A6">
      <w:pPr>
        <w:pStyle w:val="BulletListAP4"/>
        <w:numPr>
          <w:ilvl w:val="0"/>
          <w:numId w:val="8"/>
        </w:numPr>
        <w:spacing w:after="0" w:line="420" w:lineRule="exact"/>
        <w:ind w:left="1980"/>
      </w:pPr>
      <w:r w:rsidRPr="00DE6F3B">
        <w:t>Россия [Russian]</w:t>
      </w:r>
    </w:p>
    <w:p w14:paraId="437DEB0C" w14:textId="77777777" w:rsidR="0058302E" w:rsidRDefault="0058302E" w:rsidP="006D76A6">
      <w:pPr>
        <w:pStyle w:val="BulletListAP4"/>
        <w:numPr>
          <w:ilvl w:val="0"/>
          <w:numId w:val="8"/>
        </w:numPr>
        <w:spacing w:after="0" w:line="420" w:lineRule="exact"/>
        <w:ind w:left="1980"/>
      </w:pPr>
      <w:r w:rsidRPr="00DE6F3B">
        <w:t>українська [Ukrainian]</w:t>
      </w:r>
    </w:p>
    <w:p w14:paraId="50AEFD68" w14:textId="77777777" w:rsidR="0058302E" w:rsidRDefault="0058302E" w:rsidP="006D76A6">
      <w:pPr>
        <w:pStyle w:val="BulletListAP4"/>
        <w:numPr>
          <w:ilvl w:val="0"/>
          <w:numId w:val="8"/>
        </w:numPr>
        <w:spacing w:after="0" w:line="420" w:lineRule="exact"/>
        <w:ind w:left="1980"/>
      </w:pPr>
      <w:r w:rsidRPr="00DE6F3B">
        <w:t>Kiswahili [Swahili]</w:t>
      </w:r>
    </w:p>
    <w:p w14:paraId="643C54A6" w14:textId="77777777" w:rsidR="0058302E" w:rsidRDefault="0058302E" w:rsidP="006D76A6">
      <w:pPr>
        <w:pStyle w:val="BulletListAP4"/>
        <w:numPr>
          <w:ilvl w:val="0"/>
          <w:numId w:val="8"/>
        </w:numPr>
        <w:spacing w:after="0" w:line="420" w:lineRule="exact"/>
        <w:ind w:left="1980"/>
      </w:pPr>
      <w:r w:rsidRPr="00DE6F3B">
        <w:t>Oromoo [Oromo]</w:t>
      </w:r>
    </w:p>
    <w:p w14:paraId="79884449" w14:textId="77777777" w:rsidR="0058302E" w:rsidRDefault="0058302E" w:rsidP="006D76A6">
      <w:pPr>
        <w:pStyle w:val="BulletListAP4"/>
        <w:numPr>
          <w:ilvl w:val="0"/>
          <w:numId w:val="8"/>
        </w:numPr>
        <w:spacing w:after="0" w:line="420" w:lineRule="exact"/>
        <w:ind w:left="1980"/>
      </w:pPr>
      <w:r w:rsidRPr="00DE6F3B">
        <w:rPr>
          <w:rFonts w:ascii="Nirmala UI" w:hAnsi="Nirmala UI" w:cs="Nirmala UI"/>
        </w:rPr>
        <w:t>नेपाली</w:t>
      </w:r>
      <w:r w:rsidRPr="00DE6F3B">
        <w:t xml:space="preserve"> [Nepali]</w:t>
      </w:r>
    </w:p>
    <w:p w14:paraId="7BB09881" w14:textId="77777777" w:rsidR="0058302E" w:rsidRDefault="0058302E" w:rsidP="006D76A6">
      <w:pPr>
        <w:pStyle w:val="BulletListAP4"/>
        <w:numPr>
          <w:ilvl w:val="0"/>
          <w:numId w:val="8"/>
        </w:numPr>
        <w:spacing w:after="0" w:line="420" w:lineRule="exact"/>
        <w:ind w:left="1980"/>
      </w:pPr>
      <w:r w:rsidRPr="00DE6F3B">
        <w:rPr>
          <w:rFonts w:ascii="Myanmar Text" w:hAnsi="Myanmar Text" w:cs="Myanmar Text"/>
        </w:rPr>
        <w:t>ဗမာ</w:t>
      </w:r>
      <w:r w:rsidRPr="00DE6F3B">
        <w:t xml:space="preserve"> [Burmese]</w:t>
      </w:r>
    </w:p>
    <w:p w14:paraId="40D793F6" w14:textId="77777777" w:rsidR="0058302E" w:rsidRDefault="0058302E" w:rsidP="006D76A6">
      <w:pPr>
        <w:pStyle w:val="BulletListAP4"/>
        <w:numPr>
          <w:ilvl w:val="0"/>
          <w:numId w:val="8"/>
        </w:numPr>
        <w:spacing w:after="0" w:line="420" w:lineRule="exact"/>
        <w:ind w:left="1980"/>
      </w:pPr>
      <w:r w:rsidRPr="00DE6F3B">
        <w:rPr>
          <w:rFonts w:ascii="Ebrima" w:hAnsi="Ebrima" w:cs="Ebrima"/>
        </w:rPr>
        <w:t>ቋንቋ</w:t>
      </w:r>
      <w:r w:rsidRPr="00DE6F3B">
        <w:t xml:space="preserve"> [Ahmaric]</w:t>
      </w:r>
    </w:p>
    <w:p w14:paraId="29540B07" w14:textId="77777777" w:rsidR="0058302E" w:rsidRDefault="0058302E" w:rsidP="006D76A6">
      <w:pPr>
        <w:pStyle w:val="BulletListAP4"/>
        <w:numPr>
          <w:ilvl w:val="0"/>
          <w:numId w:val="8"/>
        </w:numPr>
        <w:spacing w:after="0" w:line="420" w:lineRule="exact"/>
        <w:ind w:left="1980"/>
      </w:pPr>
      <w:r w:rsidRPr="00DE6F3B">
        <w:rPr>
          <w:rFonts w:ascii="Ebrima" w:hAnsi="Ebrima" w:cs="Ebrima"/>
        </w:rPr>
        <w:t>ትግርኛ</w:t>
      </w:r>
      <w:r w:rsidRPr="00DE6F3B">
        <w:t xml:space="preserve"> [Tigrinya]</w:t>
      </w:r>
    </w:p>
    <w:p w14:paraId="1837CA09" w14:textId="77777777" w:rsidR="0058302E" w:rsidRDefault="0058302E" w:rsidP="006D76A6">
      <w:pPr>
        <w:pStyle w:val="BulletListAP4"/>
        <w:numPr>
          <w:ilvl w:val="0"/>
          <w:numId w:val="8"/>
        </w:numPr>
        <w:spacing w:after="0" w:line="420" w:lineRule="exact"/>
        <w:ind w:left="1980"/>
      </w:pPr>
      <w:r w:rsidRPr="00DE6F3B">
        <w:t>فارسی [Farsi/Persian]</w:t>
      </w:r>
    </w:p>
    <w:p w14:paraId="2F4E817B" w14:textId="77777777" w:rsidR="0058302E" w:rsidRDefault="0058302E" w:rsidP="006D76A6">
      <w:pPr>
        <w:pStyle w:val="BulletListAP4"/>
        <w:numPr>
          <w:ilvl w:val="0"/>
          <w:numId w:val="8"/>
        </w:numPr>
        <w:spacing w:after="0" w:line="420" w:lineRule="exact"/>
        <w:ind w:left="1980"/>
      </w:pPr>
      <w:r w:rsidRPr="00DE6F3B">
        <w:t>عربى [Arabic]</w:t>
      </w:r>
    </w:p>
    <w:p w14:paraId="71CA06B9" w14:textId="77777777" w:rsidR="0058302E" w:rsidRDefault="0058302E" w:rsidP="006D76A6">
      <w:pPr>
        <w:pStyle w:val="BulletListAP4"/>
        <w:numPr>
          <w:ilvl w:val="0"/>
          <w:numId w:val="8"/>
        </w:numPr>
        <w:spacing w:after="0" w:line="420" w:lineRule="exact"/>
        <w:ind w:left="1980"/>
      </w:pPr>
      <w:r w:rsidRPr="00DE6F3B">
        <w:t>Soomaali [Somali]</w:t>
      </w:r>
    </w:p>
    <w:p w14:paraId="6E70EC81" w14:textId="77777777" w:rsidR="0058302E" w:rsidRPr="00DE6F3B" w:rsidRDefault="0058302E" w:rsidP="007E6A3D">
      <w:pPr>
        <w:pStyle w:val="NumberListAP4"/>
        <w:numPr>
          <w:ilvl w:val="0"/>
          <w:numId w:val="3"/>
        </w:numPr>
        <w:spacing w:before="120"/>
      </w:pPr>
      <w:r w:rsidRPr="00DE6F3B">
        <w:t>The survey garnered 1,893 total responses. The preliminary analysis included 1,392 of those responses.</w:t>
      </w:r>
    </w:p>
    <w:p w14:paraId="7D2DF018" w14:textId="1A134482" w:rsidR="0058302E" w:rsidRPr="00DE6F3B" w:rsidRDefault="0058302E" w:rsidP="007E6A3D">
      <w:pPr>
        <w:pStyle w:val="NumberListAP4"/>
        <w:numPr>
          <w:ilvl w:val="0"/>
          <w:numId w:val="3"/>
        </w:numPr>
      </w:pPr>
      <w:r w:rsidRPr="003F4397">
        <w:t>A total of 460 people took the survey in languages other than English. To provide phone-based survey support and to ensure responses in each language, ADVSD partnered with the language bank at the Immigrant and Refugee Community Organization (IRCO) to make calls to individuals and</w:t>
      </w:r>
      <w:r>
        <w:t xml:space="preserve"> </w:t>
      </w:r>
      <w:r w:rsidRPr="003F4397">
        <w:t>reached</w:t>
      </w:r>
      <w:r w:rsidR="00F7033C">
        <w:t xml:space="preserve"> </w:t>
      </w:r>
      <w:r w:rsidRPr="003F4397">
        <w:t>128 participants using this approach. The survey was utilized in all languages except Somali.</w:t>
      </w:r>
      <w:r>
        <w:t xml:space="preserve"> </w:t>
      </w:r>
    </w:p>
    <w:p w14:paraId="6660C3D3" w14:textId="77777777" w:rsidR="0058302E" w:rsidRPr="00DE6F3B" w:rsidRDefault="0058302E" w:rsidP="007E6A3D">
      <w:pPr>
        <w:pStyle w:val="NumberListAP4"/>
        <w:numPr>
          <w:ilvl w:val="0"/>
          <w:numId w:val="3"/>
        </w:numPr>
      </w:pPr>
      <w:r w:rsidRPr="00DE6F3B">
        <w:t>ADVSD contracted with 11 new and existing partners to provide outreach and survey support via telephone and Zoom.</w:t>
      </w:r>
      <w:r>
        <w:t xml:space="preserve"> </w:t>
      </w:r>
    </w:p>
    <w:p w14:paraId="29456047" w14:textId="77777777" w:rsidR="0058302E" w:rsidRPr="00DE6F3B" w:rsidRDefault="0058302E" w:rsidP="007E6A3D">
      <w:pPr>
        <w:pStyle w:val="NumberListAP4"/>
        <w:numPr>
          <w:ilvl w:val="0"/>
          <w:numId w:val="3"/>
        </w:numPr>
      </w:pPr>
      <w:r w:rsidRPr="00DE6F3B">
        <w:t>The survey included 48 issue-related questions,</w:t>
      </w:r>
      <w:r>
        <w:t xml:space="preserve"> </w:t>
      </w:r>
      <w:r w:rsidRPr="00DE6F3B">
        <w:t>33 expanded demographic and identity questions, a needs ranking exercise,</w:t>
      </w:r>
      <w:r>
        <w:t xml:space="preserve"> </w:t>
      </w:r>
      <w:r w:rsidRPr="00DE6F3B">
        <w:t>16 open-ended questions, and 13 comment fields for the community to provide additional information related to each topic area.</w:t>
      </w:r>
    </w:p>
    <w:p w14:paraId="658B4979" w14:textId="77777777" w:rsidR="0058302E" w:rsidRPr="00DE6F3B" w:rsidRDefault="0058302E" w:rsidP="007E6A3D">
      <w:pPr>
        <w:pStyle w:val="NumberListAP4"/>
        <w:numPr>
          <w:ilvl w:val="0"/>
          <w:numId w:val="3"/>
        </w:numPr>
      </w:pPr>
      <w:r w:rsidRPr="00DE6F3B">
        <w:lastRenderedPageBreak/>
        <w:t>ADVSD paid each eligible survey respondent a $10 gift card as an incentive for taking the survey.</w:t>
      </w:r>
    </w:p>
    <w:p w14:paraId="2B8EA450" w14:textId="65328A6A" w:rsidR="0058302E" w:rsidRPr="00DE6F3B" w:rsidRDefault="0058302E" w:rsidP="008A7D74">
      <w:pPr>
        <w:pStyle w:val="Normal10pt6"/>
      </w:pPr>
      <w:r w:rsidRPr="00DE6F3B">
        <w:t xml:space="preserve">More information on the </w:t>
      </w:r>
      <w:r w:rsidR="00BD3A24">
        <w:t>s</w:t>
      </w:r>
      <w:r w:rsidRPr="00DE6F3B">
        <w:t xml:space="preserve">urvey </w:t>
      </w:r>
      <w:r w:rsidR="00BD3A24">
        <w:t>r</w:t>
      </w:r>
      <w:r w:rsidRPr="00DE6F3B">
        <w:t>esults can be found here:</w:t>
      </w:r>
      <w:r>
        <w:t xml:space="preserve"> </w:t>
      </w:r>
      <w:hyperlink r:id="rId19" w:history="1">
        <w:r>
          <w:rPr>
            <w:rStyle w:val="Hyperlink"/>
          </w:rPr>
          <w:t>https://multco.us/ads/2021-2025-advsd-area-plan</w:t>
        </w:r>
      </w:hyperlink>
    </w:p>
    <w:p w14:paraId="1A42667C" w14:textId="77777777" w:rsidR="0058302E" w:rsidRPr="00DE6F3B" w:rsidRDefault="0058302E" w:rsidP="008A7D74">
      <w:pPr>
        <w:pStyle w:val="SectionSubheading2"/>
      </w:pPr>
      <w:bookmarkStart w:id="77" w:name="_Toc67394245"/>
      <w:bookmarkStart w:id="78" w:name="_Toc67394710"/>
      <w:bookmarkStart w:id="79" w:name="_Toc67571430"/>
      <w:bookmarkStart w:id="80" w:name="_Toc67576102"/>
      <w:bookmarkStart w:id="81" w:name="_Toc67576514"/>
      <w:bookmarkStart w:id="82" w:name="_Toc67653883"/>
      <w:bookmarkStart w:id="83" w:name="_Toc67676692"/>
      <w:bookmarkStart w:id="84" w:name="_Toc67686473"/>
      <w:bookmarkStart w:id="85" w:name="_Toc67686709"/>
      <w:bookmarkStart w:id="86" w:name="_Toc68107097"/>
      <w:bookmarkStart w:id="87" w:name="_Toc68107743"/>
      <w:bookmarkStart w:id="88" w:name="_Toc68187132"/>
      <w:bookmarkStart w:id="89" w:name="_Toc73626940"/>
      <w:bookmarkStart w:id="90" w:name="_Toc73720768"/>
      <w:r w:rsidRPr="00DE6F3B">
        <w:t>Community Interviews</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0625939" w14:textId="77777777" w:rsidR="0058302E" w:rsidRPr="00DE6F3B" w:rsidRDefault="0058302E" w:rsidP="008A7D74">
      <w:pPr>
        <w:pStyle w:val="Normal10pt6"/>
      </w:pPr>
      <w:r w:rsidRPr="00E37833">
        <w:t xml:space="preserve">Multnomah County worked with two Transgender and Nonbinary community members to lead a process to bring the voices of Transgender and Nonbinary older people into the </w:t>
      </w:r>
      <w:r>
        <w:t>20</w:t>
      </w:r>
      <w:r w:rsidRPr="00E37833">
        <w:t>21-2</w:t>
      </w:r>
      <w:r>
        <w:t>5</w:t>
      </w:r>
      <w:r w:rsidRPr="00E37833">
        <w:t xml:space="preserve"> Area Plan</w:t>
      </w:r>
      <w:r>
        <w:t>.</w:t>
      </w:r>
      <w:r w:rsidRPr="00E37833">
        <w:t xml:space="preserve"> </w:t>
      </w:r>
      <w:r w:rsidRPr="003F4397">
        <w:t>This process involved promoting survey participation</w:t>
      </w:r>
      <w:r w:rsidRPr="00E37833">
        <w:t xml:space="preserve"> and conducting eight community interviews with Transgender and Nonbinary older adults and one Two Spirit Elder. This work is documented throughout the plan and in section C-1.</w:t>
      </w:r>
      <w:r>
        <w:t xml:space="preserve"> </w:t>
      </w:r>
    </w:p>
    <w:p w14:paraId="58059FB2" w14:textId="77777777" w:rsidR="0058302E" w:rsidRPr="00DE6F3B" w:rsidRDefault="0058302E" w:rsidP="008A7D74">
      <w:pPr>
        <w:pStyle w:val="SectionSubheading2"/>
      </w:pPr>
      <w:bookmarkStart w:id="91" w:name="_Toc67394246"/>
      <w:bookmarkStart w:id="92" w:name="_Toc67394711"/>
      <w:bookmarkStart w:id="93" w:name="_Toc67571431"/>
      <w:bookmarkStart w:id="94" w:name="_Toc67576103"/>
      <w:bookmarkStart w:id="95" w:name="_Toc67576515"/>
      <w:bookmarkStart w:id="96" w:name="_Toc67653884"/>
      <w:bookmarkStart w:id="97" w:name="_Toc67676693"/>
      <w:bookmarkStart w:id="98" w:name="_Toc67686474"/>
      <w:bookmarkStart w:id="99" w:name="_Toc67686710"/>
      <w:bookmarkStart w:id="100" w:name="_Toc68107098"/>
      <w:bookmarkStart w:id="101" w:name="_Toc68107744"/>
      <w:bookmarkStart w:id="102" w:name="_Toc68187133"/>
      <w:bookmarkStart w:id="103" w:name="_Toc73626941"/>
      <w:bookmarkStart w:id="104" w:name="_Toc73720769"/>
      <w:r w:rsidRPr="00DE6F3B">
        <w:t>Community Listening Sessions</w:t>
      </w:r>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6ACC4E26" w14:textId="46145B5D" w:rsidR="0058302E" w:rsidRDefault="0058302E" w:rsidP="008A7D74">
      <w:pPr>
        <w:pStyle w:val="Normal10pt6"/>
      </w:pPr>
      <w:r w:rsidRPr="00E37833">
        <w:t>Two public listening sessions were hosted by ADVSD, the Aging Services Advisory Council (ASAC), and the Disability Services Advisory Council (DSAC) in March 2021. Invitations were sent to senior centers and Enhancing Equity providers, their staff, and the community members they serve. The listening sessions were advertised via notices distributed by Multnomah County communication channels, email lists, and social media. ADVSD provided American Sign Language interpretation, closed captioning, and language interpretation upon request. Public comment was invited via email, postal mail, telephone, voice mail recording in any language, and at the public hearings.</w:t>
      </w:r>
    </w:p>
    <w:p w14:paraId="39B1B2F1" w14:textId="4AFF18EC" w:rsidR="001764BF" w:rsidRPr="001764BF" w:rsidRDefault="001764BF" w:rsidP="001764BF">
      <w:pPr>
        <w:rPr>
          <w:rFonts w:ascii="Calibri" w:hAnsi="Calibri" w:cstheme="minorHAnsi"/>
          <w:kern w:val="20"/>
          <w:sz w:val="28"/>
          <w:szCs w:val="26"/>
        </w:rPr>
      </w:pPr>
      <w:r w:rsidRPr="001764BF">
        <w:rPr>
          <w:rFonts w:ascii="Calibri" w:hAnsi="Calibri" w:cstheme="minorHAnsi"/>
          <w:kern w:val="20"/>
          <w:sz w:val="28"/>
          <w:szCs w:val="26"/>
        </w:rPr>
        <w:t>On April 1, 2021 Multnomah County Board of County Commissioners passed R</w:t>
      </w:r>
      <w:r>
        <w:rPr>
          <w:rFonts w:ascii="Calibri" w:hAnsi="Calibri" w:cstheme="minorHAnsi"/>
          <w:kern w:val="20"/>
          <w:sz w:val="28"/>
          <w:szCs w:val="26"/>
        </w:rPr>
        <w:t xml:space="preserve">. </w:t>
      </w:r>
      <w:r w:rsidRPr="001764BF">
        <w:rPr>
          <w:rFonts w:ascii="Calibri" w:hAnsi="Calibri" w:cstheme="minorHAnsi"/>
          <w:kern w:val="20"/>
          <w:sz w:val="28"/>
          <w:szCs w:val="26"/>
        </w:rPr>
        <w:t>3 Resolution approving the Aging, Disability and Veterans Services Division 2021-202</w:t>
      </w:r>
      <w:r w:rsidR="00BD3A24">
        <w:rPr>
          <w:rFonts w:ascii="Calibri" w:hAnsi="Calibri" w:cstheme="minorHAnsi"/>
          <w:kern w:val="20"/>
          <w:sz w:val="28"/>
          <w:szCs w:val="26"/>
        </w:rPr>
        <w:t>5</w:t>
      </w:r>
      <w:r w:rsidRPr="001764BF">
        <w:rPr>
          <w:rFonts w:ascii="Calibri" w:hAnsi="Calibri" w:cstheme="minorHAnsi"/>
          <w:kern w:val="20"/>
          <w:sz w:val="28"/>
          <w:szCs w:val="26"/>
        </w:rPr>
        <w:t xml:space="preserve"> Area Plan</w:t>
      </w:r>
      <w:r>
        <w:rPr>
          <w:rFonts w:ascii="Calibri" w:hAnsi="Calibri" w:cstheme="minorHAnsi"/>
          <w:kern w:val="20"/>
          <w:sz w:val="28"/>
          <w:szCs w:val="26"/>
        </w:rPr>
        <w:t>, giving ADVSD permission</w:t>
      </w:r>
      <w:r w:rsidRPr="001764BF">
        <w:rPr>
          <w:rFonts w:ascii="Calibri" w:hAnsi="Calibri" w:cstheme="minorHAnsi"/>
          <w:kern w:val="20"/>
          <w:sz w:val="28"/>
          <w:szCs w:val="26"/>
        </w:rPr>
        <w:t xml:space="preserve"> to submit the draft 2021-2025 Area Plan to the state for review, and to begin implementation on July 1,2021.</w:t>
      </w:r>
    </w:p>
    <w:p w14:paraId="3ADEF1E7" w14:textId="77777777" w:rsidR="0058302E" w:rsidRPr="00DE6F3B" w:rsidRDefault="0058302E" w:rsidP="008A7D74">
      <w:pPr>
        <w:pStyle w:val="SectionSubheading2"/>
      </w:pPr>
      <w:bookmarkStart w:id="105" w:name="_Toc67394247"/>
      <w:bookmarkStart w:id="106" w:name="_Toc67394712"/>
      <w:bookmarkStart w:id="107" w:name="_Toc67571432"/>
      <w:bookmarkStart w:id="108" w:name="_Toc67576104"/>
      <w:bookmarkStart w:id="109" w:name="_Toc67576516"/>
      <w:bookmarkStart w:id="110" w:name="_Toc67653885"/>
      <w:bookmarkStart w:id="111" w:name="_Toc67676694"/>
      <w:bookmarkStart w:id="112" w:name="_Toc67686475"/>
      <w:bookmarkStart w:id="113" w:name="_Toc67686711"/>
      <w:bookmarkStart w:id="114" w:name="_Toc68107099"/>
      <w:bookmarkStart w:id="115" w:name="_Toc68107745"/>
      <w:bookmarkStart w:id="116" w:name="_Toc68187134"/>
      <w:bookmarkStart w:id="117" w:name="_Toc73626942"/>
      <w:bookmarkStart w:id="118" w:name="_Toc73720770"/>
      <w:r w:rsidRPr="00DE6F3B">
        <w:t>Role of Advisory Committees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5F30C8D" w14:textId="77777777" w:rsidR="0058302E" w:rsidRDefault="0058302E" w:rsidP="008A7D74">
      <w:pPr>
        <w:pStyle w:val="Normal10pt6"/>
      </w:pPr>
      <w:r>
        <w:t xml:space="preserve">The ASAC and the DSAC served as the steering committee for the 2021-2025 Area Plan. ADVSD consulted with </w:t>
      </w:r>
      <w:bookmarkStart w:id="119" w:name="_Hlk67661610"/>
      <w:r>
        <w:t xml:space="preserve">ASAC and DSAC members </w:t>
      </w:r>
      <w:bookmarkEnd w:id="119"/>
      <w:r>
        <w:t xml:space="preserve">on the approach, survey instruments, and provided updates on the process and analysis at monthly meetings. </w:t>
      </w:r>
      <w:r w:rsidRPr="003F4397">
        <w:t xml:space="preserve">ASAC and DSAC members </w:t>
      </w:r>
      <w:r>
        <w:t xml:space="preserve">were key contributors at the Community Listening Sessions and had the opportunity to contribute comments to the draft. </w:t>
      </w:r>
    </w:p>
    <w:p w14:paraId="28354AB3" w14:textId="30861482" w:rsidR="0058302E" w:rsidRPr="00DE6F3B" w:rsidRDefault="0058302E" w:rsidP="008A7D74">
      <w:pPr>
        <w:pStyle w:val="Normal10pt6"/>
      </w:pPr>
      <w:r>
        <w:t>Over the coming months, ADVSD staff, ASAC and DSAC members will conduct outreach on the plan and will provide a briefing on the plan with staff and representatives of local jurisdictions, Tribal Governments, and Native organizations.</w:t>
      </w:r>
      <w:r w:rsidR="00244FBE">
        <w:t xml:space="preserve"> </w:t>
      </w:r>
    </w:p>
    <w:p w14:paraId="1F7F87D3" w14:textId="77777777" w:rsidR="0058302E" w:rsidRDefault="0058302E" w:rsidP="008A7D74">
      <w:pPr>
        <w:pStyle w:val="SectionSubheading2"/>
      </w:pPr>
      <w:r>
        <w:br w:type="page"/>
      </w:r>
    </w:p>
    <w:p w14:paraId="7A8A7879" w14:textId="77777777" w:rsidR="0058302E" w:rsidRPr="00DE6F3B" w:rsidRDefault="0058302E" w:rsidP="008A7D74">
      <w:pPr>
        <w:pStyle w:val="SectionSubheading2"/>
      </w:pPr>
      <w:bookmarkStart w:id="120" w:name="_Toc67394248"/>
      <w:bookmarkStart w:id="121" w:name="_Toc67394713"/>
      <w:bookmarkStart w:id="122" w:name="_Toc67571433"/>
      <w:bookmarkStart w:id="123" w:name="_Toc67576105"/>
      <w:bookmarkStart w:id="124" w:name="_Toc67576517"/>
      <w:bookmarkStart w:id="125" w:name="_Toc67653886"/>
      <w:bookmarkStart w:id="126" w:name="_Toc67676695"/>
      <w:bookmarkStart w:id="127" w:name="_Toc67686476"/>
      <w:bookmarkStart w:id="128" w:name="_Toc67686712"/>
      <w:bookmarkStart w:id="129" w:name="_Toc68107100"/>
      <w:bookmarkStart w:id="130" w:name="_Toc68107746"/>
      <w:bookmarkStart w:id="131" w:name="_Toc68187135"/>
      <w:bookmarkStart w:id="132" w:name="_Toc73626943"/>
      <w:bookmarkStart w:id="133" w:name="_Toc73720771"/>
      <w:r w:rsidRPr="00DE6F3B">
        <w:lastRenderedPageBreak/>
        <w:t>Scope of Need</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D3CBD75" w14:textId="77777777" w:rsidR="0058302E" w:rsidRDefault="0058302E" w:rsidP="008A7D74">
      <w:pPr>
        <w:pStyle w:val="NormalNoSpc2"/>
      </w:pPr>
      <w:r w:rsidRPr="0050210D">
        <w:rPr>
          <w:rStyle w:val="SubheadingItemChar2"/>
        </w:rPr>
        <w:t>Graphic #1: Top Needs as identified by the Community ranked 1-9.</w:t>
      </w:r>
      <w:r w:rsidRPr="00704E96">
        <w:rPr>
          <w:rFonts w:asciiTheme="majorHAnsi" w:eastAsiaTheme="majorEastAsia" w:hAnsiTheme="majorHAnsi" w:cstheme="majorBidi"/>
          <w:b/>
          <w:bCs/>
          <w:color w:val="1F3763" w:themeColor="accent1" w:themeShade="7F"/>
          <w:kern w:val="24"/>
          <w:sz w:val="29"/>
        </w:rPr>
        <w:t xml:space="preserve"> </w:t>
      </w:r>
      <w:r w:rsidRPr="00DE6F3B">
        <w:t>Responses to this question: 1,288</w:t>
      </w:r>
    </w:p>
    <w:p w14:paraId="0E3D02F4" w14:textId="77777777" w:rsidR="0058302E" w:rsidRPr="0007580F" w:rsidRDefault="0058302E" w:rsidP="008A7D74">
      <w:pPr>
        <w:pStyle w:val="NormalNoSpc2"/>
      </w:pPr>
    </w:p>
    <w:p w14:paraId="55A70F20" w14:textId="77777777" w:rsidR="0058302E" w:rsidRPr="00DE6F3B" w:rsidRDefault="0058302E" w:rsidP="008A7D74">
      <w:pPr>
        <w:jc w:val="center"/>
      </w:pPr>
      <w:r>
        <w:rPr>
          <w:rFonts w:asciiTheme="majorHAnsi" w:eastAsiaTheme="majorEastAsia" w:hAnsiTheme="majorHAnsi" w:cstheme="majorBidi"/>
          <w:b/>
          <w:bCs/>
          <w:noProof/>
          <w:color w:val="1F3763" w:themeColor="accent1" w:themeShade="7F"/>
          <w:kern w:val="24"/>
          <w:sz w:val="29"/>
        </w:rPr>
        <w:drawing>
          <wp:anchor distT="0" distB="0" distL="114300" distR="114300" simplePos="0" relativeHeight="251663360" behindDoc="0" locked="0" layoutInCell="1" allowOverlap="1" wp14:anchorId="0797DEE7" wp14:editId="684EF4EB">
            <wp:simplePos x="0" y="0"/>
            <wp:positionH relativeFrom="column">
              <wp:posOffset>4292600</wp:posOffset>
            </wp:positionH>
            <wp:positionV relativeFrom="paragraph">
              <wp:posOffset>258640</wp:posOffset>
            </wp:positionV>
            <wp:extent cx="1701706" cy="1623646"/>
            <wp:effectExtent l="0" t="0" r="0" b="0"/>
            <wp:wrapNone/>
            <wp:docPr id="4" name="Picture 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1701706" cy="1623646"/>
                    </a:xfrm>
                    <a:prstGeom prst="rect">
                      <a:avLst/>
                    </a:prstGeom>
                  </pic:spPr>
                </pic:pic>
              </a:graphicData>
            </a:graphic>
            <wp14:sizeRelH relativeFrom="margin">
              <wp14:pctWidth>0</wp14:pctWidth>
            </wp14:sizeRelH>
            <wp14:sizeRelV relativeFrom="margin">
              <wp14:pctHeight>0</wp14:pctHeight>
            </wp14:sizeRelV>
          </wp:anchor>
        </w:drawing>
      </w:r>
      <w:r w:rsidRPr="00DE6F3B">
        <w:rPr>
          <w:noProof/>
        </w:rPr>
        <w:drawing>
          <wp:inline distT="0" distB="0" distL="0" distR="0" wp14:anchorId="3816D3A2" wp14:editId="63E03EDE">
            <wp:extent cx="5486400" cy="3685121"/>
            <wp:effectExtent l="0" t="0" r="0" b="0"/>
            <wp:docPr id="2" name="Picture 2" descr="Graphic 1: Top needs as identified by the community ranked 1-9. From highest lowest: housing, income, healthcare, food, transportation, social connectedness, caregiving support, information, race and 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 1: Top needs as identified by the community ranked 1-9. From highest lowest: housing, income, healthcare, food, transportation, social connectedness, caregiving support, information, race and ethnic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685121"/>
                    </a:xfrm>
                    <a:prstGeom prst="rect">
                      <a:avLst/>
                    </a:prstGeom>
                    <a:noFill/>
                    <a:ln>
                      <a:noFill/>
                    </a:ln>
                  </pic:spPr>
                </pic:pic>
              </a:graphicData>
            </a:graphic>
          </wp:inline>
        </w:drawing>
      </w:r>
    </w:p>
    <w:p w14:paraId="04FC1938" w14:textId="77777777" w:rsidR="0058302E" w:rsidRPr="00DE6F3B" w:rsidRDefault="0058302E" w:rsidP="00C77901">
      <w:pPr>
        <w:pStyle w:val="Normal10pt"/>
      </w:pPr>
      <w:r w:rsidRPr="00704E96">
        <w:t>Income, housing, health care and food were nearly unanimously identified as the top four most important needs among survey respondents of all incomes, race, or identity intersections. Transportation was most often ranked at number five. Needs relating to race and identity, information, social connection, and caregiving mov</w:t>
      </w:r>
      <w:r>
        <w:t>ed</w:t>
      </w:r>
      <w:r w:rsidRPr="00704E96">
        <w:t xml:space="preserve"> among the six through nine positions, but with little difference indicated in their ranking. See Graphic #2 </w:t>
      </w:r>
      <w:r>
        <w:t>on the next page</w:t>
      </w:r>
      <w:r w:rsidRPr="00704E96">
        <w:t>.</w:t>
      </w:r>
    </w:p>
    <w:p w14:paraId="56601D9C" w14:textId="77777777" w:rsidR="0058302E" w:rsidRDefault="0058302E" w:rsidP="008A7D74">
      <w:pPr>
        <w:pStyle w:val="Normal10pt6"/>
        <w:rPr>
          <w:rStyle w:val="SubheadingItemChar2"/>
        </w:rPr>
      </w:pPr>
      <w:r>
        <w:rPr>
          <w:rStyle w:val="SubheadingItemChar2"/>
        </w:rPr>
        <w:br w:type="page"/>
      </w:r>
    </w:p>
    <w:p w14:paraId="405CC037" w14:textId="77777777" w:rsidR="0058302E" w:rsidRDefault="0058302E" w:rsidP="008A7D74">
      <w:pPr>
        <w:pStyle w:val="Normal10pt6"/>
        <w:rPr>
          <w:rStyle w:val="NormalNoSpcChar2"/>
        </w:rPr>
      </w:pPr>
      <w:r w:rsidRPr="0050210D">
        <w:rPr>
          <w:rStyle w:val="SubheadingItemChar2"/>
        </w:rPr>
        <w:lastRenderedPageBreak/>
        <w:t>Graphic #2: Top Needs as identified by the Community shown by average ranking.</w:t>
      </w:r>
      <w:r w:rsidRPr="00704E96">
        <w:t xml:space="preserve"> </w:t>
      </w:r>
      <w:r w:rsidRPr="00704E96">
        <w:rPr>
          <w:rStyle w:val="NormalNoSpcChar2"/>
        </w:rPr>
        <w:t>Responses to this question: 1,288</w:t>
      </w:r>
    </w:p>
    <w:p w14:paraId="4146CFF4" w14:textId="77777777" w:rsidR="0058302E" w:rsidRPr="00704E96" w:rsidRDefault="0058302E" w:rsidP="008A7D74">
      <w:pPr>
        <w:pStyle w:val="NormalNoSpc2"/>
        <w:rPr>
          <w:rStyle w:val="NormalNoSpcChar2"/>
        </w:rPr>
      </w:pPr>
    </w:p>
    <w:p w14:paraId="54A4928A" w14:textId="77777777" w:rsidR="0058302E" w:rsidRPr="00DE6F3B" w:rsidRDefault="0058302E" w:rsidP="008A7D74">
      <w:pPr>
        <w:jc w:val="center"/>
      </w:pPr>
      <w:r>
        <w:rPr>
          <w:rFonts w:asciiTheme="majorHAnsi" w:eastAsiaTheme="majorEastAsia" w:hAnsiTheme="majorHAnsi" w:cstheme="majorBidi"/>
          <w:b/>
          <w:bCs/>
          <w:noProof/>
          <w:color w:val="1F3763" w:themeColor="accent1" w:themeShade="7F"/>
          <w:kern w:val="24"/>
          <w:sz w:val="29"/>
        </w:rPr>
        <w:drawing>
          <wp:anchor distT="0" distB="0" distL="114300" distR="114300" simplePos="0" relativeHeight="251664384" behindDoc="0" locked="0" layoutInCell="1" allowOverlap="1" wp14:anchorId="4867A1E2" wp14:editId="4ABA27FA">
            <wp:simplePos x="0" y="0"/>
            <wp:positionH relativeFrom="column">
              <wp:posOffset>4278630</wp:posOffset>
            </wp:positionH>
            <wp:positionV relativeFrom="paragraph">
              <wp:posOffset>224888</wp:posOffset>
            </wp:positionV>
            <wp:extent cx="1701706" cy="1623646"/>
            <wp:effectExtent l="0" t="0" r="0" b="0"/>
            <wp:wrapNone/>
            <wp:docPr id="7" name="Picture 7"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1701706" cy="1623646"/>
                    </a:xfrm>
                    <a:prstGeom prst="rect">
                      <a:avLst/>
                    </a:prstGeom>
                  </pic:spPr>
                </pic:pic>
              </a:graphicData>
            </a:graphic>
            <wp14:sizeRelH relativeFrom="margin">
              <wp14:pctWidth>0</wp14:pctWidth>
            </wp14:sizeRelH>
            <wp14:sizeRelV relativeFrom="margin">
              <wp14:pctHeight>0</wp14:pctHeight>
            </wp14:sizeRelV>
          </wp:anchor>
        </w:drawing>
      </w:r>
      <w:r w:rsidRPr="00DE6F3B">
        <w:rPr>
          <w:noProof/>
        </w:rPr>
        <w:drawing>
          <wp:inline distT="0" distB="0" distL="0" distR="0" wp14:anchorId="629C8998" wp14:editId="78E27F4D">
            <wp:extent cx="5486400" cy="3685527"/>
            <wp:effectExtent l="0" t="0" r="0" b="0"/>
            <wp:docPr id="5" name="Picture 5" descr="Graphic 2: Top needs as identified by the community shown by average ranking. From highest lowest: housing, income, healthcare, food, transportation, social connectedness, caregiving support, information, race and 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 2: Top needs as identified by the community shown by average ranking. From highest lowest: housing, income, healthcare, food, transportation, social connectedness, caregiving support, information, race and ethnicit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685527"/>
                    </a:xfrm>
                    <a:prstGeom prst="rect">
                      <a:avLst/>
                    </a:prstGeom>
                    <a:noFill/>
                    <a:ln>
                      <a:noFill/>
                    </a:ln>
                  </pic:spPr>
                </pic:pic>
              </a:graphicData>
            </a:graphic>
          </wp:inline>
        </w:drawing>
      </w:r>
    </w:p>
    <w:p w14:paraId="48969C3D" w14:textId="77777777" w:rsidR="0058302E" w:rsidRDefault="0058302E" w:rsidP="008A7D74">
      <w:pPr>
        <w:pStyle w:val="Normal10pt6"/>
      </w:pPr>
      <w:r>
        <w:t xml:space="preserve">In addition to the ranked needs, the following were identified as important needs by community members: </w:t>
      </w:r>
    </w:p>
    <w:p w14:paraId="54F49D69" w14:textId="77777777" w:rsidR="0058302E" w:rsidRDefault="0058302E" w:rsidP="007E6A3D">
      <w:pPr>
        <w:pStyle w:val="BulletListAP4"/>
        <w:numPr>
          <w:ilvl w:val="0"/>
          <w:numId w:val="2"/>
        </w:numPr>
      </w:pPr>
      <w:r>
        <w:t>Improved safety and sense of security</w:t>
      </w:r>
    </w:p>
    <w:p w14:paraId="4747A966" w14:textId="77777777" w:rsidR="0058302E" w:rsidRDefault="0058302E" w:rsidP="007E6A3D">
      <w:pPr>
        <w:pStyle w:val="BulletListAP4"/>
        <w:numPr>
          <w:ilvl w:val="0"/>
          <w:numId w:val="2"/>
        </w:numPr>
      </w:pPr>
      <w:r>
        <w:t>Employment opportunities and support</w:t>
      </w:r>
    </w:p>
    <w:p w14:paraId="233A893F" w14:textId="77777777" w:rsidR="0058302E" w:rsidRDefault="0058302E" w:rsidP="007E6A3D">
      <w:pPr>
        <w:pStyle w:val="BulletListAP4"/>
        <w:numPr>
          <w:ilvl w:val="0"/>
          <w:numId w:val="2"/>
        </w:numPr>
      </w:pPr>
      <w:r>
        <w:t>Greater access to public spaces, especially parks and other green spaces</w:t>
      </w:r>
    </w:p>
    <w:p w14:paraId="17AFEB8A" w14:textId="77777777" w:rsidR="0058302E" w:rsidRDefault="0058302E" w:rsidP="007E6A3D">
      <w:pPr>
        <w:pStyle w:val="BulletListAP4"/>
        <w:numPr>
          <w:ilvl w:val="0"/>
          <w:numId w:val="2"/>
        </w:numPr>
      </w:pPr>
      <w:r>
        <w:t>More technology training and ways to access information for those who do not use technology.</w:t>
      </w:r>
    </w:p>
    <w:p w14:paraId="52EBC2B5" w14:textId="17942A90" w:rsidR="0058302E" w:rsidRDefault="0058302E" w:rsidP="008A7D74">
      <w:pPr>
        <w:pStyle w:val="SubheadingItem2"/>
      </w:pPr>
      <w:bookmarkStart w:id="134" w:name="_Toc67394249"/>
      <w:bookmarkStart w:id="135" w:name="_Toc67394714"/>
      <w:bookmarkStart w:id="136" w:name="_Toc67571434"/>
      <w:bookmarkStart w:id="137" w:name="_Toc67576106"/>
      <w:bookmarkStart w:id="138" w:name="_Toc67576518"/>
      <w:bookmarkStart w:id="139" w:name="_Toc67653887"/>
      <w:bookmarkStart w:id="140" w:name="_Toc67676696"/>
      <w:bookmarkStart w:id="141" w:name="_Toc67686477"/>
      <w:bookmarkStart w:id="142" w:name="_Toc67686713"/>
      <w:bookmarkStart w:id="143" w:name="_Toc68107101"/>
      <w:bookmarkStart w:id="144" w:name="_Toc68107747"/>
      <w:bookmarkStart w:id="145" w:name="_Toc68187136"/>
      <w:bookmarkStart w:id="146" w:name="_Toc73626944"/>
      <w:bookmarkStart w:id="147" w:name="_Toc73720772"/>
      <w:r>
        <w:t xml:space="preserve">Issues facing older adults in Multnomah </w:t>
      </w:r>
      <w:r w:rsidR="00CD7522">
        <w:t>County</w:t>
      </w:r>
      <w:r>
        <w:t>:</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39996EB9" w14:textId="77777777" w:rsidR="0058302E" w:rsidRDefault="0058302E" w:rsidP="007E6A3D">
      <w:pPr>
        <w:pStyle w:val="BulletListAP4"/>
        <w:numPr>
          <w:ilvl w:val="0"/>
          <w:numId w:val="2"/>
        </w:numPr>
      </w:pPr>
      <w:r w:rsidRPr="0050210D">
        <w:rPr>
          <w:b/>
          <w:bCs/>
        </w:rPr>
        <w:t>Housing affordability and costs relating to maintaining a home</w:t>
      </w:r>
      <w:r>
        <w:t xml:space="preserve">. Older adults, people with disabilities, and low-income people of color are being displaced by rising housing costs at a disproportionate rate. </w:t>
      </w:r>
    </w:p>
    <w:p w14:paraId="4E39884C" w14:textId="77777777" w:rsidR="0058302E" w:rsidRDefault="0058302E" w:rsidP="007E6A3D">
      <w:pPr>
        <w:pStyle w:val="BulletListAP4"/>
        <w:numPr>
          <w:ilvl w:val="0"/>
          <w:numId w:val="2"/>
        </w:numPr>
      </w:pPr>
      <w:r w:rsidRPr="0050210D">
        <w:rPr>
          <w:b/>
          <w:bCs/>
        </w:rPr>
        <w:t>Affordable, accessible, and flexible transportation</w:t>
      </w:r>
      <w:r>
        <w:t>. Transportation is a critical component to maintain independence, receive health care, increase social connection, food access, and use of community-based services.</w:t>
      </w:r>
    </w:p>
    <w:p w14:paraId="102EA454" w14:textId="77777777" w:rsidR="0058302E" w:rsidRDefault="0058302E" w:rsidP="007E6A3D">
      <w:pPr>
        <w:pStyle w:val="BulletListAP4"/>
        <w:numPr>
          <w:ilvl w:val="0"/>
          <w:numId w:val="2"/>
        </w:numPr>
      </w:pPr>
      <w:r w:rsidRPr="0050210D">
        <w:rPr>
          <w:b/>
          <w:bCs/>
        </w:rPr>
        <w:t>Meeting food needs</w:t>
      </w:r>
      <w:r>
        <w:t xml:space="preserve">. Food is a costly regular expense. Older adults on living low or fixed incomes struggle to buy the food they need. </w:t>
      </w:r>
    </w:p>
    <w:p w14:paraId="6862E063" w14:textId="77777777" w:rsidR="0058302E" w:rsidRDefault="0058302E" w:rsidP="007E6A3D">
      <w:pPr>
        <w:pStyle w:val="BulletListAP4"/>
        <w:numPr>
          <w:ilvl w:val="0"/>
          <w:numId w:val="2"/>
        </w:numPr>
      </w:pPr>
      <w:r w:rsidRPr="0050210D">
        <w:rPr>
          <w:b/>
          <w:bCs/>
        </w:rPr>
        <w:lastRenderedPageBreak/>
        <w:t>Mental and Behavioral Health Resources</w:t>
      </w:r>
      <w:r>
        <w:t xml:space="preserve">. There are too few providers with practices that focus on older adults experiencing social isolation, depression, and substance use disorders. Too few providers accept Medicare. </w:t>
      </w:r>
    </w:p>
    <w:p w14:paraId="344726CF" w14:textId="77777777" w:rsidR="0058302E" w:rsidRDefault="0058302E" w:rsidP="007E6A3D">
      <w:pPr>
        <w:pStyle w:val="BulletListAP4"/>
        <w:numPr>
          <w:ilvl w:val="0"/>
          <w:numId w:val="2"/>
        </w:numPr>
      </w:pPr>
      <w:r w:rsidRPr="0050210D">
        <w:rPr>
          <w:b/>
          <w:bCs/>
        </w:rPr>
        <w:t>Equitable language access</w:t>
      </w:r>
      <w:r>
        <w:t>. Language remains a barrier for older adults with limited English proficiency to equitably navigate health, transportation, and other systems. A burden is placed on community-based organizations or other informal networks of support to fill this gap.</w:t>
      </w:r>
    </w:p>
    <w:p w14:paraId="28A89BCE" w14:textId="77777777" w:rsidR="0058302E" w:rsidRDefault="0058302E" w:rsidP="007E6A3D">
      <w:pPr>
        <w:pStyle w:val="BulletListAP4"/>
        <w:numPr>
          <w:ilvl w:val="0"/>
          <w:numId w:val="2"/>
        </w:numPr>
      </w:pPr>
      <w:r w:rsidRPr="0050210D">
        <w:rPr>
          <w:b/>
          <w:bCs/>
        </w:rPr>
        <w:t>LGBTQ+ elder spaces and improved community competency</w:t>
      </w:r>
      <w:r>
        <w:t xml:space="preserve">. Transgender and Nonbinary older adults identified the need for improved LGBTQ+ competency in ASDVD and the aging services network. They also called for spaces offered by trusted partners for LGBTQ+ elders to access services and programs. </w:t>
      </w:r>
    </w:p>
    <w:p w14:paraId="676E080C" w14:textId="77777777" w:rsidR="0058302E" w:rsidRDefault="0058302E" w:rsidP="008A7D74">
      <w:pPr>
        <w:pStyle w:val="SectionSubheading2"/>
      </w:pPr>
      <w:bookmarkStart w:id="148" w:name="_Toc67394250"/>
      <w:bookmarkStart w:id="149" w:name="_Toc67394715"/>
      <w:bookmarkStart w:id="150" w:name="_Toc67571435"/>
      <w:bookmarkStart w:id="151" w:name="_Toc67576107"/>
      <w:bookmarkStart w:id="152" w:name="_Toc67576519"/>
      <w:bookmarkStart w:id="153" w:name="_Toc67653888"/>
      <w:bookmarkStart w:id="154" w:name="_Toc67676697"/>
      <w:bookmarkStart w:id="155" w:name="_Toc67686478"/>
      <w:bookmarkStart w:id="156" w:name="_Toc67686714"/>
      <w:bookmarkStart w:id="157" w:name="_Toc68107102"/>
      <w:bookmarkStart w:id="158" w:name="_Toc68107748"/>
      <w:bookmarkStart w:id="159" w:name="_Toc68187137"/>
      <w:bookmarkStart w:id="160" w:name="_Toc73626945"/>
      <w:bookmarkStart w:id="161" w:name="_Toc73720773"/>
      <w:r>
        <w:t>The Impact of COVID-19 on Older Adults, the Area Plan Approach and Needs Assessment</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0337A8E0" w14:textId="77777777" w:rsidR="0058302E" w:rsidRDefault="0058302E" w:rsidP="00A026BD">
      <w:pPr>
        <w:pStyle w:val="Normal10pt"/>
      </w:pPr>
      <w:r>
        <w:t xml:space="preserve">Conducting a needs assessment during the time of an evolving and worsening global pandemic was exceedingly difficult. The challenges were intensified by grief felt across the community, young and old, following the murders of George Floyd and Breonna Taylor, incidents sparked protests in response to these tragedies and ongoing systemic and institutional violence against the Black people in Oregon and the United States. </w:t>
      </w:r>
      <w:r w:rsidRPr="00C1634C">
        <w:t xml:space="preserve">In September 2020, forest fires in Oregon, which threatened the property and lives of many Oregonians, further intensified feelings of grief, fear, and insecurity </w:t>
      </w:r>
      <w:r>
        <w:t>in</w:t>
      </w:r>
      <w:r w:rsidRPr="00C1634C">
        <w:t xml:space="preserve"> the community.</w:t>
      </w:r>
    </w:p>
    <w:p w14:paraId="09565E2A" w14:textId="77777777" w:rsidR="0058302E" w:rsidRDefault="0058302E" w:rsidP="00A026BD">
      <w:pPr>
        <w:pStyle w:val="Normal10pt"/>
      </w:pPr>
      <w:r>
        <w:t>COVID-19 has exacted unknowable fear and loss in the lives of older adults and had an incalculable impact on older adults’ caregivers. Since the beginning of the COVID-19 pandemic, The Centers for Disease Control and Prevention clearly stated that people over 65 are at increased risk for severe illness, hospitalization, and death due to COVID-19</w:t>
      </w:r>
      <w:r>
        <w:rPr>
          <w:rStyle w:val="FootnoteReference"/>
        </w:rPr>
        <w:footnoteReference w:id="1"/>
      </w:r>
      <w:r>
        <w:t xml:space="preserve">. Emergency orders were issued in March 2020 by the State of Oregon and Multnomah County, imploring older adults to stay home, keep their distance from family and friends, wear masks, and only go out when necessary. In effect, COVID-19 made many older adults and people with disabilities involuntarily homebound serving to further isolate a population already at high risk for loneliness and neglect. </w:t>
      </w:r>
    </w:p>
    <w:p w14:paraId="51671AFF" w14:textId="77777777" w:rsidR="0058302E" w:rsidRDefault="0058302E" w:rsidP="00A026BD">
      <w:pPr>
        <w:pStyle w:val="Normal10pt"/>
      </w:pPr>
      <w:r>
        <w:t xml:space="preserve">To address these impacts communities and organizations serving older adults shifted their models at warp-speed. From congregate meals they implemented home meal delivery, added welfare checks, grocery and medication delivery, technology support, and worked tirelessly to stay connected to their elders. This work happened while </w:t>
      </w:r>
      <w:r>
        <w:lastRenderedPageBreak/>
        <w:t>meeting evolving COVID-19 safety protocols in the many settings where older adults are served.</w:t>
      </w:r>
    </w:p>
    <w:p w14:paraId="7B8379C5" w14:textId="77777777" w:rsidR="0058302E" w:rsidRDefault="0058302E" w:rsidP="00A026BD">
      <w:pPr>
        <w:pStyle w:val="Normal10pt"/>
      </w:pPr>
      <w:r>
        <w:t xml:space="preserve">The shifts in the needs and community consciousness around the wellbeing and welfare of older adults made it an extraordinary time to conduct a needs assessment. As outlined above it was necessary to shift all needs assessment engagement from in-person community-focused events to an online survey and outreach and engagement by telephone and virtual platforms. This shift in approach dramatically changed who we could reach, the participant experience, and limited the communities participating. While the response to the survey was high compared to our goals, there are underrepresented voices due to the demands on community partners, technological barriers, cultural barriers, and staff capacity. </w:t>
      </w:r>
    </w:p>
    <w:p w14:paraId="7DE386FB" w14:textId="67A60040" w:rsidR="0058302E" w:rsidRDefault="0058302E" w:rsidP="00A026BD">
      <w:pPr>
        <w:pStyle w:val="Normal10pt"/>
      </w:pPr>
      <w:r>
        <w:t>ASAC and DSAC recommended further work to understand the experiences of older adults who are Black, Indigenous, and from communities of color and that the future goals reflect those findings. ADVSD will add goals and activities related to the following focus areas: housing, mental health and behavioral health, income, and health care. We will add goals and key tasks specific to the following communities</w:t>
      </w:r>
      <w:r w:rsidR="00105EC4">
        <w:t>—</w:t>
      </w:r>
      <w:r>
        <w:t>veterans, older adults who are LGBTQ+, unhoused older adults, and older adults who were previously incarcerated.</w:t>
      </w:r>
    </w:p>
    <w:p w14:paraId="1CBE344F" w14:textId="77777777" w:rsidR="0058302E" w:rsidRDefault="0058302E" w:rsidP="008A7D74">
      <w:pPr>
        <w:pStyle w:val="SectionSubheading2"/>
      </w:pPr>
      <w:bookmarkStart w:id="162" w:name="_Toc67394251"/>
      <w:bookmarkStart w:id="163" w:name="_Toc67394716"/>
      <w:bookmarkStart w:id="164" w:name="_Toc67571436"/>
      <w:bookmarkStart w:id="165" w:name="_Toc67576108"/>
      <w:bookmarkStart w:id="166" w:name="_Toc67576520"/>
      <w:bookmarkStart w:id="167" w:name="_Toc67653889"/>
      <w:bookmarkStart w:id="168" w:name="_Toc67676698"/>
      <w:bookmarkStart w:id="169" w:name="_Toc67686479"/>
      <w:bookmarkStart w:id="170" w:name="_Toc67686715"/>
      <w:bookmarkStart w:id="171" w:name="_Toc68107103"/>
      <w:bookmarkStart w:id="172" w:name="_Toc68107749"/>
      <w:bookmarkStart w:id="173" w:name="_Toc68187138"/>
      <w:bookmarkStart w:id="174" w:name="_Toc73626946"/>
      <w:bookmarkStart w:id="175" w:name="_Toc73720774"/>
      <w:r>
        <w:t>Appendix C</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7E98E8B" w14:textId="77777777" w:rsidR="0058302E" w:rsidRDefault="0058302E" w:rsidP="008A7D74">
      <w:pPr>
        <w:pStyle w:val="NormalNoSpc2"/>
        <w:ind w:left="720"/>
        <w:sectPr w:rsidR="0058302E" w:rsidSect="009C21D4">
          <w:pgSz w:w="12240" w:h="15840" w:code="1"/>
          <w:pgMar w:top="1008" w:right="1080" w:bottom="864" w:left="1080" w:header="432" w:footer="432" w:gutter="0"/>
          <w:cols w:space="720"/>
          <w:docGrid w:linePitch="360"/>
        </w:sectPr>
      </w:pPr>
      <w:r>
        <w:t>Notices and list of meeting where the area plan was discussed.</w:t>
      </w:r>
    </w:p>
    <w:p w14:paraId="660E4E26" w14:textId="77777777" w:rsidR="0058302E" w:rsidRDefault="0058302E" w:rsidP="00994363">
      <w:pPr>
        <w:sectPr w:rsidR="0058302E" w:rsidSect="00EE36AB">
          <w:type w:val="continuous"/>
          <w:pgSz w:w="12240" w:h="15840" w:code="1"/>
          <w:pgMar w:top="1008" w:right="1080" w:bottom="864" w:left="1080" w:header="432" w:footer="432" w:gutter="0"/>
          <w:cols w:space="720"/>
          <w:docGrid w:linePitch="360"/>
        </w:sectPr>
      </w:pPr>
    </w:p>
    <w:p w14:paraId="4DD8F7F9" w14:textId="77777777" w:rsidR="0058302E" w:rsidRPr="00E7716D" w:rsidRDefault="0058302E" w:rsidP="008A7D74">
      <w:pPr>
        <w:pStyle w:val="SectionHeading"/>
      </w:pPr>
      <w:bookmarkStart w:id="176" w:name="_Toc67653890"/>
      <w:bookmarkStart w:id="177" w:name="_Toc73720775"/>
      <w:r w:rsidRPr="00E7716D">
        <w:lastRenderedPageBreak/>
        <w:t>A-4</w:t>
      </w:r>
      <w:r>
        <w:tab/>
      </w:r>
      <w:r w:rsidRPr="00E7716D">
        <w:t>Prioritization of Discretionary Funding</w:t>
      </w:r>
      <w:bookmarkEnd w:id="176"/>
      <w:bookmarkEnd w:id="177"/>
    </w:p>
    <w:p w14:paraId="17ADE214" w14:textId="77777777" w:rsidR="0058302E" w:rsidRPr="00E7716D" w:rsidRDefault="0058302E" w:rsidP="00FF04BF">
      <w:pPr>
        <w:pStyle w:val="Normal10pt7"/>
      </w:pPr>
      <w:r w:rsidRPr="00E7716D">
        <w:t>ADVSD will lead with Race and use the Equity and Empowerment lens and tool in all funding decisions and will apply additional scrutiny to scenarios and proposed cuts that will reduce services to communities that have been impacted by historic and systemic racism and those who have been identified as priorities in this plan.</w:t>
      </w:r>
      <w:r>
        <w:t xml:space="preserve"> </w:t>
      </w:r>
    </w:p>
    <w:p w14:paraId="04C6CBD9" w14:textId="77777777" w:rsidR="0058302E" w:rsidRPr="00E7716D" w:rsidRDefault="0058302E" w:rsidP="00FF04BF">
      <w:pPr>
        <w:pStyle w:val="Normal10pt7"/>
      </w:pPr>
      <w:r w:rsidRPr="00E7716D">
        <w:t>In all cases ADVSD strives to prioritize services for those at highest risk and those with the greatest need, utilizing assessment tools to guide our decisions.</w:t>
      </w:r>
      <w:r>
        <w:t xml:space="preserve"> </w:t>
      </w:r>
      <w:r w:rsidRPr="00E7716D">
        <w:t>ADVSD prioritizes funding for programs and services that are evidence based or that are proven to have a positive impact on the community being served, while continuing to pursue innovations.</w:t>
      </w:r>
    </w:p>
    <w:p w14:paraId="5986E83F" w14:textId="77777777" w:rsidR="0058302E" w:rsidRPr="00E7716D" w:rsidRDefault="0058302E" w:rsidP="00FF04BF">
      <w:pPr>
        <w:pStyle w:val="Normal10pt7"/>
      </w:pPr>
      <w:r w:rsidRPr="00E7716D">
        <w:t>When funding limits requi</w:t>
      </w:r>
      <w:r>
        <w:t>re</w:t>
      </w:r>
      <w:r w:rsidRPr="00E7716D">
        <w:t xml:space="preserve">, ADVSD will direct </w:t>
      </w:r>
      <w:r>
        <w:t>d</w:t>
      </w:r>
      <w:r w:rsidRPr="00E7716D">
        <w:t xml:space="preserve">istrict </w:t>
      </w:r>
      <w:r>
        <w:t>c</w:t>
      </w:r>
      <w:r w:rsidRPr="00E7716D">
        <w:t>enter and Enhancing Equity partners to place any newly referred individuals on a waitlist.</w:t>
      </w:r>
      <w:r>
        <w:t xml:space="preserve"> </w:t>
      </w:r>
    </w:p>
    <w:p w14:paraId="27889D5E" w14:textId="77777777" w:rsidR="0058302E" w:rsidRPr="007707F6" w:rsidRDefault="0058302E" w:rsidP="007E6A3D">
      <w:pPr>
        <w:pStyle w:val="BulletListAP5"/>
        <w:numPr>
          <w:ilvl w:val="0"/>
          <w:numId w:val="2"/>
        </w:numPr>
      </w:pPr>
      <w:r w:rsidRPr="007707F6">
        <w:t>Oregon Project Independence (OPI) in-home services and support:</w:t>
      </w:r>
    </w:p>
    <w:p w14:paraId="3F09E8E1" w14:textId="2261A247" w:rsidR="0058302E" w:rsidRPr="00E7716D" w:rsidRDefault="0058302E" w:rsidP="00FF04BF">
      <w:pPr>
        <w:pStyle w:val="BulletListAP5"/>
        <w:numPr>
          <w:ilvl w:val="1"/>
          <w:numId w:val="1"/>
        </w:numPr>
      </w:pPr>
      <w:r w:rsidRPr="00E7716D">
        <w:t xml:space="preserve">OPI Wait List Risk Assessment Tool is completed, and </w:t>
      </w:r>
      <w:r w:rsidR="006F461C">
        <w:t>consumer</w:t>
      </w:r>
      <w:r w:rsidRPr="00E7716D">
        <w:t>s are prioritized with those most at risk for nursing facility placement being put at the top of the list.</w:t>
      </w:r>
      <w:r>
        <w:t xml:space="preserve"> </w:t>
      </w:r>
      <w:r w:rsidRPr="00E7716D">
        <w:t>Other factors, such as the risk of self-neglect or of abuse/neglect by others are considered in priority ranking.</w:t>
      </w:r>
    </w:p>
    <w:p w14:paraId="7A37CF62" w14:textId="77777777" w:rsidR="0058302E" w:rsidRPr="00E7716D" w:rsidRDefault="0058302E" w:rsidP="00FF04BF">
      <w:pPr>
        <w:pStyle w:val="BulletListAP5"/>
        <w:numPr>
          <w:ilvl w:val="1"/>
          <w:numId w:val="1"/>
        </w:numPr>
      </w:pPr>
      <w:r w:rsidRPr="00E7716D">
        <w:t xml:space="preserve">Options </w:t>
      </w:r>
      <w:r>
        <w:t>c</w:t>
      </w:r>
      <w:r w:rsidRPr="00E7716D">
        <w:t>ounseling provided</w:t>
      </w:r>
      <w:r>
        <w:t>.</w:t>
      </w:r>
    </w:p>
    <w:p w14:paraId="4A1BE607" w14:textId="77777777" w:rsidR="0058302E" w:rsidRPr="00E7716D" w:rsidRDefault="0058302E" w:rsidP="007E6A3D">
      <w:pPr>
        <w:pStyle w:val="BulletListAP5"/>
        <w:numPr>
          <w:ilvl w:val="0"/>
          <w:numId w:val="2"/>
        </w:numPr>
      </w:pPr>
      <w:r>
        <w:t xml:space="preserve"> </w:t>
      </w:r>
      <w:r w:rsidRPr="00E7716D">
        <w:t>Transportation assistance:</w:t>
      </w:r>
    </w:p>
    <w:p w14:paraId="2B546519" w14:textId="77777777" w:rsidR="0058302E" w:rsidRPr="00E7716D" w:rsidRDefault="0058302E" w:rsidP="00FF04BF">
      <w:pPr>
        <w:pStyle w:val="BulletListAP5"/>
        <w:numPr>
          <w:ilvl w:val="1"/>
          <w:numId w:val="1"/>
        </w:numPr>
      </w:pPr>
      <w:r w:rsidRPr="00E7716D">
        <w:t xml:space="preserve">For waitlisted individuals </w:t>
      </w:r>
      <w:r>
        <w:t>with</w:t>
      </w:r>
      <w:r w:rsidRPr="00E7716D">
        <w:t xml:space="preserve"> a case manager, risk and need is assessed to determine prioritization.</w:t>
      </w:r>
    </w:p>
    <w:p w14:paraId="5FB73FA7" w14:textId="5E8C69E5" w:rsidR="0058302E" w:rsidRPr="00E7716D" w:rsidRDefault="006F461C" w:rsidP="00FF04BF">
      <w:pPr>
        <w:pStyle w:val="BulletListAP5"/>
        <w:numPr>
          <w:ilvl w:val="1"/>
          <w:numId w:val="1"/>
        </w:numPr>
      </w:pPr>
      <w:r>
        <w:t>Consumer</w:t>
      </w:r>
      <w:r w:rsidR="0058302E" w:rsidRPr="00E7716D">
        <w:t>s without a case manager will receive information and assistance notifying them of other resources in the community for transportation.</w:t>
      </w:r>
    </w:p>
    <w:p w14:paraId="1411E620" w14:textId="77777777" w:rsidR="0058302E" w:rsidRPr="00E7716D" w:rsidRDefault="0058302E" w:rsidP="007E6A3D">
      <w:pPr>
        <w:pStyle w:val="BulletListAP5"/>
        <w:numPr>
          <w:ilvl w:val="0"/>
          <w:numId w:val="2"/>
        </w:numPr>
      </w:pPr>
      <w:r w:rsidRPr="00E7716D">
        <w:t>Family Caregiver Support Program:</w:t>
      </w:r>
    </w:p>
    <w:p w14:paraId="0DB62827" w14:textId="77777777" w:rsidR="0058302E" w:rsidRPr="00E7716D" w:rsidRDefault="0058302E" w:rsidP="00FF04BF">
      <w:pPr>
        <w:pStyle w:val="BulletListAP5"/>
        <w:numPr>
          <w:ilvl w:val="1"/>
          <w:numId w:val="1"/>
        </w:numPr>
      </w:pPr>
      <w:r>
        <w:t>A</w:t>
      </w:r>
      <w:r w:rsidRPr="00E7716D">
        <w:t xml:space="preserve"> family caregiver offered Options </w:t>
      </w:r>
      <w:r>
        <w:t>c</w:t>
      </w:r>
      <w:r w:rsidRPr="00E7716D">
        <w:t xml:space="preserve">ounseling </w:t>
      </w:r>
      <w:r>
        <w:t>is</w:t>
      </w:r>
      <w:r w:rsidRPr="00E7716D">
        <w:t xml:space="preserve"> accordingly referred.</w:t>
      </w:r>
    </w:p>
    <w:p w14:paraId="202F216F" w14:textId="77777777" w:rsidR="0058302E" w:rsidRPr="00E7716D" w:rsidRDefault="0058302E" w:rsidP="00FF04BF">
      <w:pPr>
        <w:pStyle w:val="BulletListAP5"/>
        <w:numPr>
          <w:ilvl w:val="1"/>
          <w:numId w:val="1"/>
        </w:numPr>
      </w:pPr>
      <w:r w:rsidRPr="00E7716D">
        <w:t xml:space="preserve">The family caregiver is informed of other services such as support groups, education and training and respite options such as </w:t>
      </w:r>
      <w:r>
        <w:t>a</w:t>
      </w:r>
      <w:r w:rsidRPr="00E7716D">
        <w:t xml:space="preserve">dult </w:t>
      </w:r>
      <w:r>
        <w:t>d</w:t>
      </w:r>
      <w:r w:rsidRPr="00E7716D">
        <w:t xml:space="preserve">ay </w:t>
      </w:r>
      <w:r>
        <w:t>s</w:t>
      </w:r>
      <w:r w:rsidRPr="00E7716D">
        <w:t>ervices.</w:t>
      </w:r>
    </w:p>
    <w:p w14:paraId="4B225AD1" w14:textId="77777777" w:rsidR="0058302E" w:rsidRPr="00E7716D" w:rsidRDefault="0058302E" w:rsidP="00FF04BF">
      <w:pPr>
        <w:pStyle w:val="Normal10pt7"/>
      </w:pPr>
      <w:r w:rsidRPr="00E7716D">
        <w:t xml:space="preserve">During the process of the </w:t>
      </w:r>
      <w:r>
        <w:t>20</w:t>
      </w:r>
      <w:r w:rsidRPr="00E7716D">
        <w:t>21-2</w:t>
      </w:r>
      <w:r>
        <w:t>5</w:t>
      </w:r>
      <w:r w:rsidRPr="00E7716D">
        <w:t xml:space="preserve"> plan ADVSD will review the funding formula applied for programming through an open </w:t>
      </w:r>
      <w:r>
        <w:t>r</w:t>
      </w:r>
      <w:r w:rsidRPr="00E7716D">
        <w:t xml:space="preserve">equest for </w:t>
      </w:r>
      <w:r>
        <w:t>p</w:t>
      </w:r>
      <w:r w:rsidRPr="00E7716D">
        <w:t>roposals process.</w:t>
      </w:r>
    </w:p>
    <w:p w14:paraId="0002E650" w14:textId="31F2EBF2" w:rsidR="0058302E" w:rsidRDefault="0058302E" w:rsidP="00A026BD">
      <w:pPr>
        <w:pStyle w:val="Normal10pt"/>
      </w:pPr>
      <w:r w:rsidRPr="00E7716D">
        <w:t>COVID</w:t>
      </w:r>
      <w:r>
        <w:t>-19</w:t>
      </w:r>
      <w:r w:rsidRPr="00E7716D">
        <w:t xml:space="preserve"> </w:t>
      </w:r>
      <w:r>
        <w:t xml:space="preserve">and the countywide </w:t>
      </w:r>
      <w:r w:rsidRPr="00E7716D">
        <w:t>shut</w:t>
      </w:r>
      <w:r>
        <w:t>-</w:t>
      </w:r>
      <w:r w:rsidRPr="00E7716D">
        <w:t xml:space="preserve">down brought attention </w:t>
      </w:r>
      <w:r>
        <w:t>for</w:t>
      </w:r>
      <w:r w:rsidRPr="00E7716D">
        <w:t xml:space="preserve"> the</w:t>
      </w:r>
      <w:r>
        <w:t xml:space="preserve"> </w:t>
      </w:r>
      <w:r w:rsidRPr="00E7716D">
        <w:t>need to support elders in crossing the digital divide.</w:t>
      </w:r>
      <w:r>
        <w:t xml:space="preserve"> </w:t>
      </w:r>
      <w:r w:rsidRPr="00E7716D">
        <w:t>Prioritization include</w:t>
      </w:r>
      <w:r>
        <w:t>s</w:t>
      </w:r>
      <w:r w:rsidRPr="00E7716D">
        <w:t xml:space="preserve"> programs and wrap</w:t>
      </w:r>
      <w:r>
        <w:t>-</w:t>
      </w:r>
      <w:r w:rsidRPr="00E7716D">
        <w:t xml:space="preserve">around support </w:t>
      </w:r>
      <w:r w:rsidR="00444DA8">
        <w:t xml:space="preserve">so </w:t>
      </w:r>
      <w:r w:rsidRPr="00E7716D">
        <w:t xml:space="preserve">older adults </w:t>
      </w:r>
      <w:r w:rsidR="00444DA8">
        <w:t xml:space="preserve">can </w:t>
      </w:r>
      <w:r w:rsidRPr="00E7716D">
        <w:t xml:space="preserve">access the internet, join </w:t>
      </w:r>
      <w:r>
        <w:t>Z</w:t>
      </w:r>
      <w:r w:rsidRPr="00E7716D">
        <w:t>oom events, participate digitally, access telehealth</w:t>
      </w:r>
      <w:r>
        <w:t xml:space="preserve">, </w:t>
      </w:r>
      <w:r w:rsidRPr="00E7716D">
        <w:t>and stay connected with friends and family.</w:t>
      </w:r>
      <w:r>
        <w:t xml:space="preserve"> Goals </w:t>
      </w:r>
      <w:r w:rsidRPr="00E7716D">
        <w:t>include access to technology</w:t>
      </w:r>
      <w:r>
        <w:t>,</w:t>
      </w:r>
      <w:r w:rsidRPr="00E7716D">
        <w:t xml:space="preserve"> internet</w:t>
      </w:r>
      <w:r>
        <w:t xml:space="preserve">, and </w:t>
      </w:r>
      <w:r w:rsidRPr="00E7716D">
        <w:t>training and tech</w:t>
      </w:r>
      <w:r>
        <w:t>nical</w:t>
      </w:r>
      <w:r w:rsidRPr="00E7716D">
        <w:t xml:space="preserve"> support </w:t>
      </w:r>
      <w:r>
        <w:t>for participants</w:t>
      </w:r>
      <w:r w:rsidRPr="00E7716D">
        <w:t>.</w:t>
      </w:r>
    </w:p>
    <w:p w14:paraId="4F527CAD" w14:textId="77777777" w:rsidR="00B5083D" w:rsidRPr="00E7716D" w:rsidRDefault="00B5083D" w:rsidP="00FF04BF">
      <w:pPr>
        <w:pStyle w:val="Normal10pt7"/>
      </w:pPr>
    </w:p>
    <w:p w14:paraId="0A4A2B23" w14:textId="77777777" w:rsidR="0058302E" w:rsidRPr="00251174" w:rsidRDefault="0058302E" w:rsidP="008A7D74">
      <w:pPr>
        <w:pStyle w:val="NormalNoSpc3"/>
        <w:pBdr>
          <w:top w:val="single" w:sz="4" w:space="1" w:color="8EAADB" w:themeColor="accent1" w:themeTint="99"/>
          <w:bottom w:val="single" w:sz="4" w:space="1" w:color="8EAADB" w:themeColor="accent1" w:themeTint="99"/>
        </w:pBdr>
        <w:spacing w:before="240"/>
        <w:ind w:left="432"/>
        <w:rPr>
          <w:i/>
          <w:iCs/>
        </w:rPr>
      </w:pPr>
      <w:r w:rsidRPr="00251174">
        <w:rPr>
          <w:i/>
          <w:iCs/>
        </w:rPr>
        <w:lastRenderedPageBreak/>
        <w:t xml:space="preserve">We have never seen a world in which so many were so isolated from family, from friends, from activities, from healthcare. And we have never seen a world in which the “connections” to everything—services, shopping, learning about new products, listening to music, meeting people, talking to a doctor—are all made through an alphabet soup of technology, delivered by almost monopoly-like tech firms from </w:t>
      </w:r>
      <w:r w:rsidRPr="00A84AAE">
        <w:rPr>
          <w:i/>
          <w:iCs/>
        </w:rPr>
        <w:t xml:space="preserve">Amazon </w:t>
      </w:r>
      <w:r w:rsidRPr="00251174">
        <w:rPr>
          <w:i/>
          <w:iCs/>
        </w:rPr>
        <w:t xml:space="preserve">to </w:t>
      </w:r>
      <w:r w:rsidRPr="00A84AAE">
        <w:rPr>
          <w:i/>
          <w:iCs/>
        </w:rPr>
        <w:t>Zoom</w:t>
      </w:r>
      <w:r w:rsidRPr="00251174">
        <w:rPr>
          <w:i/>
          <w:iCs/>
        </w:rPr>
        <w:t>.</w:t>
      </w:r>
    </w:p>
    <w:p w14:paraId="5A65874D" w14:textId="77777777" w:rsidR="0058302E" w:rsidRPr="009A5A9F" w:rsidRDefault="00000000" w:rsidP="008A7D74">
      <w:pPr>
        <w:pStyle w:val="NormalNoSpc3"/>
        <w:pBdr>
          <w:top w:val="single" w:sz="4" w:space="1" w:color="8EAADB" w:themeColor="accent1" w:themeTint="99"/>
          <w:bottom w:val="single" w:sz="4" w:space="1" w:color="8EAADB" w:themeColor="accent1" w:themeTint="99"/>
        </w:pBdr>
        <w:ind w:left="432"/>
        <w:jc w:val="right"/>
        <w:rPr>
          <w:rStyle w:val="Hyperlink"/>
          <w:sz w:val="24"/>
          <w:szCs w:val="24"/>
          <w:u w:val="none"/>
        </w:rPr>
        <w:sectPr w:rsidR="0058302E" w:rsidRPr="009A5A9F" w:rsidSect="009C21D4">
          <w:pgSz w:w="12240" w:h="15840" w:code="1"/>
          <w:pgMar w:top="1008" w:right="1080" w:bottom="864" w:left="1080" w:header="432" w:footer="432" w:gutter="0"/>
          <w:cols w:space="720"/>
          <w:docGrid w:linePitch="360"/>
        </w:sectPr>
      </w:pPr>
      <w:hyperlink r:id="rId23" w:history="1">
        <w:r w:rsidR="0058302E" w:rsidRPr="009A5A9F">
          <w:rPr>
            <w:rStyle w:val="Hyperlink"/>
            <w:sz w:val="24"/>
            <w:szCs w:val="24"/>
            <w:u w:val="none"/>
          </w:rPr>
          <w:t>Generations Now: The Digital Divide—Why Haven’t All Older Adults Crossed it” by Laurie Orlov</w:t>
        </w:r>
      </w:hyperlink>
    </w:p>
    <w:p w14:paraId="04047562" w14:textId="77777777" w:rsidR="0058302E" w:rsidRPr="009A5A9F" w:rsidRDefault="0058302E" w:rsidP="00994363">
      <w:pPr>
        <w:sectPr w:rsidR="0058302E" w:rsidRPr="009A5A9F" w:rsidSect="00EE36AB">
          <w:type w:val="continuous"/>
          <w:pgSz w:w="12240" w:h="15840" w:code="1"/>
          <w:pgMar w:top="1008" w:right="1080" w:bottom="864" w:left="1080" w:header="432" w:footer="432" w:gutter="0"/>
          <w:cols w:space="720"/>
          <w:docGrid w:linePitch="360"/>
        </w:sectPr>
      </w:pPr>
    </w:p>
    <w:p w14:paraId="3A17D3E5" w14:textId="77777777" w:rsidR="0058302E" w:rsidRPr="008B2F50" w:rsidRDefault="0058302E" w:rsidP="008A7D74">
      <w:pPr>
        <w:pStyle w:val="SectionMain"/>
      </w:pPr>
      <w:bookmarkStart w:id="178" w:name="_Toc67653891"/>
      <w:bookmarkStart w:id="179" w:name="_Toc73720776"/>
      <w:r w:rsidRPr="008B2F50">
        <w:lastRenderedPageBreak/>
        <w:t>Section B: Planning and Service Area Profile</w:t>
      </w:r>
      <w:bookmarkEnd w:id="178"/>
      <w:bookmarkEnd w:id="179"/>
    </w:p>
    <w:p w14:paraId="3F28C0DF" w14:textId="77777777" w:rsidR="0058302E" w:rsidRPr="007230E3" w:rsidRDefault="0058302E" w:rsidP="008A7D74">
      <w:pPr>
        <w:pStyle w:val="SectionHeading"/>
      </w:pPr>
      <w:bookmarkStart w:id="180" w:name="_Toc67653892"/>
      <w:bookmarkStart w:id="181" w:name="_Toc73720777"/>
      <w:r w:rsidRPr="007230E3">
        <w:t>B</w:t>
      </w:r>
      <w:r>
        <w:t>-</w:t>
      </w:r>
      <w:r w:rsidRPr="007230E3">
        <w:t>1</w:t>
      </w:r>
      <w:r>
        <w:tab/>
      </w:r>
      <w:r w:rsidRPr="007230E3">
        <w:t>Population Profile</w:t>
      </w:r>
      <w:bookmarkEnd w:id="180"/>
      <w:bookmarkEnd w:id="181"/>
    </w:p>
    <w:p w14:paraId="2F25044F" w14:textId="454A7522" w:rsidR="001026D6" w:rsidRPr="001026D6" w:rsidRDefault="001026D6" w:rsidP="001026D6">
      <w:pPr>
        <w:pStyle w:val="SubheadingItem3"/>
        <w:rPr>
          <w:rFonts w:ascii="Calibri" w:eastAsiaTheme="minorHAnsi" w:hAnsi="Calibri" w:cstheme="minorHAnsi"/>
          <w:b w:val="0"/>
          <w:bCs w:val="0"/>
          <w:color w:val="auto"/>
          <w:kern w:val="20"/>
          <w:sz w:val="28"/>
        </w:rPr>
      </w:pPr>
      <w:bookmarkStart w:id="182" w:name="_Toc73720778"/>
      <w:bookmarkStart w:id="183" w:name="_Toc67676705"/>
      <w:bookmarkStart w:id="184" w:name="_Toc67686722"/>
      <w:bookmarkStart w:id="185" w:name="_Toc68107110"/>
      <w:bookmarkStart w:id="186" w:name="_Toc68107756"/>
      <w:bookmarkStart w:id="187" w:name="_Toc68187145"/>
      <w:bookmarkStart w:id="188" w:name="_Toc73626952"/>
      <w:bookmarkStart w:id="189" w:name="_Toc67653893"/>
      <w:bookmarkStart w:id="190" w:name="_Toc67394255"/>
      <w:bookmarkStart w:id="191" w:name="_Toc67394720"/>
      <w:bookmarkStart w:id="192" w:name="_Toc67571440"/>
      <w:bookmarkStart w:id="193" w:name="_Toc67576112"/>
      <w:bookmarkStart w:id="194" w:name="_Toc67576524"/>
      <w:r w:rsidRPr="001026D6">
        <w:rPr>
          <w:rFonts w:ascii="Calibri" w:eastAsiaTheme="minorHAnsi" w:hAnsi="Calibri" w:cstheme="minorHAnsi"/>
          <w:b w:val="0"/>
          <w:bCs w:val="0"/>
          <w:color w:val="auto"/>
          <w:kern w:val="20"/>
          <w:sz w:val="28"/>
        </w:rPr>
        <w:t>As the Area Agency on Aging, ADVSD is asked to analyze who makes up the community of older adults and people with disabilities that may seek services and support. For the purposes of the Area Plan four age ranges are generally used: 18-59, 60+, 65+ and 85+, as well as various characteristics related to race, origin, disability status, and geographic location. The age bands relate to ADVSD service populations are as follows:</w:t>
      </w:r>
      <w:bookmarkEnd w:id="182"/>
      <w:r w:rsidRPr="001026D6">
        <w:rPr>
          <w:rFonts w:ascii="Calibri" w:eastAsiaTheme="minorHAnsi" w:hAnsi="Calibri" w:cstheme="minorHAnsi"/>
          <w:b w:val="0"/>
          <w:bCs w:val="0"/>
          <w:color w:val="auto"/>
          <w:kern w:val="20"/>
          <w:sz w:val="28"/>
        </w:rPr>
        <w:t xml:space="preserve"> </w:t>
      </w:r>
    </w:p>
    <w:p w14:paraId="3A231614" w14:textId="77777777" w:rsidR="001026D6" w:rsidRPr="001026D6" w:rsidRDefault="001026D6" w:rsidP="001026D6">
      <w:pPr>
        <w:pStyle w:val="BulletListAP"/>
      </w:pPr>
      <w:r w:rsidRPr="001026D6">
        <w:t>People ages 18-59 with a disability who are eligible Medicaid Home and Community-based Services eligibility</w:t>
      </w:r>
    </w:p>
    <w:p w14:paraId="6F12CCC3" w14:textId="77777777" w:rsidR="001026D6" w:rsidRPr="001026D6" w:rsidRDefault="001026D6" w:rsidP="001026D6">
      <w:pPr>
        <w:pStyle w:val="BulletListAP"/>
      </w:pPr>
      <w:r w:rsidRPr="001026D6">
        <w:t>People age 60+ are eligible for Older Americans Act programs and services</w:t>
      </w:r>
    </w:p>
    <w:p w14:paraId="3F464A54" w14:textId="77777777" w:rsidR="001026D6" w:rsidRPr="001026D6" w:rsidRDefault="001026D6" w:rsidP="001026D6">
      <w:pPr>
        <w:pStyle w:val="BulletListAP"/>
      </w:pPr>
      <w:r w:rsidRPr="001026D6">
        <w:t>People 65+ are eligible for Medicare</w:t>
      </w:r>
    </w:p>
    <w:p w14:paraId="01B64B26" w14:textId="636C7F41" w:rsidR="001026D6" w:rsidRPr="001026D6" w:rsidRDefault="001026D6" w:rsidP="001026D6">
      <w:pPr>
        <w:pStyle w:val="BulletListAP"/>
      </w:pPr>
      <w:r w:rsidRPr="001026D6">
        <w:t>People 85+ are an important demographic group for planning purposes because at age 85 and beyond people may require more services and supports through home and community-based services</w:t>
      </w:r>
    </w:p>
    <w:p w14:paraId="0A045639" w14:textId="77777777" w:rsidR="001026D6" w:rsidRDefault="001026D6" w:rsidP="001026D6">
      <w:pPr>
        <w:pStyle w:val="SubheadingItem3"/>
        <w:spacing w:after="0"/>
        <w:rPr>
          <w:rFonts w:ascii="Calibri" w:eastAsiaTheme="minorHAnsi" w:hAnsi="Calibri" w:cstheme="minorHAnsi"/>
          <w:b w:val="0"/>
          <w:bCs w:val="0"/>
          <w:color w:val="auto"/>
          <w:kern w:val="20"/>
          <w:sz w:val="28"/>
        </w:rPr>
      </w:pPr>
      <w:bookmarkStart w:id="195" w:name="_Toc73720779"/>
      <w:r w:rsidRPr="001026D6">
        <w:rPr>
          <w:rFonts w:ascii="Calibri" w:eastAsiaTheme="minorHAnsi" w:hAnsi="Calibri" w:cstheme="minorHAnsi"/>
          <w:b w:val="0"/>
          <w:bCs w:val="0"/>
          <w:color w:val="auto"/>
          <w:kern w:val="20"/>
          <w:sz w:val="28"/>
        </w:rPr>
        <w:t>NB: A dash (-) in a table indicates that the information is not provided.</w:t>
      </w:r>
      <w:bookmarkEnd w:id="195"/>
    </w:p>
    <w:p w14:paraId="0CC10483" w14:textId="380DF1DC" w:rsidR="00014200" w:rsidRPr="00BB2026" w:rsidRDefault="00014200" w:rsidP="001026D6">
      <w:pPr>
        <w:pStyle w:val="SubheadingItem3"/>
        <w:spacing w:after="0"/>
        <w:rPr>
          <w:sz w:val="28"/>
          <w:szCs w:val="28"/>
        </w:rPr>
      </w:pPr>
      <w:bookmarkStart w:id="196" w:name="_Toc73720780"/>
      <w:r w:rsidRPr="00BB2026">
        <w:rPr>
          <w:sz w:val="28"/>
          <w:szCs w:val="28"/>
        </w:rPr>
        <w:t xml:space="preserve">Table 1: Population </w:t>
      </w:r>
      <w:r>
        <w:rPr>
          <w:sz w:val="28"/>
          <w:szCs w:val="28"/>
        </w:rPr>
        <w:t>Characteristics by ADVSD Service Area</w:t>
      </w:r>
      <w:bookmarkEnd w:id="183"/>
      <w:bookmarkEnd w:id="184"/>
      <w:r w:rsidRPr="00910FA4">
        <w:rPr>
          <w:rStyle w:val="FootnoteReference"/>
          <w:b w:val="0"/>
          <w:bCs w:val="0"/>
          <w:sz w:val="28"/>
          <w:szCs w:val="28"/>
        </w:rPr>
        <w:footnoteReference w:id="2"/>
      </w:r>
      <w:bookmarkEnd w:id="185"/>
      <w:bookmarkEnd w:id="186"/>
      <w:bookmarkEnd w:id="187"/>
      <w:bookmarkEnd w:id="188"/>
      <w:bookmarkEnd w:id="196"/>
    </w:p>
    <w:tbl>
      <w:tblPr>
        <w:tblStyle w:val="TableGrid"/>
        <w:tblW w:w="10080"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3786"/>
        <w:gridCol w:w="1049"/>
        <w:gridCol w:w="1049"/>
        <w:gridCol w:w="1049"/>
        <w:gridCol w:w="1049"/>
        <w:gridCol w:w="1049"/>
        <w:gridCol w:w="1049"/>
      </w:tblGrid>
      <w:tr w:rsidR="00014200" w:rsidRPr="007E636E" w14:paraId="58CCBCA6" w14:textId="77777777" w:rsidTr="0052036F">
        <w:trPr>
          <w:tblHeader/>
          <w:jc w:val="center"/>
        </w:trPr>
        <w:tc>
          <w:tcPr>
            <w:tcW w:w="3786" w:type="dxa"/>
            <w:tcBorders>
              <w:top w:val="nil"/>
              <w:left w:val="nil"/>
            </w:tcBorders>
            <w:vAlign w:val="bottom"/>
          </w:tcPr>
          <w:p w14:paraId="63D6D008" w14:textId="77777777" w:rsidR="00014200" w:rsidRPr="007E636E" w:rsidRDefault="00014200" w:rsidP="0052036F">
            <w:pPr>
              <w:pStyle w:val="TableAP"/>
              <w:spacing w:line="216" w:lineRule="auto"/>
              <w:jc w:val="center"/>
              <w:rPr>
                <w:rFonts w:asciiTheme="minorHAnsi" w:hAnsiTheme="minorHAnsi"/>
                <w:b/>
                <w:bCs/>
              </w:rPr>
            </w:pPr>
            <w:bookmarkStart w:id="197" w:name="_Hlk73709773"/>
          </w:p>
        </w:tc>
        <w:tc>
          <w:tcPr>
            <w:tcW w:w="1049" w:type="dxa"/>
            <w:vAlign w:val="bottom"/>
          </w:tcPr>
          <w:p w14:paraId="42F7B6D2" w14:textId="77777777" w:rsidR="00014200" w:rsidRPr="007E636E" w:rsidRDefault="00014200" w:rsidP="0052036F">
            <w:pPr>
              <w:pStyle w:val="TableAP"/>
              <w:spacing w:line="216" w:lineRule="auto"/>
              <w:jc w:val="center"/>
              <w:rPr>
                <w:rFonts w:asciiTheme="minorHAnsi" w:hAnsiTheme="minorHAnsi"/>
                <w:b/>
                <w:bCs/>
              </w:rPr>
            </w:pPr>
            <w:r w:rsidRPr="007E636E">
              <w:rPr>
                <w:rFonts w:asciiTheme="minorHAnsi" w:hAnsiTheme="minorHAnsi"/>
                <w:b/>
                <w:bCs/>
              </w:rPr>
              <w:t>County</w:t>
            </w:r>
          </w:p>
        </w:tc>
        <w:tc>
          <w:tcPr>
            <w:tcW w:w="1049" w:type="dxa"/>
            <w:vAlign w:val="bottom"/>
          </w:tcPr>
          <w:p w14:paraId="342D700E" w14:textId="77777777" w:rsidR="00014200" w:rsidRPr="007E636E" w:rsidRDefault="00014200" w:rsidP="0052036F">
            <w:pPr>
              <w:pStyle w:val="TableAP"/>
              <w:spacing w:line="216" w:lineRule="auto"/>
              <w:jc w:val="center"/>
              <w:rPr>
                <w:rFonts w:asciiTheme="minorHAnsi" w:hAnsiTheme="minorHAnsi"/>
                <w:b/>
                <w:bCs/>
              </w:rPr>
            </w:pPr>
            <w:r w:rsidRPr="007E636E">
              <w:rPr>
                <w:rFonts w:asciiTheme="minorHAnsi" w:hAnsiTheme="minorHAnsi"/>
                <w:b/>
                <w:bCs/>
              </w:rPr>
              <w:t>East District</w:t>
            </w:r>
          </w:p>
        </w:tc>
        <w:tc>
          <w:tcPr>
            <w:tcW w:w="1049" w:type="dxa"/>
            <w:vAlign w:val="bottom"/>
          </w:tcPr>
          <w:p w14:paraId="4E3093CA" w14:textId="77777777" w:rsidR="00014200" w:rsidRPr="007E636E" w:rsidRDefault="00014200" w:rsidP="0052036F">
            <w:pPr>
              <w:pStyle w:val="TableAP"/>
              <w:spacing w:line="216" w:lineRule="auto"/>
              <w:jc w:val="center"/>
              <w:rPr>
                <w:rFonts w:asciiTheme="minorHAnsi" w:hAnsiTheme="minorHAnsi"/>
                <w:b/>
                <w:bCs/>
              </w:rPr>
            </w:pPr>
            <w:r w:rsidRPr="007E636E">
              <w:rPr>
                <w:rFonts w:asciiTheme="minorHAnsi" w:hAnsiTheme="minorHAnsi"/>
                <w:b/>
                <w:bCs/>
              </w:rPr>
              <w:t>Mid District</w:t>
            </w:r>
          </w:p>
        </w:tc>
        <w:tc>
          <w:tcPr>
            <w:tcW w:w="1049" w:type="dxa"/>
            <w:vAlign w:val="bottom"/>
          </w:tcPr>
          <w:p w14:paraId="38A289E5" w14:textId="77777777" w:rsidR="00014200" w:rsidRPr="007E636E" w:rsidRDefault="00014200" w:rsidP="0052036F">
            <w:pPr>
              <w:pStyle w:val="TableAP"/>
              <w:spacing w:line="216" w:lineRule="auto"/>
              <w:jc w:val="center"/>
              <w:rPr>
                <w:rFonts w:asciiTheme="minorHAnsi" w:hAnsiTheme="minorHAnsi"/>
                <w:b/>
                <w:bCs/>
              </w:rPr>
            </w:pPr>
            <w:r w:rsidRPr="007E636E">
              <w:rPr>
                <w:rFonts w:asciiTheme="minorHAnsi" w:hAnsiTheme="minorHAnsi"/>
                <w:b/>
                <w:bCs/>
              </w:rPr>
              <w:t>N/NE District</w:t>
            </w:r>
          </w:p>
        </w:tc>
        <w:tc>
          <w:tcPr>
            <w:tcW w:w="1049" w:type="dxa"/>
            <w:vAlign w:val="bottom"/>
          </w:tcPr>
          <w:p w14:paraId="4E90E40B" w14:textId="77777777" w:rsidR="00014200" w:rsidRPr="007E636E" w:rsidRDefault="00014200" w:rsidP="0052036F">
            <w:pPr>
              <w:pStyle w:val="TableAP"/>
              <w:spacing w:line="216" w:lineRule="auto"/>
              <w:jc w:val="center"/>
              <w:rPr>
                <w:rFonts w:asciiTheme="minorHAnsi" w:hAnsiTheme="minorHAnsi"/>
                <w:b/>
                <w:bCs/>
              </w:rPr>
            </w:pPr>
            <w:r w:rsidRPr="007E636E">
              <w:rPr>
                <w:rFonts w:asciiTheme="minorHAnsi" w:hAnsiTheme="minorHAnsi"/>
                <w:b/>
                <w:bCs/>
              </w:rPr>
              <w:t>SE District</w:t>
            </w:r>
          </w:p>
        </w:tc>
        <w:tc>
          <w:tcPr>
            <w:tcW w:w="1049" w:type="dxa"/>
            <w:vAlign w:val="bottom"/>
          </w:tcPr>
          <w:p w14:paraId="27894946" w14:textId="77777777" w:rsidR="00014200" w:rsidRPr="007E636E" w:rsidRDefault="00014200" w:rsidP="0052036F">
            <w:pPr>
              <w:pStyle w:val="TableAP"/>
              <w:spacing w:line="216" w:lineRule="auto"/>
              <w:jc w:val="center"/>
              <w:rPr>
                <w:rFonts w:asciiTheme="minorHAnsi" w:hAnsiTheme="minorHAnsi"/>
                <w:b/>
                <w:bCs/>
              </w:rPr>
            </w:pPr>
            <w:r w:rsidRPr="007E636E">
              <w:rPr>
                <w:rFonts w:asciiTheme="minorHAnsi" w:hAnsiTheme="minorHAnsi"/>
                <w:b/>
                <w:bCs/>
              </w:rPr>
              <w:t>West District</w:t>
            </w:r>
          </w:p>
        </w:tc>
      </w:tr>
      <w:tr w:rsidR="00014200" w:rsidRPr="007E636E" w14:paraId="69E20556" w14:textId="77777777" w:rsidTr="0052036F">
        <w:trPr>
          <w:jc w:val="center"/>
        </w:trPr>
        <w:tc>
          <w:tcPr>
            <w:tcW w:w="3786" w:type="dxa"/>
            <w:vAlign w:val="center"/>
          </w:tcPr>
          <w:p w14:paraId="416E0B50"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Total</w:t>
            </w:r>
          </w:p>
        </w:tc>
        <w:tc>
          <w:tcPr>
            <w:tcW w:w="1049" w:type="dxa"/>
            <w:vAlign w:val="center"/>
          </w:tcPr>
          <w:p w14:paraId="35B4E231"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151,827</w:t>
            </w:r>
          </w:p>
        </w:tc>
        <w:tc>
          <w:tcPr>
            <w:tcW w:w="1049" w:type="dxa"/>
            <w:vAlign w:val="center"/>
          </w:tcPr>
          <w:p w14:paraId="77563B61"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33,281</w:t>
            </w:r>
          </w:p>
        </w:tc>
        <w:tc>
          <w:tcPr>
            <w:tcW w:w="1049" w:type="dxa"/>
            <w:vAlign w:val="center"/>
          </w:tcPr>
          <w:p w14:paraId="4230E05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31,823</w:t>
            </w:r>
          </w:p>
        </w:tc>
        <w:tc>
          <w:tcPr>
            <w:tcW w:w="1049" w:type="dxa"/>
            <w:vAlign w:val="center"/>
          </w:tcPr>
          <w:p w14:paraId="681A427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32,193</w:t>
            </w:r>
          </w:p>
        </w:tc>
        <w:tc>
          <w:tcPr>
            <w:tcW w:w="1049" w:type="dxa"/>
            <w:vAlign w:val="center"/>
          </w:tcPr>
          <w:p w14:paraId="5273B9AC"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22,790</w:t>
            </w:r>
          </w:p>
        </w:tc>
        <w:tc>
          <w:tcPr>
            <w:tcW w:w="1049" w:type="dxa"/>
            <w:vAlign w:val="center"/>
          </w:tcPr>
          <w:p w14:paraId="3CA6E668"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33,701</w:t>
            </w:r>
          </w:p>
        </w:tc>
      </w:tr>
      <w:tr w:rsidR="00014200" w:rsidRPr="007E636E" w14:paraId="6DD0E298" w14:textId="77777777" w:rsidTr="0052036F">
        <w:trPr>
          <w:jc w:val="center"/>
        </w:trPr>
        <w:tc>
          <w:tcPr>
            <w:tcW w:w="3786" w:type="dxa"/>
            <w:vAlign w:val="center"/>
          </w:tcPr>
          <w:p w14:paraId="1EF3A11E"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Below 185% FPL</w:t>
            </w:r>
          </w:p>
        </w:tc>
        <w:tc>
          <w:tcPr>
            <w:tcW w:w="1049" w:type="dxa"/>
            <w:vAlign w:val="center"/>
          </w:tcPr>
          <w:p w14:paraId="0378AC7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33,890</w:t>
            </w:r>
          </w:p>
        </w:tc>
        <w:tc>
          <w:tcPr>
            <w:tcW w:w="1049" w:type="dxa"/>
            <w:vAlign w:val="center"/>
          </w:tcPr>
          <w:p w14:paraId="477CAC9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6,404</w:t>
            </w:r>
          </w:p>
        </w:tc>
        <w:tc>
          <w:tcPr>
            <w:tcW w:w="1049" w:type="dxa"/>
            <w:vAlign w:val="center"/>
          </w:tcPr>
          <w:p w14:paraId="14F5FD84"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9,590</w:t>
            </w:r>
          </w:p>
        </w:tc>
        <w:tc>
          <w:tcPr>
            <w:tcW w:w="1049" w:type="dxa"/>
            <w:vAlign w:val="center"/>
          </w:tcPr>
          <w:p w14:paraId="3C0B7091"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6,566</w:t>
            </w:r>
          </w:p>
        </w:tc>
        <w:tc>
          <w:tcPr>
            <w:tcW w:w="1049" w:type="dxa"/>
            <w:vAlign w:val="center"/>
          </w:tcPr>
          <w:p w14:paraId="1DEA4CAF"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5,260</w:t>
            </w:r>
          </w:p>
        </w:tc>
        <w:tc>
          <w:tcPr>
            <w:tcW w:w="1049" w:type="dxa"/>
            <w:vAlign w:val="center"/>
          </w:tcPr>
          <w:p w14:paraId="408C9F8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6,069</w:t>
            </w:r>
          </w:p>
        </w:tc>
      </w:tr>
      <w:tr w:rsidR="00014200" w:rsidRPr="007E636E" w14:paraId="6BA8EA8F" w14:textId="77777777" w:rsidTr="0052036F">
        <w:trPr>
          <w:jc w:val="center"/>
        </w:trPr>
        <w:tc>
          <w:tcPr>
            <w:tcW w:w="3786" w:type="dxa"/>
            <w:vAlign w:val="center"/>
          </w:tcPr>
          <w:p w14:paraId="0191D849" w14:textId="3B959E45" w:rsidR="00014200" w:rsidRPr="007E636E" w:rsidRDefault="00364EA2" w:rsidP="0052036F">
            <w:pPr>
              <w:pStyle w:val="TableAP"/>
              <w:rPr>
                <w:rFonts w:asciiTheme="minorHAnsi" w:eastAsiaTheme="minorHAnsi" w:hAnsiTheme="minorHAnsi"/>
              </w:rPr>
            </w:pPr>
            <w:r w:rsidRPr="007E636E">
              <w:rPr>
                <w:rFonts w:asciiTheme="minorHAnsi" w:eastAsiaTheme="minorHAnsi" w:hAnsiTheme="minorHAnsi"/>
              </w:rPr>
              <w:t>People of Color</w:t>
            </w:r>
          </w:p>
        </w:tc>
        <w:tc>
          <w:tcPr>
            <w:tcW w:w="1049" w:type="dxa"/>
            <w:vAlign w:val="center"/>
          </w:tcPr>
          <w:p w14:paraId="53230DC2"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31,185</w:t>
            </w:r>
          </w:p>
        </w:tc>
        <w:tc>
          <w:tcPr>
            <w:tcW w:w="1049" w:type="dxa"/>
            <w:vAlign w:val="center"/>
          </w:tcPr>
          <w:p w14:paraId="02D3AFE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5,436</w:t>
            </w:r>
          </w:p>
        </w:tc>
        <w:tc>
          <w:tcPr>
            <w:tcW w:w="1049" w:type="dxa"/>
            <w:vAlign w:val="center"/>
          </w:tcPr>
          <w:p w14:paraId="0E0F3F54"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9,640</w:t>
            </w:r>
          </w:p>
        </w:tc>
        <w:tc>
          <w:tcPr>
            <w:tcW w:w="1049" w:type="dxa"/>
            <w:vAlign w:val="center"/>
          </w:tcPr>
          <w:p w14:paraId="79FD4544"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7,728</w:t>
            </w:r>
          </w:p>
        </w:tc>
        <w:tc>
          <w:tcPr>
            <w:tcW w:w="1049" w:type="dxa"/>
            <w:vAlign w:val="center"/>
          </w:tcPr>
          <w:p w14:paraId="04574B0D"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3,948</w:t>
            </w:r>
          </w:p>
        </w:tc>
        <w:tc>
          <w:tcPr>
            <w:tcW w:w="1049" w:type="dxa"/>
            <w:vAlign w:val="center"/>
          </w:tcPr>
          <w:p w14:paraId="23E6E341"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4,433</w:t>
            </w:r>
          </w:p>
        </w:tc>
      </w:tr>
      <w:tr w:rsidR="00014200" w:rsidRPr="007E636E" w14:paraId="3F259960" w14:textId="77777777" w:rsidTr="0052036F">
        <w:trPr>
          <w:jc w:val="center"/>
        </w:trPr>
        <w:tc>
          <w:tcPr>
            <w:tcW w:w="3786" w:type="dxa"/>
            <w:vAlign w:val="center"/>
          </w:tcPr>
          <w:p w14:paraId="4A3B67C2"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People 18-59 with disability</w:t>
            </w:r>
          </w:p>
        </w:tc>
        <w:tc>
          <w:tcPr>
            <w:tcW w:w="1049" w:type="dxa"/>
            <w:vAlign w:val="center"/>
          </w:tcPr>
          <w:p w14:paraId="64086866"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48,767</w:t>
            </w:r>
          </w:p>
        </w:tc>
        <w:tc>
          <w:tcPr>
            <w:tcW w:w="1049" w:type="dxa"/>
            <w:vAlign w:val="center"/>
          </w:tcPr>
          <w:p w14:paraId="3199F29D"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11,219</w:t>
            </w:r>
          </w:p>
        </w:tc>
        <w:tc>
          <w:tcPr>
            <w:tcW w:w="1049" w:type="dxa"/>
            <w:vAlign w:val="center"/>
          </w:tcPr>
          <w:p w14:paraId="79FD378A"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12,180</w:t>
            </w:r>
          </w:p>
        </w:tc>
        <w:tc>
          <w:tcPr>
            <w:tcW w:w="1049" w:type="dxa"/>
            <w:vAlign w:val="center"/>
          </w:tcPr>
          <w:p w14:paraId="0248A66B"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10,791</w:t>
            </w:r>
          </w:p>
        </w:tc>
        <w:tc>
          <w:tcPr>
            <w:tcW w:w="1049" w:type="dxa"/>
            <w:vAlign w:val="center"/>
          </w:tcPr>
          <w:p w14:paraId="3824FEF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7,729</w:t>
            </w:r>
          </w:p>
        </w:tc>
        <w:tc>
          <w:tcPr>
            <w:tcW w:w="1049" w:type="dxa"/>
            <w:vAlign w:val="center"/>
          </w:tcPr>
          <w:p w14:paraId="7E55DDA9"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6,848</w:t>
            </w:r>
          </w:p>
        </w:tc>
      </w:tr>
      <w:tr w:rsidR="00014200" w:rsidRPr="007E636E" w14:paraId="480A96DC" w14:textId="77777777" w:rsidTr="0052036F">
        <w:trPr>
          <w:jc w:val="center"/>
        </w:trPr>
        <w:tc>
          <w:tcPr>
            <w:tcW w:w="3786" w:type="dxa"/>
            <w:vAlign w:val="center"/>
          </w:tcPr>
          <w:p w14:paraId="2079D0D1"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Persons 60+ with disability</w:t>
            </w:r>
          </w:p>
        </w:tc>
        <w:tc>
          <w:tcPr>
            <w:tcW w:w="1049" w:type="dxa"/>
            <w:vAlign w:val="center"/>
          </w:tcPr>
          <w:p w14:paraId="7C4CACB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47,865</w:t>
            </w:r>
          </w:p>
        </w:tc>
        <w:tc>
          <w:tcPr>
            <w:tcW w:w="1049" w:type="dxa"/>
            <w:vAlign w:val="center"/>
          </w:tcPr>
          <w:p w14:paraId="248A59DF"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10,263</w:t>
            </w:r>
          </w:p>
        </w:tc>
        <w:tc>
          <w:tcPr>
            <w:tcW w:w="1049" w:type="dxa"/>
            <w:vAlign w:val="center"/>
          </w:tcPr>
          <w:p w14:paraId="6AA689D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12,679</w:t>
            </w:r>
          </w:p>
        </w:tc>
        <w:tc>
          <w:tcPr>
            <w:tcW w:w="1049" w:type="dxa"/>
            <w:vAlign w:val="center"/>
          </w:tcPr>
          <w:p w14:paraId="1201ED8C"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9,598</w:t>
            </w:r>
          </w:p>
        </w:tc>
        <w:tc>
          <w:tcPr>
            <w:tcW w:w="1049" w:type="dxa"/>
            <w:vAlign w:val="center"/>
          </w:tcPr>
          <w:p w14:paraId="6F02C66F"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6,620</w:t>
            </w:r>
          </w:p>
        </w:tc>
        <w:tc>
          <w:tcPr>
            <w:tcW w:w="1049" w:type="dxa"/>
            <w:vAlign w:val="center"/>
          </w:tcPr>
          <w:p w14:paraId="5883817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8,706</w:t>
            </w:r>
          </w:p>
        </w:tc>
      </w:tr>
      <w:tr w:rsidR="00014200" w:rsidRPr="007E636E" w14:paraId="375F4EA2" w14:textId="77777777" w:rsidTr="0052036F">
        <w:trPr>
          <w:jc w:val="center"/>
        </w:trPr>
        <w:tc>
          <w:tcPr>
            <w:tcW w:w="3786" w:type="dxa"/>
            <w:vAlign w:val="center"/>
          </w:tcPr>
          <w:p w14:paraId="594A4D96" w14:textId="77777777" w:rsidR="00014200" w:rsidRPr="007E636E" w:rsidRDefault="00014200" w:rsidP="007E636E">
            <w:pPr>
              <w:pStyle w:val="TableAP"/>
              <w:rPr>
                <w:rFonts w:asciiTheme="minorHAnsi" w:eastAsiaTheme="minorHAnsi" w:hAnsiTheme="minorHAnsi"/>
              </w:rPr>
            </w:pPr>
            <w:r w:rsidRPr="007E636E">
              <w:rPr>
                <w:rFonts w:asciiTheme="minorHAnsi" w:eastAsiaTheme="minorHAnsi" w:hAnsiTheme="minorHAnsi"/>
              </w:rPr>
              <w:t>People speaking primary languages other than English</w:t>
            </w:r>
          </w:p>
        </w:tc>
        <w:tc>
          <w:tcPr>
            <w:tcW w:w="1049" w:type="dxa"/>
            <w:vAlign w:val="center"/>
          </w:tcPr>
          <w:p w14:paraId="128F6144"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6,373</w:t>
            </w:r>
          </w:p>
        </w:tc>
        <w:tc>
          <w:tcPr>
            <w:tcW w:w="1049" w:type="dxa"/>
            <w:vAlign w:val="center"/>
          </w:tcPr>
          <w:p w14:paraId="2193252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1,074</w:t>
            </w:r>
          </w:p>
        </w:tc>
        <w:tc>
          <w:tcPr>
            <w:tcW w:w="1049" w:type="dxa"/>
            <w:vAlign w:val="center"/>
          </w:tcPr>
          <w:p w14:paraId="25050C88"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2,948</w:t>
            </w:r>
          </w:p>
        </w:tc>
        <w:tc>
          <w:tcPr>
            <w:tcW w:w="1049" w:type="dxa"/>
            <w:vAlign w:val="center"/>
          </w:tcPr>
          <w:p w14:paraId="4DBE7C32"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626</w:t>
            </w:r>
          </w:p>
        </w:tc>
        <w:tc>
          <w:tcPr>
            <w:tcW w:w="1049" w:type="dxa"/>
            <w:vAlign w:val="center"/>
          </w:tcPr>
          <w:p w14:paraId="1FAF6C3F"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1,001</w:t>
            </w:r>
          </w:p>
        </w:tc>
        <w:tc>
          <w:tcPr>
            <w:tcW w:w="1049" w:type="dxa"/>
            <w:vAlign w:val="center"/>
          </w:tcPr>
          <w:p w14:paraId="27D87DD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724</w:t>
            </w:r>
          </w:p>
        </w:tc>
      </w:tr>
      <w:tr w:rsidR="00014200" w:rsidRPr="007E636E" w14:paraId="3FCA2FB0" w14:textId="77777777" w:rsidTr="0052036F">
        <w:trPr>
          <w:jc w:val="center"/>
        </w:trPr>
        <w:tc>
          <w:tcPr>
            <w:tcW w:w="3786" w:type="dxa"/>
            <w:vAlign w:val="center"/>
          </w:tcPr>
          <w:p w14:paraId="5E586DEC"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African</w:t>
            </w:r>
          </w:p>
        </w:tc>
        <w:tc>
          <w:tcPr>
            <w:tcW w:w="1049" w:type="dxa"/>
            <w:vAlign w:val="center"/>
          </w:tcPr>
          <w:p w14:paraId="017DE51C"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973</w:t>
            </w:r>
          </w:p>
        </w:tc>
        <w:tc>
          <w:tcPr>
            <w:tcW w:w="1049" w:type="dxa"/>
            <w:vAlign w:val="center"/>
          </w:tcPr>
          <w:p w14:paraId="55CB05A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1,074</w:t>
            </w:r>
          </w:p>
        </w:tc>
        <w:tc>
          <w:tcPr>
            <w:tcW w:w="1049" w:type="dxa"/>
            <w:vAlign w:val="center"/>
          </w:tcPr>
          <w:p w14:paraId="68A42D5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268</w:t>
            </w:r>
          </w:p>
        </w:tc>
        <w:tc>
          <w:tcPr>
            <w:tcW w:w="1049" w:type="dxa"/>
            <w:vAlign w:val="center"/>
          </w:tcPr>
          <w:p w14:paraId="7D6C097D"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314</w:t>
            </w:r>
          </w:p>
        </w:tc>
        <w:tc>
          <w:tcPr>
            <w:tcW w:w="1049" w:type="dxa"/>
            <w:vAlign w:val="center"/>
          </w:tcPr>
          <w:p w14:paraId="34B50B0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w:t>
            </w:r>
          </w:p>
        </w:tc>
        <w:tc>
          <w:tcPr>
            <w:tcW w:w="1049" w:type="dxa"/>
            <w:vAlign w:val="center"/>
          </w:tcPr>
          <w:p w14:paraId="2074E6E2"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236</w:t>
            </w:r>
          </w:p>
        </w:tc>
      </w:tr>
      <w:tr w:rsidR="00014200" w:rsidRPr="007E636E" w14:paraId="73467F08" w14:textId="77777777" w:rsidTr="0052036F">
        <w:trPr>
          <w:jc w:val="center"/>
        </w:trPr>
        <w:tc>
          <w:tcPr>
            <w:tcW w:w="3786" w:type="dxa"/>
            <w:vAlign w:val="center"/>
          </w:tcPr>
          <w:p w14:paraId="4A9446A2"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American Indian or Alaska Native</w:t>
            </w:r>
          </w:p>
        </w:tc>
        <w:tc>
          <w:tcPr>
            <w:tcW w:w="1049" w:type="dxa"/>
            <w:vAlign w:val="center"/>
          </w:tcPr>
          <w:p w14:paraId="35668A92"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2,419</w:t>
            </w:r>
          </w:p>
        </w:tc>
        <w:tc>
          <w:tcPr>
            <w:tcW w:w="1049" w:type="dxa"/>
            <w:vAlign w:val="center"/>
          </w:tcPr>
          <w:p w14:paraId="39DED516"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506</w:t>
            </w:r>
          </w:p>
        </w:tc>
        <w:tc>
          <w:tcPr>
            <w:tcW w:w="1049" w:type="dxa"/>
            <w:vAlign w:val="center"/>
          </w:tcPr>
          <w:p w14:paraId="34A182DC"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587</w:t>
            </w:r>
          </w:p>
        </w:tc>
        <w:tc>
          <w:tcPr>
            <w:tcW w:w="1049" w:type="dxa"/>
            <w:vAlign w:val="center"/>
          </w:tcPr>
          <w:p w14:paraId="332611E8"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428</w:t>
            </w:r>
          </w:p>
        </w:tc>
        <w:tc>
          <w:tcPr>
            <w:tcW w:w="1049" w:type="dxa"/>
            <w:vAlign w:val="center"/>
          </w:tcPr>
          <w:p w14:paraId="5689BEE8"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506</w:t>
            </w:r>
          </w:p>
        </w:tc>
        <w:tc>
          <w:tcPr>
            <w:tcW w:w="1049" w:type="dxa"/>
            <w:vAlign w:val="center"/>
          </w:tcPr>
          <w:p w14:paraId="7D6DAB0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392</w:t>
            </w:r>
          </w:p>
        </w:tc>
      </w:tr>
      <w:tr w:rsidR="00014200" w:rsidRPr="007E636E" w14:paraId="4E46B875" w14:textId="77777777" w:rsidTr="0052036F">
        <w:trPr>
          <w:jc w:val="center"/>
        </w:trPr>
        <w:tc>
          <w:tcPr>
            <w:tcW w:w="3786" w:type="dxa"/>
            <w:vAlign w:val="center"/>
          </w:tcPr>
          <w:p w14:paraId="72845A4D"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Asian</w:t>
            </w:r>
          </w:p>
        </w:tc>
        <w:tc>
          <w:tcPr>
            <w:tcW w:w="1049" w:type="dxa"/>
            <w:vAlign w:val="center"/>
          </w:tcPr>
          <w:p w14:paraId="5A893AAD"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10,615</w:t>
            </w:r>
          </w:p>
        </w:tc>
        <w:tc>
          <w:tcPr>
            <w:tcW w:w="1049" w:type="dxa"/>
            <w:vAlign w:val="center"/>
          </w:tcPr>
          <w:p w14:paraId="5D9CDEAE"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1,570</w:t>
            </w:r>
          </w:p>
        </w:tc>
        <w:tc>
          <w:tcPr>
            <w:tcW w:w="1049" w:type="dxa"/>
            <w:vAlign w:val="center"/>
          </w:tcPr>
          <w:p w14:paraId="66179F4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4,163</w:t>
            </w:r>
          </w:p>
        </w:tc>
        <w:tc>
          <w:tcPr>
            <w:tcW w:w="1049" w:type="dxa"/>
            <w:vAlign w:val="center"/>
          </w:tcPr>
          <w:p w14:paraId="3345B651"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1,719</w:t>
            </w:r>
          </w:p>
        </w:tc>
        <w:tc>
          <w:tcPr>
            <w:tcW w:w="1049" w:type="dxa"/>
            <w:vAlign w:val="center"/>
          </w:tcPr>
          <w:p w14:paraId="1470074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1,942</w:t>
            </w:r>
          </w:p>
        </w:tc>
        <w:tc>
          <w:tcPr>
            <w:tcW w:w="1049" w:type="dxa"/>
            <w:vAlign w:val="center"/>
          </w:tcPr>
          <w:p w14:paraId="28D353E8"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1,221</w:t>
            </w:r>
          </w:p>
        </w:tc>
      </w:tr>
      <w:tr w:rsidR="00014200" w:rsidRPr="007E636E" w14:paraId="18F30876" w14:textId="77777777" w:rsidTr="0052036F">
        <w:trPr>
          <w:jc w:val="center"/>
        </w:trPr>
        <w:tc>
          <w:tcPr>
            <w:tcW w:w="3786" w:type="dxa"/>
            <w:vAlign w:val="center"/>
          </w:tcPr>
          <w:p w14:paraId="0A1F3DCB"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Black or African American</w:t>
            </w:r>
          </w:p>
        </w:tc>
        <w:tc>
          <w:tcPr>
            <w:tcW w:w="1049" w:type="dxa"/>
            <w:vAlign w:val="center"/>
          </w:tcPr>
          <w:p w14:paraId="6B924DB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7,683</w:t>
            </w:r>
          </w:p>
        </w:tc>
        <w:tc>
          <w:tcPr>
            <w:tcW w:w="1049" w:type="dxa"/>
            <w:vAlign w:val="center"/>
          </w:tcPr>
          <w:p w14:paraId="66BB5AF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776</w:t>
            </w:r>
          </w:p>
        </w:tc>
        <w:tc>
          <w:tcPr>
            <w:tcW w:w="1049" w:type="dxa"/>
            <w:vAlign w:val="center"/>
          </w:tcPr>
          <w:p w14:paraId="3C9C88B9"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1,633</w:t>
            </w:r>
          </w:p>
        </w:tc>
        <w:tc>
          <w:tcPr>
            <w:tcW w:w="1049" w:type="dxa"/>
            <w:vAlign w:val="center"/>
          </w:tcPr>
          <w:p w14:paraId="5C35EB62"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4,041</w:t>
            </w:r>
          </w:p>
        </w:tc>
        <w:tc>
          <w:tcPr>
            <w:tcW w:w="1049" w:type="dxa"/>
            <w:vAlign w:val="center"/>
          </w:tcPr>
          <w:p w14:paraId="1B94081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437</w:t>
            </w:r>
          </w:p>
        </w:tc>
        <w:tc>
          <w:tcPr>
            <w:tcW w:w="1049" w:type="dxa"/>
            <w:vAlign w:val="center"/>
          </w:tcPr>
          <w:p w14:paraId="19061226"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796</w:t>
            </w:r>
          </w:p>
        </w:tc>
      </w:tr>
      <w:tr w:rsidR="00014200" w:rsidRPr="007E636E" w14:paraId="7AAD9CC6" w14:textId="77777777" w:rsidTr="0052036F">
        <w:trPr>
          <w:jc w:val="center"/>
        </w:trPr>
        <w:tc>
          <w:tcPr>
            <w:tcW w:w="3786" w:type="dxa"/>
            <w:vAlign w:val="center"/>
          </w:tcPr>
          <w:p w14:paraId="3E984360"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Native Hawaiian or Pacific Islander</w:t>
            </w:r>
          </w:p>
        </w:tc>
        <w:tc>
          <w:tcPr>
            <w:tcW w:w="1049" w:type="dxa"/>
            <w:vAlign w:val="center"/>
          </w:tcPr>
          <w:p w14:paraId="725D8FAA"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732</w:t>
            </w:r>
          </w:p>
        </w:tc>
        <w:tc>
          <w:tcPr>
            <w:tcW w:w="1049" w:type="dxa"/>
            <w:vAlign w:val="center"/>
          </w:tcPr>
          <w:p w14:paraId="0A5D6C24"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210</w:t>
            </w:r>
          </w:p>
        </w:tc>
        <w:tc>
          <w:tcPr>
            <w:tcW w:w="1049" w:type="dxa"/>
            <w:vAlign w:val="center"/>
          </w:tcPr>
          <w:p w14:paraId="3D0A4C76"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180</w:t>
            </w:r>
          </w:p>
        </w:tc>
        <w:tc>
          <w:tcPr>
            <w:tcW w:w="1049" w:type="dxa"/>
            <w:vAlign w:val="center"/>
          </w:tcPr>
          <w:p w14:paraId="4F242B39"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169</w:t>
            </w:r>
          </w:p>
        </w:tc>
        <w:tc>
          <w:tcPr>
            <w:tcW w:w="1049" w:type="dxa"/>
            <w:vAlign w:val="center"/>
          </w:tcPr>
          <w:p w14:paraId="399B1A2D"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132</w:t>
            </w:r>
          </w:p>
        </w:tc>
        <w:tc>
          <w:tcPr>
            <w:tcW w:w="1049" w:type="dxa"/>
            <w:vAlign w:val="center"/>
          </w:tcPr>
          <w:p w14:paraId="0E47FC7A"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41</w:t>
            </w:r>
          </w:p>
        </w:tc>
      </w:tr>
      <w:tr w:rsidR="00014200" w:rsidRPr="007E636E" w14:paraId="4DD86667" w14:textId="77777777" w:rsidTr="0052036F">
        <w:trPr>
          <w:jc w:val="center"/>
        </w:trPr>
        <w:tc>
          <w:tcPr>
            <w:tcW w:w="3786" w:type="dxa"/>
            <w:vAlign w:val="center"/>
          </w:tcPr>
          <w:p w14:paraId="71644A91"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Latino, Latinx or Hispanic</w:t>
            </w:r>
          </w:p>
        </w:tc>
        <w:tc>
          <w:tcPr>
            <w:tcW w:w="1049" w:type="dxa"/>
            <w:vAlign w:val="center"/>
          </w:tcPr>
          <w:p w14:paraId="2F8D999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4,978</w:t>
            </w:r>
          </w:p>
        </w:tc>
        <w:tc>
          <w:tcPr>
            <w:tcW w:w="1049" w:type="dxa"/>
            <w:vAlign w:val="center"/>
          </w:tcPr>
          <w:p w14:paraId="6649BB2C"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1,102</w:t>
            </w:r>
          </w:p>
        </w:tc>
        <w:tc>
          <w:tcPr>
            <w:tcW w:w="1049" w:type="dxa"/>
            <w:vAlign w:val="center"/>
          </w:tcPr>
          <w:p w14:paraId="359E833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1,535</w:t>
            </w:r>
          </w:p>
        </w:tc>
        <w:tc>
          <w:tcPr>
            <w:tcW w:w="1049" w:type="dxa"/>
            <w:vAlign w:val="center"/>
          </w:tcPr>
          <w:p w14:paraId="1D1CB4F7"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1,034</w:t>
            </w:r>
          </w:p>
        </w:tc>
        <w:tc>
          <w:tcPr>
            <w:tcW w:w="1049" w:type="dxa"/>
            <w:vAlign w:val="center"/>
          </w:tcPr>
          <w:p w14:paraId="7157355A"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565</w:t>
            </w:r>
          </w:p>
        </w:tc>
        <w:tc>
          <w:tcPr>
            <w:tcW w:w="1049" w:type="dxa"/>
            <w:vAlign w:val="center"/>
          </w:tcPr>
          <w:p w14:paraId="39A6C4CB"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743</w:t>
            </w:r>
          </w:p>
        </w:tc>
      </w:tr>
      <w:tr w:rsidR="00014200" w:rsidRPr="007E636E" w14:paraId="1580E635" w14:textId="77777777" w:rsidTr="0052036F">
        <w:trPr>
          <w:jc w:val="center"/>
        </w:trPr>
        <w:tc>
          <w:tcPr>
            <w:tcW w:w="3786" w:type="dxa"/>
            <w:vAlign w:val="center"/>
          </w:tcPr>
          <w:p w14:paraId="01DD6247"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Middle Eastern</w:t>
            </w:r>
          </w:p>
        </w:tc>
        <w:tc>
          <w:tcPr>
            <w:tcW w:w="1049" w:type="dxa"/>
            <w:vAlign w:val="center"/>
          </w:tcPr>
          <w:p w14:paraId="250FDDA4"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966</w:t>
            </w:r>
          </w:p>
        </w:tc>
        <w:tc>
          <w:tcPr>
            <w:tcW w:w="1049" w:type="dxa"/>
            <w:vAlign w:val="center"/>
          </w:tcPr>
          <w:p w14:paraId="6CB6979F"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313</w:t>
            </w:r>
          </w:p>
        </w:tc>
        <w:tc>
          <w:tcPr>
            <w:tcW w:w="1049" w:type="dxa"/>
            <w:vAlign w:val="center"/>
          </w:tcPr>
          <w:p w14:paraId="33E3A4B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202</w:t>
            </w:r>
          </w:p>
        </w:tc>
        <w:tc>
          <w:tcPr>
            <w:tcW w:w="1049" w:type="dxa"/>
            <w:vAlign w:val="center"/>
          </w:tcPr>
          <w:p w14:paraId="3F323D4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86</w:t>
            </w:r>
          </w:p>
        </w:tc>
        <w:tc>
          <w:tcPr>
            <w:tcW w:w="1049" w:type="dxa"/>
            <w:vAlign w:val="center"/>
          </w:tcPr>
          <w:p w14:paraId="05655C88"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54</w:t>
            </w:r>
          </w:p>
        </w:tc>
        <w:tc>
          <w:tcPr>
            <w:tcW w:w="1049" w:type="dxa"/>
            <w:vAlign w:val="center"/>
          </w:tcPr>
          <w:p w14:paraId="1C9B866E"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311</w:t>
            </w:r>
          </w:p>
        </w:tc>
      </w:tr>
      <w:tr w:rsidR="00014200" w:rsidRPr="007E636E" w14:paraId="4B9AD7F8" w14:textId="77777777" w:rsidTr="0052036F">
        <w:trPr>
          <w:jc w:val="center"/>
        </w:trPr>
        <w:tc>
          <w:tcPr>
            <w:tcW w:w="3786" w:type="dxa"/>
            <w:vAlign w:val="center"/>
          </w:tcPr>
          <w:p w14:paraId="0D0C343B"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t>Slavic</w:t>
            </w:r>
          </w:p>
        </w:tc>
        <w:tc>
          <w:tcPr>
            <w:tcW w:w="1049" w:type="dxa"/>
            <w:vAlign w:val="center"/>
          </w:tcPr>
          <w:p w14:paraId="283C7F0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5,011</w:t>
            </w:r>
          </w:p>
        </w:tc>
        <w:tc>
          <w:tcPr>
            <w:tcW w:w="1049" w:type="dxa"/>
            <w:vAlign w:val="center"/>
          </w:tcPr>
          <w:p w14:paraId="33E1B68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910</w:t>
            </w:r>
          </w:p>
        </w:tc>
        <w:tc>
          <w:tcPr>
            <w:tcW w:w="1049" w:type="dxa"/>
            <w:vAlign w:val="center"/>
          </w:tcPr>
          <w:p w14:paraId="7523954E"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1,685</w:t>
            </w:r>
          </w:p>
        </w:tc>
        <w:tc>
          <w:tcPr>
            <w:tcW w:w="1049" w:type="dxa"/>
            <w:vAlign w:val="center"/>
          </w:tcPr>
          <w:p w14:paraId="7123C9BE"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511</w:t>
            </w:r>
          </w:p>
        </w:tc>
        <w:tc>
          <w:tcPr>
            <w:tcW w:w="1049" w:type="dxa"/>
            <w:vAlign w:val="center"/>
          </w:tcPr>
          <w:p w14:paraId="04FF7A55"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838</w:t>
            </w:r>
          </w:p>
        </w:tc>
        <w:tc>
          <w:tcPr>
            <w:tcW w:w="1049" w:type="dxa"/>
            <w:vAlign w:val="center"/>
          </w:tcPr>
          <w:p w14:paraId="5804CF8A"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1,067</w:t>
            </w:r>
          </w:p>
        </w:tc>
      </w:tr>
      <w:tr w:rsidR="00014200" w:rsidRPr="007E636E" w14:paraId="0E09FE5B" w14:textId="77777777" w:rsidTr="0052036F">
        <w:trPr>
          <w:jc w:val="center"/>
        </w:trPr>
        <w:tc>
          <w:tcPr>
            <w:tcW w:w="3786" w:type="dxa"/>
            <w:vAlign w:val="center"/>
          </w:tcPr>
          <w:p w14:paraId="0E5C2215" w14:textId="77777777" w:rsidR="00014200" w:rsidRPr="007E636E" w:rsidRDefault="00014200" w:rsidP="0052036F">
            <w:pPr>
              <w:pStyle w:val="TableAP"/>
              <w:rPr>
                <w:rFonts w:asciiTheme="minorHAnsi" w:eastAsiaTheme="minorHAnsi" w:hAnsiTheme="minorHAnsi"/>
              </w:rPr>
            </w:pPr>
            <w:r w:rsidRPr="007E636E">
              <w:rPr>
                <w:rFonts w:asciiTheme="minorHAnsi" w:eastAsiaTheme="minorHAnsi" w:hAnsiTheme="minorHAnsi"/>
              </w:rPr>
              <w:lastRenderedPageBreak/>
              <w:t>White</w:t>
            </w:r>
          </w:p>
        </w:tc>
        <w:tc>
          <w:tcPr>
            <w:tcW w:w="1049" w:type="dxa"/>
            <w:vAlign w:val="center"/>
          </w:tcPr>
          <w:p w14:paraId="7F944310"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132,026</w:t>
            </w:r>
          </w:p>
        </w:tc>
        <w:tc>
          <w:tcPr>
            <w:tcW w:w="1049" w:type="dxa"/>
            <w:vAlign w:val="center"/>
          </w:tcPr>
          <w:p w14:paraId="75DDA8EE"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27,500</w:t>
            </w:r>
          </w:p>
        </w:tc>
        <w:tc>
          <w:tcPr>
            <w:tcW w:w="1049" w:type="dxa"/>
            <w:vAlign w:val="center"/>
          </w:tcPr>
          <w:p w14:paraId="53A6B6DC"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25,918</w:t>
            </w:r>
          </w:p>
        </w:tc>
        <w:tc>
          <w:tcPr>
            <w:tcW w:w="1049" w:type="dxa"/>
            <w:vAlign w:val="center"/>
          </w:tcPr>
          <w:p w14:paraId="3DC1EE43"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26,656</w:t>
            </w:r>
          </w:p>
        </w:tc>
        <w:tc>
          <w:tcPr>
            <w:tcW w:w="1049" w:type="dxa"/>
            <w:vAlign w:val="center"/>
          </w:tcPr>
          <w:p w14:paraId="53DE6019"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20,128</w:t>
            </w:r>
          </w:p>
        </w:tc>
        <w:tc>
          <w:tcPr>
            <w:tcW w:w="1049" w:type="dxa"/>
            <w:vAlign w:val="center"/>
          </w:tcPr>
          <w:p w14:paraId="15197E2B" w14:textId="77777777" w:rsidR="00014200" w:rsidRPr="007E636E" w:rsidRDefault="00014200" w:rsidP="007E636E">
            <w:pPr>
              <w:pStyle w:val="TableAP"/>
              <w:jc w:val="right"/>
              <w:rPr>
                <w:rFonts w:asciiTheme="minorHAnsi" w:eastAsiaTheme="minorHAnsi" w:hAnsiTheme="minorHAnsi"/>
              </w:rPr>
            </w:pPr>
            <w:r w:rsidRPr="007E636E">
              <w:rPr>
                <w:rFonts w:asciiTheme="minorHAnsi" w:eastAsiaTheme="minorHAnsi" w:hAnsiTheme="minorHAnsi"/>
              </w:rPr>
              <w:t>31,824</w:t>
            </w:r>
          </w:p>
        </w:tc>
      </w:tr>
    </w:tbl>
    <w:p w14:paraId="3856C7FA" w14:textId="2F83CA65" w:rsidR="001B5CE5" w:rsidRPr="001B5CE5" w:rsidRDefault="001B5CE5" w:rsidP="001B5CE5">
      <w:pPr>
        <w:pStyle w:val="SubheadingItem3"/>
        <w:spacing w:after="0"/>
        <w:rPr>
          <w:sz w:val="28"/>
          <w:szCs w:val="28"/>
        </w:rPr>
      </w:pPr>
      <w:bookmarkStart w:id="198" w:name="_Toc73720781"/>
      <w:bookmarkStart w:id="199" w:name="_Toc67394257"/>
      <w:bookmarkStart w:id="200" w:name="_Toc67394722"/>
      <w:bookmarkStart w:id="201" w:name="_Toc67571442"/>
      <w:bookmarkStart w:id="202" w:name="_Toc67576114"/>
      <w:bookmarkStart w:id="203" w:name="_Toc67576526"/>
      <w:bookmarkStart w:id="204" w:name="_Toc67653896"/>
      <w:bookmarkStart w:id="205" w:name="_Toc67676706"/>
      <w:bookmarkStart w:id="206" w:name="_Toc67686723"/>
      <w:bookmarkStart w:id="207" w:name="_Toc68107111"/>
      <w:bookmarkStart w:id="208" w:name="_Toc68107757"/>
      <w:bookmarkStart w:id="209" w:name="_Toc68187146"/>
      <w:bookmarkStart w:id="210" w:name="_Toc73626953"/>
      <w:bookmarkEnd w:id="189"/>
      <w:bookmarkEnd w:id="190"/>
      <w:bookmarkEnd w:id="191"/>
      <w:bookmarkEnd w:id="192"/>
      <w:bookmarkEnd w:id="193"/>
      <w:bookmarkEnd w:id="194"/>
      <w:bookmarkEnd w:id="197"/>
      <w:r w:rsidRPr="00BB2026">
        <w:rPr>
          <w:sz w:val="28"/>
          <w:szCs w:val="28"/>
        </w:rPr>
        <w:t xml:space="preserve">Table </w:t>
      </w:r>
      <w:r>
        <w:rPr>
          <w:sz w:val="28"/>
          <w:szCs w:val="28"/>
        </w:rPr>
        <w:t>2</w:t>
      </w:r>
      <w:r w:rsidRPr="00BB2026">
        <w:rPr>
          <w:sz w:val="28"/>
          <w:szCs w:val="28"/>
        </w:rPr>
        <w:t xml:space="preserve">: Population </w:t>
      </w:r>
      <w:r>
        <w:rPr>
          <w:sz w:val="28"/>
          <w:szCs w:val="28"/>
        </w:rPr>
        <w:t>Characteristics of Older Adults 85+ by ADVSD Service Area</w:t>
      </w:r>
      <w:bookmarkEnd w:id="198"/>
    </w:p>
    <w:tbl>
      <w:tblPr>
        <w:tblStyle w:val="TableGrid"/>
        <w:tblW w:w="10080"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3786"/>
        <w:gridCol w:w="1049"/>
        <w:gridCol w:w="1049"/>
        <w:gridCol w:w="1049"/>
        <w:gridCol w:w="1049"/>
        <w:gridCol w:w="1049"/>
        <w:gridCol w:w="1049"/>
      </w:tblGrid>
      <w:tr w:rsidR="001B5CE5" w:rsidRPr="00005CAB" w14:paraId="1C210DC7" w14:textId="77777777" w:rsidTr="0052036F">
        <w:trPr>
          <w:tblHeader/>
          <w:jc w:val="center"/>
        </w:trPr>
        <w:tc>
          <w:tcPr>
            <w:tcW w:w="3786" w:type="dxa"/>
            <w:tcBorders>
              <w:top w:val="nil"/>
              <w:left w:val="nil"/>
            </w:tcBorders>
            <w:vAlign w:val="bottom"/>
          </w:tcPr>
          <w:p w14:paraId="587E86F8" w14:textId="77777777" w:rsidR="001B5CE5" w:rsidRPr="00005CAB" w:rsidRDefault="001B5CE5" w:rsidP="0052036F">
            <w:pPr>
              <w:pStyle w:val="TableAP"/>
              <w:spacing w:line="216" w:lineRule="auto"/>
              <w:jc w:val="center"/>
              <w:rPr>
                <w:rFonts w:asciiTheme="minorHAnsi" w:hAnsiTheme="minorHAnsi"/>
                <w:b/>
                <w:bCs/>
              </w:rPr>
            </w:pPr>
          </w:p>
        </w:tc>
        <w:tc>
          <w:tcPr>
            <w:tcW w:w="1049" w:type="dxa"/>
            <w:vAlign w:val="bottom"/>
          </w:tcPr>
          <w:p w14:paraId="090CACB1" w14:textId="77777777" w:rsidR="001B5CE5" w:rsidRPr="00005CAB" w:rsidRDefault="001B5CE5" w:rsidP="0052036F">
            <w:pPr>
              <w:pStyle w:val="TableAP"/>
              <w:spacing w:line="216" w:lineRule="auto"/>
              <w:jc w:val="center"/>
              <w:rPr>
                <w:rFonts w:asciiTheme="minorHAnsi" w:hAnsiTheme="minorHAnsi"/>
                <w:b/>
                <w:bCs/>
              </w:rPr>
            </w:pPr>
            <w:r w:rsidRPr="00005CAB">
              <w:rPr>
                <w:rFonts w:asciiTheme="minorHAnsi" w:hAnsiTheme="minorHAnsi"/>
                <w:b/>
                <w:bCs/>
              </w:rPr>
              <w:t>County</w:t>
            </w:r>
          </w:p>
        </w:tc>
        <w:tc>
          <w:tcPr>
            <w:tcW w:w="1049" w:type="dxa"/>
            <w:vAlign w:val="bottom"/>
          </w:tcPr>
          <w:p w14:paraId="4649B88C" w14:textId="77777777" w:rsidR="001B5CE5" w:rsidRPr="00005CAB" w:rsidRDefault="001B5CE5" w:rsidP="0052036F">
            <w:pPr>
              <w:pStyle w:val="TableAP"/>
              <w:spacing w:line="216" w:lineRule="auto"/>
              <w:jc w:val="center"/>
              <w:rPr>
                <w:rFonts w:asciiTheme="minorHAnsi" w:hAnsiTheme="minorHAnsi"/>
                <w:b/>
                <w:bCs/>
              </w:rPr>
            </w:pPr>
            <w:r w:rsidRPr="00005CAB">
              <w:rPr>
                <w:rFonts w:asciiTheme="minorHAnsi" w:hAnsiTheme="minorHAnsi"/>
                <w:b/>
                <w:bCs/>
              </w:rPr>
              <w:t>East District</w:t>
            </w:r>
          </w:p>
        </w:tc>
        <w:tc>
          <w:tcPr>
            <w:tcW w:w="1049" w:type="dxa"/>
            <w:vAlign w:val="bottom"/>
          </w:tcPr>
          <w:p w14:paraId="1539C02F" w14:textId="77777777" w:rsidR="001B5CE5" w:rsidRPr="00005CAB" w:rsidRDefault="001B5CE5" w:rsidP="0052036F">
            <w:pPr>
              <w:pStyle w:val="TableAP"/>
              <w:spacing w:line="216" w:lineRule="auto"/>
              <w:jc w:val="center"/>
              <w:rPr>
                <w:rFonts w:asciiTheme="minorHAnsi" w:hAnsiTheme="minorHAnsi"/>
                <w:b/>
                <w:bCs/>
              </w:rPr>
            </w:pPr>
            <w:r w:rsidRPr="00005CAB">
              <w:rPr>
                <w:rFonts w:asciiTheme="minorHAnsi" w:hAnsiTheme="minorHAnsi"/>
                <w:b/>
                <w:bCs/>
              </w:rPr>
              <w:t>Mid District</w:t>
            </w:r>
          </w:p>
        </w:tc>
        <w:tc>
          <w:tcPr>
            <w:tcW w:w="1049" w:type="dxa"/>
            <w:vAlign w:val="bottom"/>
          </w:tcPr>
          <w:p w14:paraId="638E7F13" w14:textId="77777777" w:rsidR="001B5CE5" w:rsidRPr="00005CAB" w:rsidRDefault="001B5CE5" w:rsidP="0052036F">
            <w:pPr>
              <w:pStyle w:val="TableAP"/>
              <w:spacing w:line="216" w:lineRule="auto"/>
              <w:jc w:val="center"/>
              <w:rPr>
                <w:rFonts w:asciiTheme="minorHAnsi" w:hAnsiTheme="minorHAnsi"/>
                <w:b/>
                <w:bCs/>
              </w:rPr>
            </w:pPr>
            <w:r w:rsidRPr="00005CAB">
              <w:rPr>
                <w:rFonts w:asciiTheme="minorHAnsi" w:hAnsiTheme="minorHAnsi"/>
                <w:b/>
                <w:bCs/>
              </w:rPr>
              <w:t>N/NE District</w:t>
            </w:r>
          </w:p>
        </w:tc>
        <w:tc>
          <w:tcPr>
            <w:tcW w:w="1049" w:type="dxa"/>
            <w:vAlign w:val="bottom"/>
          </w:tcPr>
          <w:p w14:paraId="6CADD7FD" w14:textId="77777777" w:rsidR="001B5CE5" w:rsidRPr="00005CAB" w:rsidRDefault="001B5CE5" w:rsidP="0052036F">
            <w:pPr>
              <w:pStyle w:val="TableAP"/>
              <w:spacing w:line="216" w:lineRule="auto"/>
              <w:jc w:val="center"/>
              <w:rPr>
                <w:rFonts w:asciiTheme="minorHAnsi" w:hAnsiTheme="minorHAnsi"/>
                <w:b/>
                <w:bCs/>
              </w:rPr>
            </w:pPr>
            <w:r w:rsidRPr="00005CAB">
              <w:rPr>
                <w:rFonts w:asciiTheme="minorHAnsi" w:hAnsiTheme="minorHAnsi"/>
                <w:b/>
                <w:bCs/>
              </w:rPr>
              <w:t>SE District</w:t>
            </w:r>
          </w:p>
        </w:tc>
        <w:tc>
          <w:tcPr>
            <w:tcW w:w="1049" w:type="dxa"/>
            <w:vAlign w:val="bottom"/>
          </w:tcPr>
          <w:p w14:paraId="6443E7D0" w14:textId="77777777" w:rsidR="001B5CE5" w:rsidRPr="00005CAB" w:rsidRDefault="001B5CE5" w:rsidP="0052036F">
            <w:pPr>
              <w:pStyle w:val="TableAP"/>
              <w:spacing w:line="216" w:lineRule="auto"/>
              <w:jc w:val="center"/>
              <w:rPr>
                <w:rFonts w:asciiTheme="minorHAnsi" w:hAnsiTheme="minorHAnsi"/>
                <w:b/>
                <w:bCs/>
              </w:rPr>
            </w:pPr>
            <w:r w:rsidRPr="00005CAB">
              <w:rPr>
                <w:rFonts w:asciiTheme="minorHAnsi" w:hAnsiTheme="minorHAnsi"/>
                <w:b/>
                <w:bCs/>
              </w:rPr>
              <w:t>West District</w:t>
            </w:r>
          </w:p>
        </w:tc>
      </w:tr>
      <w:tr w:rsidR="001B5CE5" w:rsidRPr="00005CAB" w14:paraId="44A7D4F4" w14:textId="77777777" w:rsidTr="0052036F">
        <w:trPr>
          <w:jc w:val="center"/>
        </w:trPr>
        <w:tc>
          <w:tcPr>
            <w:tcW w:w="3786" w:type="dxa"/>
            <w:vAlign w:val="center"/>
          </w:tcPr>
          <w:p w14:paraId="3B1A3E65" w14:textId="77777777" w:rsidR="001B5CE5" w:rsidRPr="00005CAB" w:rsidRDefault="001B5CE5" w:rsidP="001B5CE5">
            <w:pPr>
              <w:pStyle w:val="TableAP"/>
              <w:rPr>
                <w:rFonts w:asciiTheme="minorHAnsi" w:hAnsiTheme="minorHAnsi"/>
              </w:rPr>
            </w:pPr>
            <w:r w:rsidRPr="00005CAB">
              <w:rPr>
                <w:rFonts w:asciiTheme="minorHAnsi" w:hAnsiTheme="minorHAnsi"/>
              </w:rPr>
              <w:t>Total</w:t>
            </w:r>
          </w:p>
        </w:tc>
        <w:tc>
          <w:tcPr>
            <w:tcW w:w="1049" w:type="dxa"/>
            <w:vAlign w:val="center"/>
          </w:tcPr>
          <w:p w14:paraId="78D87DE2" w14:textId="2384D324"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11,915</w:t>
            </w:r>
          </w:p>
        </w:tc>
        <w:tc>
          <w:tcPr>
            <w:tcW w:w="1049" w:type="dxa"/>
            <w:vAlign w:val="center"/>
          </w:tcPr>
          <w:p w14:paraId="24623519" w14:textId="0116139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2,572</w:t>
            </w:r>
          </w:p>
        </w:tc>
        <w:tc>
          <w:tcPr>
            <w:tcW w:w="1049" w:type="dxa"/>
            <w:vAlign w:val="center"/>
          </w:tcPr>
          <w:p w14:paraId="669BCC6F" w14:textId="130EE6F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3,440</w:t>
            </w:r>
          </w:p>
        </w:tc>
        <w:tc>
          <w:tcPr>
            <w:tcW w:w="1049" w:type="dxa"/>
            <w:vAlign w:val="center"/>
          </w:tcPr>
          <w:p w14:paraId="01FE9BB0" w14:textId="6C8CE26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1,895</w:t>
            </w:r>
          </w:p>
        </w:tc>
        <w:tc>
          <w:tcPr>
            <w:tcW w:w="1049" w:type="dxa"/>
            <w:vAlign w:val="center"/>
          </w:tcPr>
          <w:p w14:paraId="1FA76EDB" w14:textId="0E46E701"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1,855</w:t>
            </w:r>
          </w:p>
        </w:tc>
        <w:tc>
          <w:tcPr>
            <w:tcW w:w="1049" w:type="dxa"/>
            <w:vAlign w:val="center"/>
          </w:tcPr>
          <w:p w14:paraId="755478B6" w14:textId="3ED3F75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2715</w:t>
            </w:r>
          </w:p>
        </w:tc>
      </w:tr>
      <w:tr w:rsidR="001B5CE5" w:rsidRPr="00005CAB" w14:paraId="394470ED" w14:textId="77777777" w:rsidTr="0052036F">
        <w:trPr>
          <w:jc w:val="center"/>
        </w:trPr>
        <w:tc>
          <w:tcPr>
            <w:tcW w:w="3786" w:type="dxa"/>
            <w:vAlign w:val="center"/>
          </w:tcPr>
          <w:p w14:paraId="75A171C6" w14:textId="77777777" w:rsidR="001B5CE5" w:rsidRPr="00005CAB" w:rsidRDefault="001B5CE5" w:rsidP="001B5CE5">
            <w:pPr>
              <w:pStyle w:val="TableAP"/>
              <w:rPr>
                <w:rFonts w:asciiTheme="minorHAnsi" w:hAnsiTheme="minorHAnsi"/>
              </w:rPr>
            </w:pPr>
            <w:r w:rsidRPr="00005CAB">
              <w:rPr>
                <w:rFonts w:asciiTheme="minorHAnsi" w:hAnsiTheme="minorHAnsi"/>
              </w:rPr>
              <w:t>Below 185% FPL</w:t>
            </w:r>
          </w:p>
        </w:tc>
        <w:tc>
          <w:tcPr>
            <w:tcW w:w="1049" w:type="dxa"/>
            <w:vAlign w:val="center"/>
          </w:tcPr>
          <w:p w14:paraId="4D96B0AA" w14:textId="3B8DB5F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3,864</w:t>
            </w:r>
          </w:p>
        </w:tc>
        <w:tc>
          <w:tcPr>
            <w:tcW w:w="1049" w:type="dxa"/>
            <w:vAlign w:val="bottom"/>
          </w:tcPr>
          <w:p w14:paraId="29044DCA" w14:textId="26F3255F"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1,031</w:t>
            </w:r>
          </w:p>
        </w:tc>
        <w:tc>
          <w:tcPr>
            <w:tcW w:w="1049" w:type="dxa"/>
            <w:vAlign w:val="center"/>
          </w:tcPr>
          <w:p w14:paraId="252904AB" w14:textId="29467233"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1,243</w:t>
            </w:r>
          </w:p>
        </w:tc>
        <w:tc>
          <w:tcPr>
            <w:tcW w:w="1049" w:type="dxa"/>
            <w:vAlign w:val="center"/>
          </w:tcPr>
          <w:p w14:paraId="31A4D622" w14:textId="7281096D"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409</w:t>
            </w:r>
          </w:p>
        </w:tc>
        <w:tc>
          <w:tcPr>
            <w:tcW w:w="1049" w:type="dxa"/>
            <w:vAlign w:val="center"/>
          </w:tcPr>
          <w:p w14:paraId="1BB7B12B" w14:textId="2D222D5D"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603</w:t>
            </w:r>
          </w:p>
        </w:tc>
        <w:tc>
          <w:tcPr>
            <w:tcW w:w="1049" w:type="dxa"/>
            <w:vAlign w:val="center"/>
          </w:tcPr>
          <w:p w14:paraId="711477CA" w14:textId="2BB5C672"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578</w:t>
            </w:r>
          </w:p>
        </w:tc>
      </w:tr>
      <w:tr w:rsidR="001B5CE5" w:rsidRPr="00005CAB" w14:paraId="3D525AC0" w14:textId="77777777" w:rsidTr="0052036F">
        <w:trPr>
          <w:jc w:val="center"/>
        </w:trPr>
        <w:tc>
          <w:tcPr>
            <w:tcW w:w="3786" w:type="dxa"/>
            <w:vAlign w:val="center"/>
          </w:tcPr>
          <w:p w14:paraId="11AD0759" w14:textId="3B79D2A7" w:rsidR="001B5CE5" w:rsidRPr="00005CAB" w:rsidRDefault="001B5CE5" w:rsidP="001B5CE5">
            <w:pPr>
              <w:pStyle w:val="TableAP"/>
              <w:rPr>
                <w:rFonts w:asciiTheme="minorHAnsi" w:hAnsiTheme="minorHAnsi"/>
              </w:rPr>
            </w:pPr>
            <w:r w:rsidRPr="00005CAB">
              <w:rPr>
                <w:rFonts w:asciiTheme="minorHAnsi" w:hAnsiTheme="minorHAnsi"/>
              </w:rPr>
              <w:t>People of Color</w:t>
            </w:r>
            <w:r w:rsidR="00364EA2" w:rsidRPr="00005CAB">
              <w:rPr>
                <w:rFonts w:asciiTheme="minorHAnsi" w:hAnsiTheme="minorHAnsi"/>
              </w:rPr>
              <w:t xml:space="preserve"> (POC)</w:t>
            </w:r>
          </w:p>
        </w:tc>
        <w:tc>
          <w:tcPr>
            <w:tcW w:w="1049" w:type="dxa"/>
            <w:vAlign w:val="center"/>
          </w:tcPr>
          <w:p w14:paraId="35FF8D3E" w14:textId="229C57B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2,241</w:t>
            </w:r>
          </w:p>
        </w:tc>
        <w:tc>
          <w:tcPr>
            <w:tcW w:w="1049" w:type="dxa"/>
            <w:vAlign w:val="bottom"/>
          </w:tcPr>
          <w:p w14:paraId="27DA47EF" w14:textId="6FE4147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358</w:t>
            </w:r>
          </w:p>
        </w:tc>
        <w:tc>
          <w:tcPr>
            <w:tcW w:w="1049" w:type="dxa"/>
            <w:vAlign w:val="center"/>
          </w:tcPr>
          <w:p w14:paraId="7C066F71" w14:textId="30CF5432"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164</w:t>
            </w:r>
          </w:p>
        </w:tc>
        <w:tc>
          <w:tcPr>
            <w:tcW w:w="1049" w:type="dxa"/>
            <w:vAlign w:val="center"/>
          </w:tcPr>
          <w:p w14:paraId="1DEE372B" w14:textId="02E6EB3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441</w:t>
            </w:r>
          </w:p>
        </w:tc>
        <w:tc>
          <w:tcPr>
            <w:tcW w:w="1049" w:type="dxa"/>
            <w:vAlign w:val="center"/>
          </w:tcPr>
          <w:p w14:paraId="56C71C80" w14:textId="33E3622F"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370</w:t>
            </w:r>
          </w:p>
        </w:tc>
        <w:tc>
          <w:tcPr>
            <w:tcW w:w="1049" w:type="dxa"/>
            <w:vAlign w:val="center"/>
          </w:tcPr>
          <w:p w14:paraId="2F9D36F6" w14:textId="2068A594"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428</w:t>
            </w:r>
          </w:p>
        </w:tc>
      </w:tr>
      <w:tr w:rsidR="001B5CE5" w:rsidRPr="00005CAB" w14:paraId="0BFE7FCD" w14:textId="77777777" w:rsidTr="0052036F">
        <w:trPr>
          <w:jc w:val="center"/>
        </w:trPr>
        <w:tc>
          <w:tcPr>
            <w:tcW w:w="3786" w:type="dxa"/>
            <w:vAlign w:val="center"/>
          </w:tcPr>
          <w:p w14:paraId="1B705A5C" w14:textId="671A972C" w:rsidR="001B5CE5" w:rsidRPr="00005CAB" w:rsidRDefault="001B5CE5" w:rsidP="001B5CE5">
            <w:pPr>
              <w:pStyle w:val="TableAP"/>
              <w:rPr>
                <w:rFonts w:asciiTheme="minorHAnsi" w:hAnsiTheme="minorHAnsi"/>
              </w:rPr>
            </w:pPr>
            <w:r w:rsidRPr="00005CAB">
              <w:rPr>
                <w:rFonts w:asciiTheme="minorHAnsi" w:hAnsiTheme="minorHAnsi"/>
              </w:rPr>
              <w:t>Below 185% FPL POC</w:t>
            </w:r>
          </w:p>
        </w:tc>
        <w:tc>
          <w:tcPr>
            <w:tcW w:w="1049" w:type="dxa"/>
            <w:vAlign w:val="center"/>
          </w:tcPr>
          <w:p w14:paraId="40473066" w14:textId="757E0B0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878</w:t>
            </w:r>
          </w:p>
        </w:tc>
        <w:tc>
          <w:tcPr>
            <w:tcW w:w="1049" w:type="dxa"/>
            <w:vAlign w:val="bottom"/>
          </w:tcPr>
          <w:p w14:paraId="06187CA5" w14:textId="1059917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74727345" w14:textId="2BA84C85"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65BD1A25" w14:textId="0B1F8FEB"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22A0F5DA" w14:textId="53608BD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14048211" w14:textId="270DB7A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r>
      <w:tr w:rsidR="001B5CE5" w:rsidRPr="00005CAB" w14:paraId="0ECC789D" w14:textId="77777777" w:rsidTr="0052036F">
        <w:trPr>
          <w:jc w:val="center"/>
        </w:trPr>
        <w:tc>
          <w:tcPr>
            <w:tcW w:w="3786" w:type="dxa"/>
            <w:vAlign w:val="center"/>
          </w:tcPr>
          <w:p w14:paraId="3D7982BC" w14:textId="2704989B" w:rsidR="001B5CE5" w:rsidRPr="00005CAB" w:rsidRDefault="001B5CE5" w:rsidP="001B5CE5">
            <w:pPr>
              <w:pStyle w:val="TableAP"/>
              <w:rPr>
                <w:rFonts w:asciiTheme="minorHAnsi" w:hAnsiTheme="minorHAnsi"/>
              </w:rPr>
            </w:pPr>
            <w:r w:rsidRPr="00005CAB">
              <w:rPr>
                <w:rFonts w:asciiTheme="minorHAnsi" w:hAnsiTheme="minorHAnsi"/>
              </w:rPr>
              <w:t>Persons 85+ with disability</w:t>
            </w:r>
          </w:p>
        </w:tc>
        <w:tc>
          <w:tcPr>
            <w:tcW w:w="1049" w:type="dxa"/>
            <w:vAlign w:val="center"/>
          </w:tcPr>
          <w:p w14:paraId="79994707" w14:textId="73AA6CAD"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8,193</w:t>
            </w:r>
          </w:p>
        </w:tc>
        <w:tc>
          <w:tcPr>
            <w:tcW w:w="1049" w:type="dxa"/>
            <w:vAlign w:val="center"/>
          </w:tcPr>
          <w:p w14:paraId="0846C47E" w14:textId="73A7039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1,719</w:t>
            </w:r>
          </w:p>
        </w:tc>
        <w:tc>
          <w:tcPr>
            <w:tcW w:w="1049" w:type="dxa"/>
            <w:vAlign w:val="center"/>
          </w:tcPr>
          <w:p w14:paraId="1DECCD73" w14:textId="188131B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2,468</w:t>
            </w:r>
          </w:p>
        </w:tc>
        <w:tc>
          <w:tcPr>
            <w:tcW w:w="1049" w:type="dxa"/>
            <w:vAlign w:val="center"/>
          </w:tcPr>
          <w:p w14:paraId="209266AF" w14:textId="3938486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1,234</w:t>
            </w:r>
          </w:p>
        </w:tc>
        <w:tc>
          <w:tcPr>
            <w:tcW w:w="1049" w:type="dxa"/>
            <w:vAlign w:val="center"/>
          </w:tcPr>
          <w:p w14:paraId="2B79FA01" w14:textId="57D3F66F"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1,207</w:t>
            </w:r>
          </w:p>
        </w:tc>
        <w:tc>
          <w:tcPr>
            <w:tcW w:w="1049" w:type="dxa"/>
            <w:vAlign w:val="center"/>
          </w:tcPr>
          <w:p w14:paraId="0178B536" w14:textId="53AB12DD"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1,565</w:t>
            </w:r>
          </w:p>
        </w:tc>
      </w:tr>
      <w:tr w:rsidR="001B5CE5" w:rsidRPr="00005CAB" w14:paraId="220620C9" w14:textId="77777777" w:rsidTr="0052036F">
        <w:trPr>
          <w:jc w:val="center"/>
        </w:trPr>
        <w:tc>
          <w:tcPr>
            <w:tcW w:w="3786" w:type="dxa"/>
            <w:vAlign w:val="center"/>
          </w:tcPr>
          <w:p w14:paraId="553BE804" w14:textId="77777777" w:rsidR="001B5CE5" w:rsidRPr="00005CAB" w:rsidRDefault="001B5CE5" w:rsidP="001B5CE5">
            <w:pPr>
              <w:pStyle w:val="TableAP"/>
              <w:spacing w:line="216" w:lineRule="auto"/>
              <w:rPr>
                <w:rFonts w:asciiTheme="minorHAnsi" w:hAnsiTheme="minorHAnsi"/>
              </w:rPr>
            </w:pPr>
            <w:r w:rsidRPr="00005CAB">
              <w:rPr>
                <w:rFonts w:asciiTheme="minorHAnsi" w:hAnsiTheme="minorHAnsi"/>
              </w:rPr>
              <w:t>People speaking primary languages other than English</w:t>
            </w:r>
          </w:p>
        </w:tc>
        <w:tc>
          <w:tcPr>
            <w:tcW w:w="1049" w:type="dxa"/>
            <w:vAlign w:val="center"/>
          </w:tcPr>
          <w:p w14:paraId="7640C3A5" w14:textId="3D182A4B"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670</w:t>
            </w:r>
          </w:p>
        </w:tc>
        <w:tc>
          <w:tcPr>
            <w:tcW w:w="1049" w:type="dxa"/>
            <w:vAlign w:val="center"/>
          </w:tcPr>
          <w:p w14:paraId="2D9E7F89" w14:textId="28F0CCC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124</w:t>
            </w:r>
          </w:p>
        </w:tc>
        <w:tc>
          <w:tcPr>
            <w:tcW w:w="1049" w:type="dxa"/>
            <w:vAlign w:val="center"/>
          </w:tcPr>
          <w:p w14:paraId="348F8881" w14:textId="7E39E011"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199</w:t>
            </w:r>
          </w:p>
        </w:tc>
        <w:tc>
          <w:tcPr>
            <w:tcW w:w="1049" w:type="dxa"/>
            <w:vAlign w:val="center"/>
          </w:tcPr>
          <w:p w14:paraId="01749F9F" w14:textId="355CCB5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43</w:t>
            </w:r>
          </w:p>
        </w:tc>
        <w:tc>
          <w:tcPr>
            <w:tcW w:w="1049" w:type="dxa"/>
            <w:vAlign w:val="center"/>
          </w:tcPr>
          <w:p w14:paraId="721C59AC" w14:textId="30943DA3"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164</w:t>
            </w:r>
          </w:p>
        </w:tc>
        <w:tc>
          <w:tcPr>
            <w:tcW w:w="1049" w:type="dxa"/>
            <w:vAlign w:val="center"/>
          </w:tcPr>
          <w:p w14:paraId="44A8FD31" w14:textId="150163C2"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141</w:t>
            </w:r>
          </w:p>
        </w:tc>
      </w:tr>
      <w:tr w:rsidR="001B5CE5" w:rsidRPr="00005CAB" w14:paraId="7B21F839" w14:textId="77777777" w:rsidTr="0052036F">
        <w:trPr>
          <w:jc w:val="center"/>
        </w:trPr>
        <w:tc>
          <w:tcPr>
            <w:tcW w:w="3786" w:type="dxa"/>
            <w:vAlign w:val="center"/>
          </w:tcPr>
          <w:p w14:paraId="60248CA5" w14:textId="77777777" w:rsidR="001B5CE5" w:rsidRPr="00005CAB" w:rsidRDefault="001B5CE5" w:rsidP="001B5CE5">
            <w:pPr>
              <w:pStyle w:val="TableAP"/>
              <w:rPr>
                <w:rFonts w:asciiTheme="minorHAnsi" w:hAnsiTheme="minorHAnsi"/>
              </w:rPr>
            </w:pPr>
            <w:r w:rsidRPr="00005CAB">
              <w:rPr>
                <w:rFonts w:asciiTheme="minorHAnsi" w:hAnsiTheme="minorHAnsi"/>
              </w:rPr>
              <w:t>African</w:t>
            </w:r>
          </w:p>
        </w:tc>
        <w:tc>
          <w:tcPr>
            <w:tcW w:w="1049" w:type="dxa"/>
            <w:vAlign w:val="center"/>
          </w:tcPr>
          <w:p w14:paraId="753476AC" w14:textId="0E060B9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66</w:t>
            </w:r>
          </w:p>
        </w:tc>
        <w:tc>
          <w:tcPr>
            <w:tcW w:w="1049" w:type="dxa"/>
            <w:vAlign w:val="center"/>
          </w:tcPr>
          <w:p w14:paraId="78B9916D" w14:textId="72FD007E"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020D0700" w14:textId="4081E035"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48D23CFA" w14:textId="31D3B57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447A2295" w14:textId="0818124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1C8D7DDB" w14:textId="1744B9D1"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66</w:t>
            </w:r>
          </w:p>
        </w:tc>
      </w:tr>
      <w:tr w:rsidR="001B5CE5" w:rsidRPr="00005CAB" w14:paraId="4C1F53A3" w14:textId="77777777" w:rsidTr="0052036F">
        <w:trPr>
          <w:jc w:val="center"/>
        </w:trPr>
        <w:tc>
          <w:tcPr>
            <w:tcW w:w="3786" w:type="dxa"/>
            <w:vAlign w:val="center"/>
          </w:tcPr>
          <w:p w14:paraId="613C8F5A" w14:textId="77777777" w:rsidR="001B5CE5" w:rsidRPr="00005CAB" w:rsidRDefault="001B5CE5" w:rsidP="001B5CE5">
            <w:pPr>
              <w:pStyle w:val="TableAP"/>
              <w:rPr>
                <w:rFonts w:asciiTheme="minorHAnsi" w:hAnsiTheme="minorHAnsi"/>
              </w:rPr>
            </w:pPr>
            <w:r w:rsidRPr="00005CAB">
              <w:rPr>
                <w:rFonts w:asciiTheme="minorHAnsi" w:hAnsiTheme="minorHAnsi"/>
              </w:rPr>
              <w:t>American Indian or Alaska Native</w:t>
            </w:r>
          </w:p>
        </w:tc>
        <w:tc>
          <w:tcPr>
            <w:tcW w:w="1049" w:type="dxa"/>
            <w:vAlign w:val="center"/>
          </w:tcPr>
          <w:p w14:paraId="6B545838" w14:textId="0F6D248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1DC94519" w14:textId="7301A09B"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4D6C8129" w14:textId="34EAC0C1"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56A3DAC2" w14:textId="4859571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670C2EA6" w14:textId="6002637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59667EE7" w14:textId="2396939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r>
      <w:tr w:rsidR="001B5CE5" w:rsidRPr="00005CAB" w14:paraId="6D80B899" w14:textId="77777777" w:rsidTr="0052036F">
        <w:trPr>
          <w:jc w:val="center"/>
        </w:trPr>
        <w:tc>
          <w:tcPr>
            <w:tcW w:w="3786" w:type="dxa"/>
            <w:vAlign w:val="center"/>
          </w:tcPr>
          <w:p w14:paraId="68D86762" w14:textId="77777777" w:rsidR="001B5CE5" w:rsidRPr="00005CAB" w:rsidRDefault="001B5CE5" w:rsidP="001B5CE5">
            <w:pPr>
              <w:pStyle w:val="TableAP"/>
              <w:rPr>
                <w:rFonts w:asciiTheme="minorHAnsi" w:hAnsiTheme="minorHAnsi"/>
              </w:rPr>
            </w:pPr>
            <w:r w:rsidRPr="00005CAB">
              <w:rPr>
                <w:rFonts w:asciiTheme="minorHAnsi" w:hAnsiTheme="minorHAnsi"/>
              </w:rPr>
              <w:t>Asian</w:t>
            </w:r>
          </w:p>
        </w:tc>
        <w:tc>
          <w:tcPr>
            <w:tcW w:w="1049" w:type="dxa"/>
            <w:vAlign w:val="center"/>
          </w:tcPr>
          <w:p w14:paraId="51030C44" w14:textId="1F4FDFA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1,046</w:t>
            </w:r>
          </w:p>
        </w:tc>
        <w:tc>
          <w:tcPr>
            <w:tcW w:w="1049" w:type="dxa"/>
            <w:vAlign w:val="center"/>
          </w:tcPr>
          <w:p w14:paraId="7CFA7B98" w14:textId="042B730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139</w:t>
            </w:r>
          </w:p>
        </w:tc>
        <w:tc>
          <w:tcPr>
            <w:tcW w:w="1049" w:type="dxa"/>
            <w:vAlign w:val="center"/>
          </w:tcPr>
          <w:p w14:paraId="30646FD4" w14:textId="2983956B"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130</w:t>
            </w:r>
          </w:p>
        </w:tc>
        <w:tc>
          <w:tcPr>
            <w:tcW w:w="1049" w:type="dxa"/>
            <w:vAlign w:val="center"/>
          </w:tcPr>
          <w:p w14:paraId="1822EA5D" w14:textId="22E8784E"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150</w:t>
            </w:r>
          </w:p>
        </w:tc>
        <w:tc>
          <w:tcPr>
            <w:tcW w:w="1049" w:type="dxa"/>
            <w:vAlign w:val="center"/>
          </w:tcPr>
          <w:p w14:paraId="0E85BD2B" w14:textId="258CED12"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197</w:t>
            </w:r>
          </w:p>
        </w:tc>
        <w:tc>
          <w:tcPr>
            <w:tcW w:w="1049" w:type="dxa"/>
            <w:vAlign w:val="center"/>
          </w:tcPr>
          <w:p w14:paraId="3BB6C3C2" w14:textId="12FB278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159</w:t>
            </w:r>
          </w:p>
        </w:tc>
      </w:tr>
      <w:tr w:rsidR="001B5CE5" w:rsidRPr="00005CAB" w14:paraId="0D0294C6" w14:textId="77777777" w:rsidTr="0052036F">
        <w:trPr>
          <w:jc w:val="center"/>
        </w:trPr>
        <w:tc>
          <w:tcPr>
            <w:tcW w:w="3786" w:type="dxa"/>
            <w:vAlign w:val="center"/>
          </w:tcPr>
          <w:p w14:paraId="7E36BE96" w14:textId="77777777" w:rsidR="001B5CE5" w:rsidRPr="00005CAB" w:rsidRDefault="001B5CE5" w:rsidP="001B5CE5">
            <w:pPr>
              <w:pStyle w:val="TableAP"/>
              <w:rPr>
                <w:rFonts w:asciiTheme="minorHAnsi" w:hAnsiTheme="minorHAnsi"/>
              </w:rPr>
            </w:pPr>
            <w:r w:rsidRPr="00005CAB">
              <w:rPr>
                <w:rFonts w:asciiTheme="minorHAnsi" w:hAnsiTheme="minorHAnsi"/>
              </w:rPr>
              <w:t>Black or African American</w:t>
            </w:r>
          </w:p>
        </w:tc>
        <w:tc>
          <w:tcPr>
            <w:tcW w:w="1049" w:type="dxa"/>
            <w:vAlign w:val="center"/>
          </w:tcPr>
          <w:p w14:paraId="153A8E2F" w14:textId="4E15D105"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391</w:t>
            </w:r>
          </w:p>
        </w:tc>
        <w:tc>
          <w:tcPr>
            <w:tcW w:w="1049" w:type="dxa"/>
            <w:vAlign w:val="center"/>
          </w:tcPr>
          <w:p w14:paraId="026D6723" w14:textId="4CF2CFF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45</w:t>
            </w:r>
          </w:p>
        </w:tc>
        <w:tc>
          <w:tcPr>
            <w:tcW w:w="1049" w:type="dxa"/>
            <w:vAlign w:val="center"/>
          </w:tcPr>
          <w:p w14:paraId="3A1A56D3" w14:textId="576747D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58</w:t>
            </w:r>
          </w:p>
        </w:tc>
        <w:tc>
          <w:tcPr>
            <w:tcW w:w="1049" w:type="dxa"/>
            <w:vAlign w:val="center"/>
          </w:tcPr>
          <w:p w14:paraId="1F819D78" w14:textId="5AEF75E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241</w:t>
            </w:r>
          </w:p>
        </w:tc>
        <w:tc>
          <w:tcPr>
            <w:tcW w:w="1049" w:type="dxa"/>
            <w:vAlign w:val="center"/>
          </w:tcPr>
          <w:p w14:paraId="4A82D3A5" w14:textId="59012E1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11</w:t>
            </w:r>
          </w:p>
        </w:tc>
        <w:tc>
          <w:tcPr>
            <w:tcW w:w="1049" w:type="dxa"/>
            <w:vAlign w:val="center"/>
          </w:tcPr>
          <w:p w14:paraId="17FE2C9F" w14:textId="0B14DCD3"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12</w:t>
            </w:r>
          </w:p>
        </w:tc>
      </w:tr>
      <w:tr w:rsidR="001B5CE5" w:rsidRPr="00005CAB" w14:paraId="0379D27C" w14:textId="77777777" w:rsidTr="0052036F">
        <w:trPr>
          <w:jc w:val="center"/>
        </w:trPr>
        <w:tc>
          <w:tcPr>
            <w:tcW w:w="3786" w:type="dxa"/>
            <w:vAlign w:val="center"/>
          </w:tcPr>
          <w:p w14:paraId="37122E92" w14:textId="77777777" w:rsidR="001B5CE5" w:rsidRPr="00005CAB" w:rsidRDefault="001B5CE5" w:rsidP="001B5CE5">
            <w:pPr>
              <w:pStyle w:val="TableAP"/>
              <w:rPr>
                <w:rFonts w:asciiTheme="minorHAnsi" w:hAnsiTheme="minorHAnsi"/>
              </w:rPr>
            </w:pPr>
            <w:r w:rsidRPr="00005CAB">
              <w:rPr>
                <w:rFonts w:asciiTheme="minorHAnsi" w:hAnsiTheme="minorHAnsi"/>
              </w:rPr>
              <w:t>Native Hawaiian or Pacific Islander</w:t>
            </w:r>
          </w:p>
        </w:tc>
        <w:tc>
          <w:tcPr>
            <w:tcW w:w="1049" w:type="dxa"/>
            <w:vAlign w:val="center"/>
          </w:tcPr>
          <w:p w14:paraId="4F916B2F" w14:textId="4E4F10B3"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30</w:t>
            </w:r>
          </w:p>
        </w:tc>
        <w:tc>
          <w:tcPr>
            <w:tcW w:w="1049" w:type="dxa"/>
            <w:vAlign w:val="center"/>
          </w:tcPr>
          <w:p w14:paraId="18C9C33E" w14:textId="287BB161"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0F53DAD9" w14:textId="2E042680"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1EFF6896" w14:textId="3FFAD346"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475C0D58" w14:textId="3DCB4A6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3178D46B" w14:textId="088F0F8F"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r>
      <w:tr w:rsidR="001B5CE5" w:rsidRPr="00005CAB" w14:paraId="54B129BF" w14:textId="77777777" w:rsidTr="0052036F">
        <w:trPr>
          <w:jc w:val="center"/>
        </w:trPr>
        <w:tc>
          <w:tcPr>
            <w:tcW w:w="3786" w:type="dxa"/>
            <w:vAlign w:val="center"/>
          </w:tcPr>
          <w:p w14:paraId="738C88B4" w14:textId="77777777" w:rsidR="001B5CE5" w:rsidRPr="00005CAB" w:rsidRDefault="001B5CE5" w:rsidP="001B5CE5">
            <w:pPr>
              <w:pStyle w:val="TableAP"/>
              <w:rPr>
                <w:rFonts w:asciiTheme="minorHAnsi" w:hAnsiTheme="minorHAnsi"/>
              </w:rPr>
            </w:pPr>
            <w:r w:rsidRPr="00005CAB">
              <w:rPr>
                <w:rFonts w:asciiTheme="minorHAnsi" w:hAnsiTheme="minorHAnsi"/>
              </w:rPr>
              <w:t>Latino, Latinx or Hispanic</w:t>
            </w:r>
          </w:p>
        </w:tc>
        <w:tc>
          <w:tcPr>
            <w:tcW w:w="1049" w:type="dxa"/>
            <w:vAlign w:val="center"/>
          </w:tcPr>
          <w:p w14:paraId="7165614A" w14:textId="106718E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232</w:t>
            </w:r>
          </w:p>
        </w:tc>
        <w:tc>
          <w:tcPr>
            <w:tcW w:w="1049" w:type="dxa"/>
            <w:vAlign w:val="center"/>
          </w:tcPr>
          <w:p w14:paraId="5952567B" w14:textId="70F4C685"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11</w:t>
            </w:r>
          </w:p>
        </w:tc>
        <w:tc>
          <w:tcPr>
            <w:tcW w:w="1049" w:type="dxa"/>
            <w:vAlign w:val="center"/>
          </w:tcPr>
          <w:p w14:paraId="46CC9D9A" w14:textId="777886B4"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62</w:t>
            </w:r>
          </w:p>
        </w:tc>
        <w:tc>
          <w:tcPr>
            <w:tcW w:w="1049" w:type="dxa"/>
            <w:vAlign w:val="center"/>
          </w:tcPr>
          <w:p w14:paraId="32C6EC85" w14:textId="26293244"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28</w:t>
            </w:r>
          </w:p>
        </w:tc>
        <w:tc>
          <w:tcPr>
            <w:tcW w:w="1049" w:type="dxa"/>
            <w:vAlign w:val="center"/>
          </w:tcPr>
          <w:p w14:paraId="146C8069" w14:textId="0A1982DF"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72</w:t>
            </w:r>
          </w:p>
        </w:tc>
        <w:tc>
          <w:tcPr>
            <w:tcW w:w="1049" w:type="dxa"/>
            <w:vAlign w:val="center"/>
          </w:tcPr>
          <w:p w14:paraId="21870AAC" w14:textId="173E039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55</w:t>
            </w:r>
          </w:p>
        </w:tc>
      </w:tr>
      <w:tr w:rsidR="001B5CE5" w:rsidRPr="00005CAB" w14:paraId="265014F0" w14:textId="77777777" w:rsidTr="0052036F">
        <w:trPr>
          <w:jc w:val="center"/>
        </w:trPr>
        <w:tc>
          <w:tcPr>
            <w:tcW w:w="3786" w:type="dxa"/>
            <w:vAlign w:val="center"/>
          </w:tcPr>
          <w:p w14:paraId="2B9B663F" w14:textId="77777777" w:rsidR="001B5CE5" w:rsidRPr="00005CAB" w:rsidRDefault="001B5CE5" w:rsidP="001B5CE5">
            <w:pPr>
              <w:pStyle w:val="TableAP"/>
              <w:rPr>
                <w:rFonts w:asciiTheme="minorHAnsi" w:hAnsiTheme="minorHAnsi"/>
              </w:rPr>
            </w:pPr>
            <w:r w:rsidRPr="00005CAB">
              <w:rPr>
                <w:rFonts w:asciiTheme="minorHAnsi" w:hAnsiTheme="minorHAnsi"/>
              </w:rPr>
              <w:t>Middle Eastern</w:t>
            </w:r>
          </w:p>
        </w:tc>
        <w:tc>
          <w:tcPr>
            <w:tcW w:w="1049" w:type="dxa"/>
            <w:vAlign w:val="center"/>
          </w:tcPr>
          <w:p w14:paraId="03AE3AE9" w14:textId="7B42C28E"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192</w:t>
            </w:r>
          </w:p>
        </w:tc>
        <w:tc>
          <w:tcPr>
            <w:tcW w:w="1049" w:type="dxa"/>
            <w:vAlign w:val="center"/>
          </w:tcPr>
          <w:p w14:paraId="4E169CB7" w14:textId="5AFB5DA5"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48</w:t>
            </w:r>
          </w:p>
        </w:tc>
        <w:tc>
          <w:tcPr>
            <w:tcW w:w="1049" w:type="dxa"/>
            <w:vAlign w:val="center"/>
          </w:tcPr>
          <w:p w14:paraId="5486E86E" w14:textId="72C4C986"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53</w:t>
            </w:r>
          </w:p>
        </w:tc>
        <w:tc>
          <w:tcPr>
            <w:tcW w:w="1049" w:type="dxa"/>
            <w:vAlign w:val="center"/>
          </w:tcPr>
          <w:p w14:paraId="568F9688" w14:textId="375D2F87"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14</w:t>
            </w:r>
          </w:p>
        </w:tc>
        <w:tc>
          <w:tcPr>
            <w:tcW w:w="1049" w:type="dxa"/>
            <w:vAlign w:val="center"/>
          </w:tcPr>
          <w:p w14:paraId="5D8EBFB0" w14:textId="31D76AFF"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w:t>
            </w:r>
          </w:p>
        </w:tc>
        <w:tc>
          <w:tcPr>
            <w:tcW w:w="1049" w:type="dxa"/>
            <w:vAlign w:val="center"/>
          </w:tcPr>
          <w:p w14:paraId="485CAC70" w14:textId="50B577E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73</w:t>
            </w:r>
          </w:p>
        </w:tc>
      </w:tr>
      <w:tr w:rsidR="001B5CE5" w:rsidRPr="00005CAB" w14:paraId="67AED913" w14:textId="77777777" w:rsidTr="0052036F">
        <w:trPr>
          <w:jc w:val="center"/>
        </w:trPr>
        <w:tc>
          <w:tcPr>
            <w:tcW w:w="3786" w:type="dxa"/>
            <w:vAlign w:val="center"/>
          </w:tcPr>
          <w:p w14:paraId="69400344" w14:textId="77777777" w:rsidR="001B5CE5" w:rsidRPr="00005CAB" w:rsidRDefault="001B5CE5" w:rsidP="001B5CE5">
            <w:pPr>
              <w:pStyle w:val="TableAP"/>
              <w:rPr>
                <w:rFonts w:asciiTheme="minorHAnsi" w:hAnsiTheme="minorHAnsi"/>
              </w:rPr>
            </w:pPr>
            <w:r w:rsidRPr="00005CAB">
              <w:rPr>
                <w:rFonts w:asciiTheme="minorHAnsi" w:hAnsiTheme="minorHAnsi"/>
              </w:rPr>
              <w:t>Slavic</w:t>
            </w:r>
          </w:p>
        </w:tc>
        <w:tc>
          <w:tcPr>
            <w:tcW w:w="1049" w:type="dxa"/>
            <w:vAlign w:val="center"/>
          </w:tcPr>
          <w:p w14:paraId="57CA3DDD" w14:textId="303528C2"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466</w:t>
            </w:r>
          </w:p>
        </w:tc>
        <w:tc>
          <w:tcPr>
            <w:tcW w:w="1049" w:type="dxa"/>
            <w:vAlign w:val="center"/>
          </w:tcPr>
          <w:p w14:paraId="04B43249" w14:textId="214CE85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95</w:t>
            </w:r>
          </w:p>
        </w:tc>
        <w:tc>
          <w:tcPr>
            <w:tcW w:w="1049" w:type="dxa"/>
            <w:vAlign w:val="center"/>
          </w:tcPr>
          <w:p w14:paraId="0FF9DCAF" w14:textId="6AB1E842"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45</w:t>
            </w:r>
          </w:p>
        </w:tc>
        <w:tc>
          <w:tcPr>
            <w:tcW w:w="1049" w:type="dxa"/>
            <w:vAlign w:val="center"/>
          </w:tcPr>
          <w:p w14:paraId="7F93E7F5" w14:textId="09C4457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34</w:t>
            </w:r>
          </w:p>
        </w:tc>
        <w:tc>
          <w:tcPr>
            <w:tcW w:w="1049" w:type="dxa"/>
            <w:vAlign w:val="center"/>
          </w:tcPr>
          <w:p w14:paraId="68369FA8" w14:textId="12A44869"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99</w:t>
            </w:r>
          </w:p>
        </w:tc>
        <w:tc>
          <w:tcPr>
            <w:tcW w:w="1049" w:type="dxa"/>
            <w:vAlign w:val="center"/>
          </w:tcPr>
          <w:p w14:paraId="1297E167" w14:textId="5079678C"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173</w:t>
            </w:r>
          </w:p>
        </w:tc>
      </w:tr>
      <w:tr w:rsidR="001B5CE5" w:rsidRPr="00005CAB" w14:paraId="18861BEB" w14:textId="77777777" w:rsidTr="0052036F">
        <w:trPr>
          <w:jc w:val="center"/>
        </w:trPr>
        <w:tc>
          <w:tcPr>
            <w:tcW w:w="3786" w:type="dxa"/>
            <w:vAlign w:val="center"/>
          </w:tcPr>
          <w:p w14:paraId="39CA91A2" w14:textId="77777777" w:rsidR="001B5CE5" w:rsidRPr="00005CAB" w:rsidRDefault="001B5CE5" w:rsidP="001B5CE5">
            <w:pPr>
              <w:pStyle w:val="TableAP"/>
              <w:rPr>
                <w:rFonts w:asciiTheme="minorHAnsi" w:hAnsiTheme="minorHAnsi"/>
              </w:rPr>
            </w:pPr>
            <w:r w:rsidRPr="00005CAB">
              <w:rPr>
                <w:rFonts w:asciiTheme="minorHAnsi" w:hAnsiTheme="minorHAnsi"/>
              </w:rPr>
              <w:t>White</w:t>
            </w:r>
          </w:p>
        </w:tc>
        <w:tc>
          <w:tcPr>
            <w:tcW w:w="1049" w:type="dxa"/>
            <w:vAlign w:val="center"/>
          </w:tcPr>
          <w:p w14:paraId="2B41C4A0" w14:textId="24AE2E8E"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10,452</w:t>
            </w:r>
          </w:p>
        </w:tc>
        <w:tc>
          <w:tcPr>
            <w:tcW w:w="1049" w:type="dxa"/>
            <w:vAlign w:val="center"/>
          </w:tcPr>
          <w:p w14:paraId="152100A0" w14:textId="3C4CB75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2,354</w:t>
            </w:r>
          </w:p>
        </w:tc>
        <w:tc>
          <w:tcPr>
            <w:tcW w:w="1049" w:type="dxa"/>
            <w:vAlign w:val="center"/>
          </w:tcPr>
          <w:p w14:paraId="2E21AD14" w14:textId="5DEA87AD"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451</w:t>
            </w:r>
          </w:p>
        </w:tc>
        <w:tc>
          <w:tcPr>
            <w:tcW w:w="1049" w:type="dxa"/>
            <w:vAlign w:val="center"/>
          </w:tcPr>
          <w:p w14:paraId="5CF99F85" w14:textId="58DCD72A"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1,506</w:t>
            </w:r>
          </w:p>
        </w:tc>
        <w:tc>
          <w:tcPr>
            <w:tcW w:w="1049" w:type="dxa"/>
            <w:vAlign w:val="center"/>
          </w:tcPr>
          <w:p w14:paraId="6F69A78D" w14:textId="02ED61E3"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1,468</w:t>
            </w:r>
          </w:p>
        </w:tc>
        <w:tc>
          <w:tcPr>
            <w:tcW w:w="1049" w:type="dxa"/>
            <w:vAlign w:val="center"/>
          </w:tcPr>
          <w:p w14:paraId="434DBE30" w14:textId="54380B68" w:rsidR="001B5CE5" w:rsidRPr="00005CAB" w:rsidRDefault="001B5CE5" w:rsidP="001B5CE5">
            <w:pPr>
              <w:pStyle w:val="TableAP"/>
              <w:tabs>
                <w:tab w:val="decimal" w:pos="936"/>
              </w:tabs>
              <w:rPr>
                <w:rFonts w:asciiTheme="minorHAnsi" w:hAnsiTheme="minorHAnsi"/>
                <w:szCs w:val="26"/>
              </w:rPr>
            </w:pPr>
            <w:r w:rsidRPr="00005CAB">
              <w:rPr>
                <w:rFonts w:asciiTheme="minorHAnsi" w:hAnsiTheme="minorHAnsi"/>
                <w:szCs w:val="26"/>
              </w:rPr>
              <w:t>2,308</w:t>
            </w:r>
          </w:p>
        </w:tc>
      </w:tr>
    </w:tbl>
    <w:p w14:paraId="4129329F" w14:textId="3E5E88C9" w:rsidR="003823B1" w:rsidRDefault="003823B1" w:rsidP="003823B1">
      <w:pPr>
        <w:pStyle w:val="Normal10pt"/>
      </w:pPr>
      <w:r>
        <w:t xml:space="preserve">Multnomah </w:t>
      </w:r>
      <w:r w:rsidR="00CD7522">
        <w:t>County</w:t>
      </w:r>
      <w:r>
        <w:t xml:space="preserve"> is the most populous county in the state of Oregon with an estimated 829,560</w:t>
      </w:r>
      <w:r>
        <w:rPr>
          <w:rStyle w:val="FootnoteReference"/>
        </w:rPr>
        <w:footnoteReference w:id="3"/>
      </w:r>
      <w:r>
        <w:t xml:space="preserve"> residents, representing nearly one fifth of the state’s residents. People 65 years and over make up 18.6% of Oregon’s estimated population. Multnomah </w:t>
      </w:r>
      <w:r w:rsidR="00CD7522">
        <w:t>County</w:t>
      </w:r>
      <w:r>
        <w:t xml:space="preserve"> has 113,099 residents who are 65 and older or 13.9% of the county’s residents. </w:t>
      </w:r>
    </w:p>
    <w:p w14:paraId="4733C57A" w14:textId="77777777" w:rsidR="003823B1" w:rsidRDefault="003823B1" w:rsidP="003823B1">
      <w:pPr>
        <w:pStyle w:val="SectionSubheading3"/>
        <w:spacing w:before="120"/>
      </w:pPr>
      <w:bookmarkStart w:id="211" w:name="_Toc73720782"/>
      <w:r>
        <w:t>People 60+ in Multnomah County</w:t>
      </w:r>
      <w:bookmarkEnd w:id="211"/>
    </w:p>
    <w:p w14:paraId="282BA3F3" w14:textId="77777777" w:rsidR="003823B1" w:rsidRDefault="003823B1" w:rsidP="003823B1">
      <w:pPr>
        <w:pStyle w:val="Normal10pt"/>
      </w:pPr>
      <w:r>
        <w:t xml:space="preserve">The number of residents in the 60+ population continues to grow. This steady growth is in part due to the longevity and size of the baby boom generation (those born between 1946-1964).   </w:t>
      </w:r>
    </w:p>
    <w:p w14:paraId="2D3D77D2" w14:textId="77777777" w:rsidR="003823B1" w:rsidRDefault="003823B1" w:rsidP="003823B1">
      <w:pPr>
        <w:pStyle w:val="BulletListAP"/>
      </w:pPr>
      <w:r>
        <w:t>The 60+ population has increased 8.37% to a total population of 151,827 since the adoption of the 17-20 Area Plan.</w:t>
      </w:r>
    </w:p>
    <w:p w14:paraId="2A2A8543" w14:textId="18C853D7" w:rsidR="003823B1" w:rsidRDefault="003823B1" w:rsidP="003823B1">
      <w:pPr>
        <w:pStyle w:val="BulletListAP"/>
      </w:pPr>
      <w:r>
        <w:t>18.3% of the county population are age 60 or older, or nearly 1-in-5 of county residents.</w:t>
      </w:r>
    </w:p>
    <w:p w14:paraId="3C472A3D" w14:textId="77777777" w:rsidR="003823B1" w:rsidRDefault="003823B1" w:rsidP="003823B1">
      <w:pPr>
        <w:pStyle w:val="BulletListAP"/>
      </w:pPr>
      <w:r>
        <w:lastRenderedPageBreak/>
        <w:t>Currently, the West and East service districts have the highest number of older adult residents, which is a shift from the 2017 analysis when most lived in the Mid and East service districts.</w:t>
      </w:r>
    </w:p>
    <w:p w14:paraId="6B29DFF4" w14:textId="77777777" w:rsidR="003823B1" w:rsidRDefault="003823B1" w:rsidP="003823B1">
      <w:pPr>
        <w:pStyle w:val="SectionSubheading3"/>
        <w:spacing w:before="120"/>
      </w:pPr>
      <w:bookmarkStart w:id="212" w:name="_Toc73720783"/>
      <w:r>
        <w:t>85+ Older Adults</w:t>
      </w:r>
      <w:bookmarkEnd w:id="212"/>
    </w:p>
    <w:p w14:paraId="408177E5" w14:textId="77777777" w:rsidR="003823B1" w:rsidRDefault="003823B1" w:rsidP="003823B1">
      <w:pPr>
        <w:pStyle w:val="Normal10pt"/>
      </w:pPr>
      <w:r>
        <w:t xml:space="preserve">Current estimates show a small decline in the 85+ population since the last plan, but projections show that this age band will grow incrementally over the next decade. Given the steady growth in this age range, it is important to note that people 85+ often have greater need for support and services. </w:t>
      </w:r>
    </w:p>
    <w:p w14:paraId="41E16787" w14:textId="77777777" w:rsidR="003823B1" w:rsidRDefault="003823B1" w:rsidP="00A377C6">
      <w:pPr>
        <w:pStyle w:val="BulletListAP"/>
      </w:pPr>
      <w:r>
        <w:t xml:space="preserve">The 85+ community in the county has declined 2% from 13,285 in 2017 to 11,915 in 2021. </w:t>
      </w:r>
    </w:p>
    <w:p w14:paraId="7F4D8FFD" w14:textId="77777777" w:rsidR="003823B1" w:rsidRDefault="003823B1" w:rsidP="00A377C6">
      <w:pPr>
        <w:pStyle w:val="BulletListAP"/>
      </w:pPr>
      <w:r>
        <w:t xml:space="preserve">Within the next 10 years, there are approximately 5,000 individuals that will be entering into the 85+ population. </w:t>
      </w:r>
    </w:p>
    <w:p w14:paraId="5D99D6F8" w14:textId="77777777" w:rsidR="003823B1" w:rsidRDefault="003823B1" w:rsidP="00A377C6">
      <w:pPr>
        <w:pStyle w:val="BulletListAP"/>
      </w:pPr>
      <w:r>
        <w:t>68.76% of the 85+ population lives with a disability, more than twice as high as the county or the 60+ population averages.</w:t>
      </w:r>
    </w:p>
    <w:p w14:paraId="22F9867B" w14:textId="77777777" w:rsidR="003823B1" w:rsidRDefault="003823B1" w:rsidP="003823B1">
      <w:pPr>
        <w:pStyle w:val="SectionSubheading3"/>
        <w:spacing w:before="120"/>
      </w:pPr>
      <w:bookmarkStart w:id="213" w:name="_Toc73720784"/>
      <w:r>
        <w:t>Disability</w:t>
      </w:r>
      <w:bookmarkEnd w:id="213"/>
      <w:r>
        <w:t xml:space="preserve"> </w:t>
      </w:r>
    </w:p>
    <w:p w14:paraId="59A8EE6E" w14:textId="15E721D6" w:rsidR="003823B1" w:rsidRDefault="003823B1" w:rsidP="003823B1">
      <w:pPr>
        <w:pStyle w:val="Normal10pt"/>
      </w:pPr>
      <w:r>
        <w:t xml:space="preserve">Close to 100,000 individuals in Multnomah </w:t>
      </w:r>
      <w:r w:rsidR="00CD7522">
        <w:t>County</w:t>
      </w:r>
      <w:r>
        <w:t xml:space="preserve"> identify as having a disability. The size of the 60+ community that identifies as having a disability has decreased slightly since 2017. This trend is likely to change as older adults have a higher rate of living with a disability and as a large portion of our population enter into this age group within the next decade. </w:t>
      </w:r>
    </w:p>
    <w:p w14:paraId="40CFD252" w14:textId="77777777" w:rsidR="003823B1" w:rsidRDefault="003823B1" w:rsidP="00A377C6">
      <w:pPr>
        <w:pStyle w:val="BulletListAP"/>
      </w:pPr>
      <w:r>
        <w:t xml:space="preserve">The population 60+ with a disability decreased by 1.2% in the last four years and now makes up 4% less of the population within the county. </w:t>
      </w:r>
    </w:p>
    <w:p w14:paraId="555D0504" w14:textId="7FC45DE4" w:rsidR="001B5CE5" w:rsidRDefault="003823B1" w:rsidP="00A377C6">
      <w:pPr>
        <w:pStyle w:val="BulletListAP"/>
      </w:pPr>
      <w:r>
        <w:t>The percentages of those 18-59 with a disability and those 60+ with a disability are nearly even and together make up nearly 50% of the total ADVSD service population.</w:t>
      </w:r>
    </w:p>
    <w:p w14:paraId="5F71AE28" w14:textId="78948BE8" w:rsidR="001E671A" w:rsidRPr="0058720E" w:rsidRDefault="001E671A" w:rsidP="001E671A">
      <w:pPr>
        <w:pStyle w:val="SubheadingItem3"/>
        <w:spacing w:after="0"/>
        <w:rPr>
          <w:b w:val="0"/>
          <w:bCs w:val="0"/>
          <w:color w:val="1F3864" w:themeColor="accent1" w:themeShade="80"/>
          <w:sz w:val="28"/>
          <w:szCs w:val="28"/>
        </w:rPr>
      </w:pPr>
      <w:bookmarkStart w:id="214" w:name="_Toc73720785"/>
      <w:r w:rsidRPr="0058720E">
        <w:rPr>
          <w:color w:val="1F3864" w:themeColor="accent1" w:themeShade="80"/>
          <w:sz w:val="28"/>
          <w:szCs w:val="28"/>
        </w:rPr>
        <w:t xml:space="preserve">Table </w:t>
      </w:r>
      <w:r>
        <w:rPr>
          <w:color w:val="1F3864" w:themeColor="accent1" w:themeShade="80"/>
          <w:sz w:val="28"/>
          <w:szCs w:val="28"/>
        </w:rPr>
        <w:t>3</w:t>
      </w:r>
      <w:r w:rsidRPr="0058720E">
        <w:rPr>
          <w:color w:val="1F3864" w:themeColor="accent1" w:themeShade="80"/>
          <w:sz w:val="28"/>
          <w:szCs w:val="28"/>
        </w:rPr>
        <w:t xml:space="preserve">. </w:t>
      </w:r>
      <w:r w:rsidRPr="001E671A">
        <w:rPr>
          <w:color w:val="1F3864" w:themeColor="accent1" w:themeShade="80"/>
          <w:sz w:val="28"/>
          <w:szCs w:val="28"/>
        </w:rPr>
        <w:t>Top 10 Languages Spoken by those Aged 60+ in Multnomah County</w:t>
      </w:r>
      <w:bookmarkEnd w:id="214"/>
    </w:p>
    <w:tbl>
      <w:tblPr>
        <w:tblStyle w:val="TableGrid"/>
        <w:tblW w:w="7776" w:type="dxa"/>
        <w:tblInd w:w="43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4320"/>
        <w:gridCol w:w="1728"/>
        <w:gridCol w:w="1728"/>
      </w:tblGrid>
      <w:tr w:rsidR="001E671A" w:rsidRPr="00005CAB" w14:paraId="21C987C6" w14:textId="77777777" w:rsidTr="0052036F">
        <w:tc>
          <w:tcPr>
            <w:tcW w:w="4320" w:type="dxa"/>
            <w:vAlign w:val="bottom"/>
          </w:tcPr>
          <w:p w14:paraId="27332A8C" w14:textId="77777777" w:rsidR="001E671A" w:rsidRPr="00005CAB" w:rsidRDefault="001E671A" w:rsidP="0052036F">
            <w:pPr>
              <w:pStyle w:val="TableAP1"/>
              <w:rPr>
                <w:rFonts w:asciiTheme="minorHAnsi" w:hAnsiTheme="minorHAnsi"/>
                <w:b/>
                <w:bCs/>
                <w:sz w:val="26"/>
                <w:szCs w:val="26"/>
              </w:rPr>
            </w:pPr>
            <w:r w:rsidRPr="00005CAB">
              <w:rPr>
                <w:rFonts w:asciiTheme="minorHAnsi" w:hAnsiTheme="minorHAnsi"/>
                <w:b/>
                <w:bCs/>
                <w:sz w:val="26"/>
                <w:szCs w:val="26"/>
              </w:rPr>
              <w:t>Language</w:t>
            </w:r>
          </w:p>
        </w:tc>
        <w:tc>
          <w:tcPr>
            <w:tcW w:w="1728" w:type="dxa"/>
            <w:vAlign w:val="bottom"/>
          </w:tcPr>
          <w:p w14:paraId="70F3F38E" w14:textId="77777777" w:rsidR="001E671A" w:rsidRPr="00005CAB" w:rsidRDefault="001E671A" w:rsidP="0052036F">
            <w:pPr>
              <w:pStyle w:val="TableAP1"/>
              <w:jc w:val="center"/>
              <w:rPr>
                <w:rFonts w:asciiTheme="minorHAnsi" w:hAnsiTheme="minorHAnsi"/>
                <w:b/>
                <w:bCs/>
                <w:sz w:val="26"/>
                <w:szCs w:val="26"/>
              </w:rPr>
            </w:pPr>
            <w:r w:rsidRPr="00005CAB">
              <w:rPr>
                <w:rFonts w:asciiTheme="minorHAnsi" w:hAnsiTheme="minorHAnsi"/>
                <w:b/>
                <w:bCs/>
                <w:sz w:val="26"/>
                <w:szCs w:val="26"/>
              </w:rPr>
              <w:t>Population Estimate</w:t>
            </w:r>
          </w:p>
        </w:tc>
        <w:tc>
          <w:tcPr>
            <w:tcW w:w="1728" w:type="dxa"/>
            <w:vAlign w:val="bottom"/>
          </w:tcPr>
          <w:p w14:paraId="59D37F5A" w14:textId="77777777" w:rsidR="001E671A" w:rsidRPr="00005CAB" w:rsidRDefault="001E671A" w:rsidP="0052036F">
            <w:pPr>
              <w:pStyle w:val="TableAP1"/>
              <w:jc w:val="center"/>
              <w:rPr>
                <w:rFonts w:asciiTheme="minorHAnsi" w:hAnsiTheme="minorHAnsi"/>
                <w:b/>
                <w:bCs/>
                <w:sz w:val="26"/>
                <w:szCs w:val="26"/>
              </w:rPr>
            </w:pPr>
            <w:r w:rsidRPr="00005CAB">
              <w:rPr>
                <w:rFonts w:asciiTheme="minorHAnsi" w:hAnsiTheme="minorHAnsi"/>
                <w:b/>
                <w:bCs/>
                <w:sz w:val="26"/>
                <w:szCs w:val="26"/>
              </w:rPr>
              <w:t>% of 60+ Population</w:t>
            </w:r>
          </w:p>
        </w:tc>
      </w:tr>
      <w:tr w:rsidR="001E671A" w:rsidRPr="00005CAB" w14:paraId="75A3F959" w14:textId="77777777" w:rsidTr="0052036F">
        <w:tc>
          <w:tcPr>
            <w:tcW w:w="4320" w:type="dxa"/>
            <w:vAlign w:val="bottom"/>
          </w:tcPr>
          <w:p w14:paraId="3F17A057" w14:textId="190C334F" w:rsidR="001E671A" w:rsidRPr="00005CAB" w:rsidRDefault="001E671A" w:rsidP="0052036F">
            <w:pPr>
              <w:pStyle w:val="TableAP1"/>
              <w:rPr>
                <w:rFonts w:asciiTheme="minorHAnsi" w:hAnsiTheme="minorHAnsi"/>
                <w:sz w:val="26"/>
                <w:szCs w:val="26"/>
              </w:rPr>
            </w:pPr>
            <w:r w:rsidRPr="00005CAB">
              <w:rPr>
                <w:rFonts w:asciiTheme="minorHAnsi" w:hAnsiTheme="minorHAnsi"/>
                <w:sz w:val="26"/>
                <w:szCs w:val="26"/>
              </w:rPr>
              <w:t>English</w:t>
            </w:r>
          </w:p>
        </w:tc>
        <w:tc>
          <w:tcPr>
            <w:tcW w:w="1728" w:type="dxa"/>
            <w:vAlign w:val="bottom"/>
          </w:tcPr>
          <w:p w14:paraId="086F0219" w14:textId="6253989C" w:rsidR="001E671A" w:rsidRPr="00005CAB" w:rsidRDefault="001E671A" w:rsidP="0052036F">
            <w:pPr>
              <w:pStyle w:val="TableAP1"/>
              <w:tabs>
                <w:tab w:val="decimal" w:pos="1296"/>
              </w:tabs>
              <w:rPr>
                <w:rFonts w:asciiTheme="minorHAnsi" w:hAnsiTheme="minorHAnsi"/>
                <w:sz w:val="26"/>
                <w:szCs w:val="26"/>
              </w:rPr>
            </w:pPr>
            <w:r w:rsidRPr="00005CAB">
              <w:rPr>
                <w:rFonts w:asciiTheme="minorHAnsi" w:hAnsiTheme="minorHAnsi"/>
                <w:sz w:val="26"/>
                <w:szCs w:val="26"/>
              </w:rPr>
              <w:t>132,833</w:t>
            </w:r>
          </w:p>
        </w:tc>
        <w:tc>
          <w:tcPr>
            <w:tcW w:w="1728" w:type="dxa"/>
            <w:vAlign w:val="bottom"/>
          </w:tcPr>
          <w:p w14:paraId="25B0406A" w14:textId="06793772" w:rsidR="001E671A" w:rsidRPr="00005CAB" w:rsidRDefault="001E671A" w:rsidP="0052036F">
            <w:pPr>
              <w:pStyle w:val="TableAP1"/>
              <w:tabs>
                <w:tab w:val="decimal" w:pos="720"/>
              </w:tabs>
              <w:rPr>
                <w:rFonts w:asciiTheme="minorHAnsi" w:hAnsiTheme="minorHAnsi"/>
                <w:sz w:val="26"/>
                <w:szCs w:val="26"/>
              </w:rPr>
            </w:pPr>
            <w:r w:rsidRPr="00005CAB">
              <w:rPr>
                <w:rFonts w:asciiTheme="minorHAnsi" w:hAnsiTheme="minorHAnsi"/>
                <w:sz w:val="26"/>
                <w:szCs w:val="26"/>
              </w:rPr>
              <w:t>87.49%</w:t>
            </w:r>
          </w:p>
        </w:tc>
      </w:tr>
      <w:tr w:rsidR="001E671A" w:rsidRPr="00005CAB" w14:paraId="08C84F62" w14:textId="77777777" w:rsidTr="0052036F">
        <w:tc>
          <w:tcPr>
            <w:tcW w:w="4320" w:type="dxa"/>
            <w:vAlign w:val="bottom"/>
          </w:tcPr>
          <w:p w14:paraId="2EA1B92E" w14:textId="6B48B588" w:rsidR="001E671A" w:rsidRPr="00005CAB" w:rsidRDefault="001E671A" w:rsidP="001E671A">
            <w:pPr>
              <w:pStyle w:val="TableAP1"/>
              <w:rPr>
                <w:rFonts w:asciiTheme="minorHAnsi" w:hAnsiTheme="minorHAnsi"/>
                <w:sz w:val="26"/>
                <w:szCs w:val="26"/>
              </w:rPr>
            </w:pPr>
            <w:r w:rsidRPr="00005CAB">
              <w:rPr>
                <w:rFonts w:asciiTheme="minorHAnsi" w:hAnsiTheme="minorHAnsi"/>
                <w:sz w:val="26"/>
                <w:szCs w:val="26"/>
              </w:rPr>
              <w:t>Spanish</w:t>
            </w:r>
          </w:p>
        </w:tc>
        <w:tc>
          <w:tcPr>
            <w:tcW w:w="1728" w:type="dxa"/>
            <w:vAlign w:val="bottom"/>
          </w:tcPr>
          <w:p w14:paraId="0D49D848" w14:textId="50F8C4DC" w:rsidR="001E671A" w:rsidRPr="00005CAB" w:rsidRDefault="00D57C1E" w:rsidP="001E671A">
            <w:pPr>
              <w:pStyle w:val="TableAP1"/>
              <w:tabs>
                <w:tab w:val="decimal" w:pos="1296"/>
              </w:tabs>
              <w:rPr>
                <w:rFonts w:asciiTheme="minorHAnsi" w:hAnsiTheme="minorHAnsi"/>
                <w:sz w:val="26"/>
                <w:szCs w:val="26"/>
              </w:rPr>
            </w:pPr>
            <w:r w:rsidRPr="00005CAB">
              <w:rPr>
                <w:rFonts w:asciiTheme="minorHAnsi" w:hAnsiTheme="minorHAnsi"/>
                <w:sz w:val="26"/>
                <w:szCs w:val="26"/>
              </w:rPr>
              <w:t>3,835</w:t>
            </w:r>
          </w:p>
        </w:tc>
        <w:tc>
          <w:tcPr>
            <w:tcW w:w="1728" w:type="dxa"/>
            <w:vAlign w:val="bottom"/>
          </w:tcPr>
          <w:p w14:paraId="64FAE8F8" w14:textId="687F8F1E" w:rsidR="001E671A" w:rsidRPr="00005CAB" w:rsidRDefault="00D57C1E" w:rsidP="001E671A">
            <w:pPr>
              <w:pStyle w:val="TableAP1"/>
              <w:tabs>
                <w:tab w:val="decimal" w:pos="720"/>
              </w:tabs>
              <w:rPr>
                <w:rFonts w:asciiTheme="minorHAnsi" w:hAnsiTheme="minorHAnsi"/>
                <w:sz w:val="26"/>
                <w:szCs w:val="26"/>
              </w:rPr>
            </w:pPr>
            <w:r w:rsidRPr="00005CAB">
              <w:rPr>
                <w:rFonts w:asciiTheme="minorHAnsi" w:hAnsiTheme="minorHAnsi"/>
                <w:sz w:val="26"/>
                <w:szCs w:val="26"/>
              </w:rPr>
              <w:t>2.53%</w:t>
            </w:r>
          </w:p>
        </w:tc>
      </w:tr>
      <w:tr w:rsidR="00D57C1E" w:rsidRPr="00005CAB" w14:paraId="70AE28CA" w14:textId="77777777" w:rsidTr="0052036F">
        <w:tc>
          <w:tcPr>
            <w:tcW w:w="4320" w:type="dxa"/>
            <w:vAlign w:val="bottom"/>
          </w:tcPr>
          <w:p w14:paraId="079A1B8D" w14:textId="4C469461"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Vietnamese</w:t>
            </w:r>
          </w:p>
        </w:tc>
        <w:tc>
          <w:tcPr>
            <w:tcW w:w="1728" w:type="dxa"/>
            <w:vAlign w:val="center"/>
          </w:tcPr>
          <w:p w14:paraId="3E1FA57F" w14:textId="62CAA865"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2,901</w:t>
            </w:r>
          </w:p>
        </w:tc>
        <w:tc>
          <w:tcPr>
            <w:tcW w:w="1728" w:type="dxa"/>
            <w:vAlign w:val="bottom"/>
          </w:tcPr>
          <w:p w14:paraId="5F1CD898" w14:textId="13AB0788"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1.91%</w:t>
            </w:r>
          </w:p>
        </w:tc>
      </w:tr>
      <w:tr w:rsidR="00D57C1E" w:rsidRPr="00005CAB" w14:paraId="2BDC786F" w14:textId="77777777" w:rsidTr="0052036F">
        <w:tc>
          <w:tcPr>
            <w:tcW w:w="4320" w:type="dxa"/>
            <w:vAlign w:val="bottom"/>
          </w:tcPr>
          <w:p w14:paraId="645FCAF6" w14:textId="3705BE57"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Chinese</w:t>
            </w:r>
          </w:p>
        </w:tc>
        <w:tc>
          <w:tcPr>
            <w:tcW w:w="1728" w:type="dxa"/>
            <w:vAlign w:val="center"/>
          </w:tcPr>
          <w:p w14:paraId="49FA29B1" w14:textId="234CA1E8"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2,322</w:t>
            </w:r>
          </w:p>
        </w:tc>
        <w:tc>
          <w:tcPr>
            <w:tcW w:w="1728" w:type="dxa"/>
            <w:vAlign w:val="bottom"/>
          </w:tcPr>
          <w:p w14:paraId="1D1E3B7A" w14:textId="4DEC0F48"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1.53%</w:t>
            </w:r>
          </w:p>
        </w:tc>
      </w:tr>
      <w:tr w:rsidR="00D57C1E" w:rsidRPr="00005CAB" w14:paraId="3418B067" w14:textId="77777777" w:rsidTr="0052036F">
        <w:tc>
          <w:tcPr>
            <w:tcW w:w="4320" w:type="dxa"/>
            <w:vAlign w:val="bottom"/>
          </w:tcPr>
          <w:p w14:paraId="44050E3E" w14:textId="14EBAFF9"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Russian</w:t>
            </w:r>
          </w:p>
        </w:tc>
        <w:tc>
          <w:tcPr>
            <w:tcW w:w="1728" w:type="dxa"/>
            <w:vAlign w:val="center"/>
          </w:tcPr>
          <w:p w14:paraId="11004B26" w14:textId="74131A5D"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1,465</w:t>
            </w:r>
          </w:p>
        </w:tc>
        <w:tc>
          <w:tcPr>
            <w:tcW w:w="1728" w:type="dxa"/>
            <w:vAlign w:val="bottom"/>
          </w:tcPr>
          <w:p w14:paraId="534FB67D" w14:textId="1BE7607E"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0.96%</w:t>
            </w:r>
          </w:p>
        </w:tc>
      </w:tr>
      <w:tr w:rsidR="00D57C1E" w:rsidRPr="00005CAB" w14:paraId="24BD6DEE" w14:textId="77777777" w:rsidTr="0052036F">
        <w:tc>
          <w:tcPr>
            <w:tcW w:w="4320" w:type="dxa"/>
            <w:vAlign w:val="bottom"/>
          </w:tcPr>
          <w:p w14:paraId="323434D6" w14:textId="3D306E78"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German</w:t>
            </w:r>
          </w:p>
        </w:tc>
        <w:tc>
          <w:tcPr>
            <w:tcW w:w="1728" w:type="dxa"/>
            <w:vAlign w:val="center"/>
          </w:tcPr>
          <w:p w14:paraId="17DBD248" w14:textId="166D7B3F"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1,042</w:t>
            </w:r>
          </w:p>
        </w:tc>
        <w:tc>
          <w:tcPr>
            <w:tcW w:w="1728" w:type="dxa"/>
            <w:vAlign w:val="bottom"/>
          </w:tcPr>
          <w:p w14:paraId="671ED425" w14:textId="011DDF94"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0.69%</w:t>
            </w:r>
          </w:p>
        </w:tc>
      </w:tr>
      <w:tr w:rsidR="00D57C1E" w:rsidRPr="00005CAB" w14:paraId="7EB67EA7" w14:textId="77777777" w:rsidTr="0052036F">
        <w:tc>
          <w:tcPr>
            <w:tcW w:w="4320" w:type="dxa"/>
            <w:vAlign w:val="bottom"/>
          </w:tcPr>
          <w:p w14:paraId="4B6A75DE" w14:textId="55198B64"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French</w:t>
            </w:r>
          </w:p>
        </w:tc>
        <w:tc>
          <w:tcPr>
            <w:tcW w:w="1728" w:type="dxa"/>
            <w:vAlign w:val="center"/>
          </w:tcPr>
          <w:p w14:paraId="4E38B5AA" w14:textId="7216F360"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788</w:t>
            </w:r>
          </w:p>
        </w:tc>
        <w:tc>
          <w:tcPr>
            <w:tcW w:w="1728" w:type="dxa"/>
            <w:vAlign w:val="bottom"/>
          </w:tcPr>
          <w:p w14:paraId="709E29CD" w14:textId="75839612"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0.52%</w:t>
            </w:r>
          </w:p>
        </w:tc>
      </w:tr>
      <w:tr w:rsidR="00D57C1E" w:rsidRPr="00005CAB" w14:paraId="0A721345" w14:textId="77777777" w:rsidTr="0052036F">
        <w:tc>
          <w:tcPr>
            <w:tcW w:w="4320" w:type="dxa"/>
            <w:vAlign w:val="bottom"/>
          </w:tcPr>
          <w:p w14:paraId="3A25BD23" w14:textId="4F3BFEA3"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Tagalog</w:t>
            </w:r>
          </w:p>
        </w:tc>
        <w:tc>
          <w:tcPr>
            <w:tcW w:w="1728" w:type="dxa"/>
            <w:vAlign w:val="center"/>
          </w:tcPr>
          <w:p w14:paraId="54D5B3EA" w14:textId="54212101"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674</w:t>
            </w:r>
          </w:p>
        </w:tc>
        <w:tc>
          <w:tcPr>
            <w:tcW w:w="1728" w:type="dxa"/>
            <w:vAlign w:val="bottom"/>
          </w:tcPr>
          <w:p w14:paraId="25640DCC" w14:textId="15FC15EE"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0.44%</w:t>
            </w:r>
          </w:p>
        </w:tc>
      </w:tr>
      <w:tr w:rsidR="00D57C1E" w:rsidRPr="00005CAB" w14:paraId="57FBB300" w14:textId="77777777" w:rsidTr="0052036F">
        <w:tc>
          <w:tcPr>
            <w:tcW w:w="4320" w:type="dxa"/>
            <w:vAlign w:val="bottom"/>
          </w:tcPr>
          <w:p w14:paraId="5559EE78" w14:textId="72B6EF58"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lastRenderedPageBreak/>
              <w:t>Romanian</w:t>
            </w:r>
          </w:p>
        </w:tc>
        <w:tc>
          <w:tcPr>
            <w:tcW w:w="1728" w:type="dxa"/>
            <w:vAlign w:val="center"/>
          </w:tcPr>
          <w:p w14:paraId="761E5878" w14:textId="02E21AE4"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552</w:t>
            </w:r>
          </w:p>
        </w:tc>
        <w:tc>
          <w:tcPr>
            <w:tcW w:w="1728" w:type="dxa"/>
            <w:vAlign w:val="bottom"/>
          </w:tcPr>
          <w:p w14:paraId="0534DC7F" w14:textId="372E3E9F"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0.36%</w:t>
            </w:r>
          </w:p>
        </w:tc>
      </w:tr>
      <w:tr w:rsidR="00D57C1E" w:rsidRPr="00005CAB" w14:paraId="1EDB10D5" w14:textId="77777777" w:rsidTr="0052036F">
        <w:tc>
          <w:tcPr>
            <w:tcW w:w="4320" w:type="dxa"/>
            <w:vAlign w:val="bottom"/>
          </w:tcPr>
          <w:p w14:paraId="6E0EF00C" w14:textId="5A00D326" w:rsidR="00D57C1E" w:rsidRPr="00005CAB" w:rsidRDefault="00D57C1E" w:rsidP="00D57C1E">
            <w:pPr>
              <w:pStyle w:val="TableAP1"/>
              <w:rPr>
                <w:rFonts w:asciiTheme="minorHAnsi" w:hAnsiTheme="minorHAnsi"/>
                <w:sz w:val="26"/>
                <w:szCs w:val="26"/>
              </w:rPr>
            </w:pPr>
            <w:r w:rsidRPr="00005CAB">
              <w:rPr>
                <w:rFonts w:asciiTheme="minorHAnsi" w:hAnsiTheme="minorHAnsi"/>
                <w:sz w:val="26"/>
                <w:szCs w:val="26"/>
              </w:rPr>
              <w:t>Japanese</w:t>
            </w:r>
          </w:p>
        </w:tc>
        <w:tc>
          <w:tcPr>
            <w:tcW w:w="1728" w:type="dxa"/>
            <w:vAlign w:val="center"/>
          </w:tcPr>
          <w:p w14:paraId="4E1BEF86" w14:textId="04253089" w:rsidR="00D57C1E" w:rsidRPr="00005CAB" w:rsidRDefault="00D57C1E" w:rsidP="00D57C1E">
            <w:pPr>
              <w:pStyle w:val="TableAP1"/>
              <w:tabs>
                <w:tab w:val="decimal" w:pos="1296"/>
              </w:tabs>
              <w:rPr>
                <w:rFonts w:asciiTheme="minorHAnsi" w:hAnsiTheme="minorHAnsi"/>
                <w:sz w:val="26"/>
                <w:szCs w:val="26"/>
              </w:rPr>
            </w:pPr>
            <w:r w:rsidRPr="00005CAB">
              <w:rPr>
                <w:rFonts w:asciiTheme="minorHAnsi" w:hAnsiTheme="minorHAnsi"/>
                <w:sz w:val="26"/>
                <w:szCs w:val="26"/>
              </w:rPr>
              <w:t>478</w:t>
            </w:r>
          </w:p>
        </w:tc>
        <w:tc>
          <w:tcPr>
            <w:tcW w:w="1728" w:type="dxa"/>
            <w:vAlign w:val="bottom"/>
          </w:tcPr>
          <w:p w14:paraId="20C0C890" w14:textId="21C3A8ED" w:rsidR="00D57C1E" w:rsidRPr="00005CAB" w:rsidRDefault="00D57C1E" w:rsidP="00D57C1E">
            <w:pPr>
              <w:pStyle w:val="TableAP1"/>
              <w:tabs>
                <w:tab w:val="decimal" w:pos="720"/>
              </w:tabs>
              <w:rPr>
                <w:rFonts w:asciiTheme="minorHAnsi" w:hAnsiTheme="minorHAnsi"/>
                <w:sz w:val="26"/>
                <w:szCs w:val="26"/>
              </w:rPr>
            </w:pPr>
            <w:r w:rsidRPr="00005CAB">
              <w:rPr>
                <w:rFonts w:asciiTheme="minorHAnsi" w:hAnsiTheme="minorHAnsi"/>
                <w:sz w:val="26"/>
                <w:szCs w:val="26"/>
              </w:rPr>
              <w:t>0.31%</w:t>
            </w:r>
          </w:p>
        </w:tc>
      </w:tr>
    </w:tbl>
    <w:p w14:paraId="755FE098" w14:textId="77777777" w:rsidR="00D57C1E" w:rsidRPr="00D57C1E" w:rsidRDefault="00D57C1E" w:rsidP="00D57C1E">
      <w:pPr>
        <w:pStyle w:val="SubheadingItem3"/>
        <w:spacing w:after="0"/>
        <w:rPr>
          <w:b w:val="0"/>
          <w:bCs w:val="0"/>
          <w:color w:val="1F3864" w:themeColor="accent1" w:themeShade="80"/>
          <w:sz w:val="28"/>
          <w:szCs w:val="28"/>
        </w:rPr>
      </w:pPr>
      <w:bookmarkStart w:id="215" w:name="_Toc67676712"/>
      <w:bookmarkStart w:id="216" w:name="_Toc67686729"/>
      <w:bookmarkStart w:id="217" w:name="_Toc68107118"/>
      <w:bookmarkStart w:id="218" w:name="_Toc68107764"/>
      <w:bookmarkStart w:id="219" w:name="_Toc68187153"/>
      <w:bookmarkStart w:id="220" w:name="_Toc73626960"/>
      <w:bookmarkStart w:id="221" w:name="_Toc73720786"/>
      <w:r w:rsidRPr="0058720E">
        <w:rPr>
          <w:color w:val="1F3864" w:themeColor="accent1" w:themeShade="80"/>
          <w:sz w:val="28"/>
          <w:szCs w:val="28"/>
        </w:rPr>
        <w:t xml:space="preserve">Table </w:t>
      </w:r>
      <w:r>
        <w:rPr>
          <w:color w:val="1F3864" w:themeColor="accent1" w:themeShade="80"/>
          <w:sz w:val="28"/>
          <w:szCs w:val="28"/>
        </w:rPr>
        <w:t>4</w:t>
      </w:r>
      <w:r w:rsidRPr="0058720E">
        <w:rPr>
          <w:color w:val="1F3864" w:themeColor="accent1" w:themeShade="80"/>
          <w:sz w:val="28"/>
          <w:szCs w:val="28"/>
        </w:rPr>
        <w:t xml:space="preserve">. </w:t>
      </w:r>
      <w:bookmarkEnd w:id="215"/>
      <w:bookmarkEnd w:id="216"/>
      <w:bookmarkEnd w:id="217"/>
      <w:bookmarkEnd w:id="218"/>
      <w:bookmarkEnd w:id="219"/>
      <w:bookmarkEnd w:id="220"/>
      <w:r>
        <w:rPr>
          <w:color w:val="1F3864" w:themeColor="accent1" w:themeShade="80"/>
          <w:sz w:val="28"/>
          <w:szCs w:val="28"/>
        </w:rPr>
        <w:t>L</w:t>
      </w:r>
      <w:r w:rsidRPr="00D57C1E">
        <w:rPr>
          <w:color w:val="1F3864" w:themeColor="accent1" w:themeShade="80"/>
          <w:sz w:val="28"/>
          <w:szCs w:val="28"/>
        </w:rPr>
        <w:t>inguistically isolated households</w:t>
      </w:r>
      <w:r>
        <w:rPr>
          <w:color w:val="1F3864" w:themeColor="accent1" w:themeShade="80"/>
          <w:sz w:val="28"/>
          <w:szCs w:val="28"/>
        </w:rPr>
        <w:t xml:space="preserve"> – </w:t>
      </w:r>
      <w:r w:rsidRPr="00D57C1E">
        <w:rPr>
          <w:b w:val="0"/>
          <w:bCs w:val="0"/>
          <w:color w:val="1F3864" w:themeColor="accent1" w:themeShade="80"/>
          <w:sz w:val="28"/>
          <w:szCs w:val="28"/>
        </w:rPr>
        <w:t>No one in the household over the age of 14 speaks English. Sometimes referred to as “Limited English Proficiency.”</w:t>
      </w:r>
      <w:bookmarkEnd w:id="221"/>
    </w:p>
    <w:tbl>
      <w:tblPr>
        <w:tblStyle w:val="TableGrid"/>
        <w:tblW w:w="7776" w:type="dxa"/>
        <w:tblInd w:w="43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4320"/>
        <w:gridCol w:w="1728"/>
        <w:gridCol w:w="1728"/>
      </w:tblGrid>
      <w:tr w:rsidR="00D57C1E" w:rsidRPr="00005CAB" w14:paraId="2327CC6D" w14:textId="77777777" w:rsidTr="0052036F">
        <w:tc>
          <w:tcPr>
            <w:tcW w:w="4320" w:type="dxa"/>
            <w:vAlign w:val="bottom"/>
          </w:tcPr>
          <w:p w14:paraId="7A38107D" w14:textId="77777777" w:rsidR="00D57C1E" w:rsidRPr="00005CAB" w:rsidRDefault="00D57C1E" w:rsidP="0052036F">
            <w:pPr>
              <w:pStyle w:val="TableAP1"/>
              <w:rPr>
                <w:rFonts w:asciiTheme="minorHAnsi" w:hAnsiTheme="minorHAnsi"/>
                <w:b/>
                <w:bCs/>
                <w:sz w:val="26"/>
                <w:szCs w:val="26"/>
              </w:rPr>
            </w:pPr>
            <w:r w:rsidRPr="00005CAB">
              <w:rPr>
                <w:rFonts w:asciiTheme="minorHAnsi" w:hAnsiTheme="minorHAnsi"/>
                <w:b/>
                <w:bCs/>
                <w:sz w:val="26"/>
                <w:szCs w:val="26"/>
              </w:rPr>
              <w:t>Language</w:t>
            </w:r>
          </w:p>
        </w:tc>
        <w:tc>
          <w:tcPr>
            <w:tcW w:w="1728" w:type="dxa"/>
            <w:vAlign w:val="bottom"/>
          </w:tcPr>
          <w:p w14:paraId="53DD938E" w14:textId="77777777" w:rsidR="00D57C1E" w:rsidRPr="00005CAB" w:rsidRDefault="00D57C1E" w:rsidP="0052036F">
            <w:pPr>
              <w:pStyle w:val="TableAP1"/>
              <w:jc w:val="center"/>
              <w:rPr>
                <w:rFonts w:asciiTheme="minorHAnsi" w:hAnsiTheme="minorHAnsi"/>
                <w:b/>
                <w:bCs/>
                <w:sz w:val="26"/>
                <w:szCs w:val="26"/>
              </w:rPr>
            </w:pPr>
            <w:r w:rsidRPr="00005CAB">
              <w:rPr>
                <w:rFonts w:asciiTheme="minorHAnsi" w:hAnsiTheme="minorHAnsi"/>
                <w:b/>
                <w:bCs/>
                <w:sz w:val="26"/>
                <w:szCs w:val="26"/>
              </w:rPr>
              <w:t>Population Estimate</w:t>
            </w:r>
          </w:p>
        </w:tc>
        <w:tc>
          <w:tcPr>
            <w:tcW w:w="1728" w:type="dxa"/>
            <w:vAlign w:val="bottom"/>
          </w:tcPr>
          <w:p w14:paraId="76728A12" w14:textId="77777777" w:rsidR="00D57C1E" w:rsidRPr="00005CAB" w:rsidRDefault="00D57C1E" w:rsidP="0052036F">
            <w:pPr>
              <w:pStyle w:val="TableAP1"/>
              <w:jc w:val="center"/>
              <w:rPr>
                <w:rFonts w:asciiTheme="minorHAnsi" w:hAnsiTheme="minorHAnsi"/>
                <w:b/>
                <w:bCs/>
                <w:sz w:val="26"/>
                <w:szCs w:val="26"/>
              </w:rPr>
            </w:pPr>
            <w:r w:rsidRPr="00005CAB">
              <w:rPr>
                <w:rFonts w:asciiTheme="minorHAnsi" w:hAnsiTheme="minorHAnsi"/>
                <w:b/>
                <w:bCs/>
                <w:sz w:val="26"/>
                <w:szCs w:val="26"/>
              </w:rPr>
              <w:t>% of 60+ Population</w:t>
            </w:r>
          </w:p>
        </w:tc>
      </w:tr>
      <w:tr w:rsidR="00D57C1E" w:rsidRPr="00005CAB" w14:paraId="41740DEF" w14:textId="77777777" w:rsidTr="0052036F">
        <w:tc>
          <w:tcPr>
            <w:tcW w:w="4320" w:type="dxa"/>
            <w:vAlign w:val="bottom"/>
          </w:tcPr>
          <w:p w14:paraId="48DA3D0D"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Vietnamese</w:t>
            </w:r>
          </w:p>
        </w:tc>
        <w:tc>
          <w:tcPr>
            <w:tcW w:w="1728" w:type="dxa"/>
            <w:vAlign w:val="bottom"/>
          </w:tcPr>
          <w:p w14:paraId="7764F230"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1,599</w:t>
            </w:r>
          </w:p>
        </w:tc>
        <w:tc>
          <w:tcPr>
            <w:tcW w:w="1728" w:type="dxa"/>
            <w:vAlign w:val="bottom"/>
          </w:tcPr>
          <w:p w14:paraId="76AC0CCD"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1.05%</w:t>
            </w:r>
          </w:p>
        </w:tc>
      </w:tr>
      <w:tr w:rsidR="00D57C1E" w:rsidRPr="00005CAB" w14:paraId="174B6402" w14:textId="77777777" w:rsidTr="0052036F">
        <w:tc>
          <w:tcPr>
            <w:tcW w:w="4320" w:type="dxa"/>
            <w:vAlign w:val="bottom"/>
          </w:tcPr>
          <w:p w14:paraId="1C474E3C"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Spanish</w:t>
            </w:r>
          </w:p>
        </w:tc>
        <w:tc>
          <w:tcPr>
            <w:tcW w:w="1728" w:type="dxa"/>
            <w:vAlign w:val="bottom"/>
          </w:tcPr>
          <w:p w14:paraId="7691276A"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869</w:t>
            </w:r>
          </w:p>
        </w:tc>
        <w:tc>
          <w:tcPr>
            <w:tcW w:w="1728" w:type="dxa"/>
            <w:vAlign w:val="bottom"/>
          </w:tcPr>
          <w:p w14:paraId="39A2029F"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0.57%</w:t>
            </w:r>
          </w:p>
        </w:tc>
      </w:tr>
      <w:tr w:rsidR="00D57C1E" w:rsidRPr="00005CAB" w14:paraId="6DAA77B6" w14:textId="77777777" w:rsidTr="0052036F">
        <w:tc>
          <w:tcPr>
            <w:tcW w:w="4320" w:type="dxa"/>
            <w:vAlign w:val="bottom"/>
          </w:tcPr>
          <w:p w14:paraId="424856D3"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Russian</w:t>
            </w:r>
          </w:p>
        </w:tc>
        <w:tc>
          <w:tcPr>
            <w:tcW w:w="1728" w:type="dxa"/>
            <w:vAlign w:val="bottom"/>
          </w:tcPr>
          <w:p w14:paraId="6C37BC09"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725</w:t>
            </w:r>
          </w:p>
        </w:tc>
        <w:tc>
          <w:tcPr>
            <w:tcW w:w="1728" w:type="dxa"/>
            <w:vAlign w:val="bottom"/>
          </w:tcPr>
          <w:p w14:paraId="313587E0"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0.48%</w:t>
            </w:r>
          </w:p>
        </w:tc>
      </w:tr>
      <w:tr w:rsidR="00D57C1E" w:rsidRPr="00005CAB" w14:paraId="298C99C3" w14:textId="77777777" w:rsidTr="0052036F">
        <w:tc>
          <w:tcPr>
            <w:tcW w:w="4320" w:type="dxa"/>
            <w:vAlign w:val="bottom"/>
          </w:tcPr>
          <w:p w14:paraId="3FBF6B11"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Chinese (zho)</w:t>
            </w:r>
          </w:p>
        </w:tc>
        <w:tc>
          <w:tcPr>
            <w:tcW w:w="1728" w:type="dxa"/>
            <w:vAlign w:val="bottom"/>
          </w:tcPr>
          <w:p w14:paraId="2D7B3F06"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613</w:t>
            </w:r>
          </w:p>
        </w:tc>
        <w:tc>
          <w:tcPr>
            <w:tcW w:w="1728" w:type="dxa"/>
            <w:vAlign w:val="bottom"/>
          </w:tcPr>
          <w:p w14:paraId="6C2D8678"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0.40%</w:t>
            </w:r>
          </w:p>
        </w:tc>
      </w:tr>
      <w:tr w:rsidR="00D57C1E" w:rsidRPr="00005CAB" w14:paraId="5CD4497B" w14:textId="77777777" w:rsidTr="0052036F">
        <w:tc>
          <w:tcPr>
            <w:tcW w:w="4320" w:type="dxa"/>
            <w:vAlign w:val="bottom"/>
          </w:tcPr>
          <w:p w14:paraId="11F3A489"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Yue Chinese (yue, Cantonese)</w:t>
            </w:r>
          </w:p>
        </w:tc>
        <w:tc>
          <w:tcPr>
            <w:tcW w:w="1728" w:type="dxa"/>
            <w:vAlign w:val="bottom"/>
          </w:tcPr>
          <w:p w14:paraId="4AFBD550"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367</w:t>
            </w:r>
          </w:p>
        </w:tc>
        <w:tc>
          <w:tcPr>
            <w:tcW w:w="1728" w:type="dxa"/>
            <w:vAlign w:val="bottom"/>
          </w:tcPr>
          <w:p w14:paraId="3A334B15"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0.24%</w:t>
            </w:r>
          </w:p>
        </w:tc>
      </w:tr>
      <w:tr w:rsidR="00D57C1E" w:rsidRPr="00005CAB" w14:paraId="681941E8" w14:textId="77777777" w:rsidTr="0052036F">
        <w:tc>
          <w:tcPr>
            <w:tcW w:w="4320" w:type="dxa"/>
            <w:vAlign w:val="bottom"/>
          </w:tcPr>
          <w:p w14:paraId="5713E041"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Korean</w:t>
            </w:r>
          </w:p>
        </w:tc>
        <w:tc>
          <w:tcPr>
            <w:tcW w:w="1728" w:type="dxa"/>
            <w:vAlign w:val="bottom"/>
          </w:tcPr>
          <w:p w14:paraId="308EFF05"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335</w:t>
            </w:r>
          </w:p>
        </w:tc>
        <w:tc>
          <w:tcPr>
            <w:tcW w:w="1728" w:type="dxa"/>
            <w:vAlign w:val="bottom"/>
          </w:tcPr>
          <w:p w14:paraId="78DA41BF"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0.22%</w:t>
            </w:r>
          </w:p>
        </w:tc>
      </w:tr>
      <w:tr w:rsidR="00D57C1E" w:rsidRPr="00005CAB" w14:paraId="27E3E2A8" w14:textId="77777777" w:rsidTr="0052036F">
        <w:tc>
          <w:tcPr>
            <w:tcW w:w="4320" w:type="dxa"/>
            <w:vAlign w:val="bottom"/>
          </w:tcPr>
          <w:p w14:paraId="2C02557F"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Romanian</w:t>
            </w:r>
          </w:p>
        </w:tc>
        <w:tc>
          <w:tcPr>
            <w:tcW w:w="1728" w:type="dxa"/>
            <w:vAlign w:val="bottom"/>
          </w:tcPr>
          <w:p w14:paraId="7096B869"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250</w:t>
            </w:r>
          </w:p>
        </w:tc>
        <w:tc>
          <w:tcPr>
            <w:tcW w:w="1728" w:type="dxa"/>
            <w:vAlign w:val="bottom"/>
          </w:tcPr>
          <w:p w14:paraId="612D74BA"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0.16%</w:t>
            </w:r>
          </w:p>
        </w:tc>
      </w:tr>
      <w:tr w:rsidR="00D57C1E" w:rsidRPr="00005CAB" w14:paraId="690F141E" w14:textId="77777777" w:rsidTr="0052036F">
        <w:tc>
          <w:tcPr>
            <w:tcW w:w="4320" w:type="dxa"/>
            <w:vAlign w:val="bottom"/>
          </w:tcPr>
          <w:p w14:paraId="6C7B0DC3"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Ukrainian</w:t>
            </w:r>
          </w:p>
        </w:tc>
        <w:tc>
          <w:tcPr>
            <w:tcW w:w="1728" w:type="dxa"/>
            <w:vAlign w:val="bottom"/>
          </w:tcPr>
          <w:p w14:paraId="47CBDDA9"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197</w:t>
            </w:r>
          </w:p>
        </w:tc>
        <w:tc>
          <w:tcPr>
            <w:tcW w:w="1728" w:type="dxa"/>
            <w:vAlign w:val="bottom"/>
          </w:tcPr>
          <w:p w14:paraId="730384EB"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0.13%</w:t>
            </w:r>
          </w:p>
        </w:tc>
      </w:tr>
      <w:tr w:rsidR="00D57C1E" w:rsidRPr="00005CAB" w14:paraId="70106B9F" w14:textId="77777777" w:rsidTr="0052036F">
        <w:tc>
          <w:tcPr>
            <w:tcW w:w="4320" w:type="dxa"/>
            <w:vAlign w:val="bottom"/>
          </w:tcPr>
          <w:p w14:paraId="0283C0B5"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Chinese Mandarin</w:t>
            </w:r>
          </w:p>
        </w:tc>
        <w:tc>
          <w:tcPr>
            <w:tcW w:w="1728" w:type="dxa"/>
            <w:vAlign w:val="bottom"/>
          </w:tcPr>
          <w:p w14:paraId="13849242"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181</w:t>
            </w:r>
          </w:p>
        </w:tc>
        <w:tc>
          <w:tcPr>
            <w:tcW w:w="1728" w:type="dxa"/>
            <w:vAlign w:val="bottom"/>
          </w:tcPr>
          <w:p w14:paraId="5FEBB1CA"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0.12%</w:t>
            </w:r>
          </w:p>
        </w:tc>
      </w:tr>
      <w:tr w:rsidR="00D57C1E" w:rsidRPr="00005CAB" w14:paraId="5C6DB110" w14:textId="77777777" w:rsidTr="0052036F">
        <w:tc>
          <w:tcPr>
            <w:tcW w:w="4320" w:type="dxa"/>
            <w:vAlign w:val="bottom"/>
          </w:tcPr>
          <w:p w14:paraId="40FD996A" w14:textId="77777777" w:rsidR="00D57C1E" w:rsidRPr="00005CAB" w:rsidRDefault="00D57C1E" w:rsidP="0052036F">
            <w:pPr>
              <w:pStyle w:val="TableAP1"/>
              <w:rPr>
                <w:rFonts w:asciiTheme="minorHAnsi" w:hAnsiTheme="minorHAnsi"/>
                <w:sz w:val="26"/>
                <w:szCs w:val="26"/>
              </w:rPr>
            </w:pPr>
            <w:r w:rsidRPr="00005CAB">
              <w:rPr>
                <w:rFonts w:asciiTheme="minorHAnsi" w:hAnsiTheme="minorHAnsi"/>
                <w:sz w:val="26"/>
                <w:szCs w:val="26"/>
              </w:rPr>
              <w:t>Tagalog</w:t>
            </w:r>
          </w:p>
        </w:tc>
        <w:tc>
          <w:tcPr>
            <w:tcW w:w="1728" w:type="dxa"/>
            <w:vAlign w:val="bottom"/>
          </w:tcPr>
          <w:p w14:paraId="5BF34BA7" w14:textId="77777777" w:rsidR="00D57C1E" w:rsidRPr="00005CAB" w:rsidRDefault="00D57C1E" w:rsidP="0052036F">
            <w:pPr>
              <w:pStyle w:val="TableAP1"/>
              <w:tabs>
                <w:tab w:val="decimal" w:pos="1296"/>
              </w:tabs>
              <w:rPr>
                <w:rFonts w:asciiTheme="minorHAnsi" w:hAnsiTheme="minorHAnsi"/>
                <w:sz w:val="26"/>
                <w:szCs w:val="26"/>
              </w:rPr>
            </w:pPr>
            <w:r w:rsidRPr="00005CAB">
              <w:rPr>
                <w:rFonts w:asciiTheme="minorHAnsi" w:hAnsiTheme="minorHAnsi"/>
                <w:sz w:val="26"/>
                <w:szCs w:val="26"/>
              </w:rPr>
              <w:t>119</w:t>
            </w:r>
          </w:p>
        </w:tc>
        <w:tc>
          <w:tcPr>
            <w:tcW w:w="1728" w:type="dxa"/>
            <w:vAlign w:val="bottom"/>
          </w:tcPr>
          <w:p w14:paraId="1FAA1ED6" w14:textId="77777777" w:rsidR="00D57C1E" w:rsidRPr="00005CAB" w:rsidRDefault="00D57C1E" w:rsidP="0052036F">
            <w:pPr>
              <w:pStyle w:val="TableAP1"/>
              <w:tabs>
                <w:tab w:val="decimal" w:pos="720"/>
              </w:tabs>
              <w:rPr>
                <w:rFonts w:asciiTheme="minorHAnsi" w:hAnsiTheme="minorHAnsi"/>
                <w:sz w:val="26"/>
                <w:szCs w:val="26"/>
              </w:rPr>
            </w:pPr>
            <w:r w:rsidRPr="00005CAB">
              <w:rPr>
                <w:rFonts w:asciiTheme="minorHAnsi" w:hAnsiTheme="minorHAnsi"/>
                <w:sz w:val="26"/>
                <w:szCs w:val="26"/>
              </w:rPr>
              <w:t>0.08%</w:t>
            </w:r>
          </w:p>
        </w:tc>
      </w:tr>
    </w:tbl>
    <w:p w14:paraId="5A42D30A" w14:textId="77777777" w:rsidR="00B534E4" w:rsidRDefault="00B534E4" w:rsidP="00B534E4">
      <w:pPr>
        <w:pStyle w:val="SectionSubheading3"/>
        <w:spacing w:before="120"/>
      </w:pPr>
      <w:bookmarkStart w:id="222" w:name="_Toc73720787"/>
      <w:r>
        <w:t>Spoken Languages</w:t>
      </w:r>
      <w:bookmarkEnd w:id="222"/>
      <w:r>
        <w:t xml:space="preserve">  </w:t>
      </w:r>
    </w:p>
    <w:p w14:paraId="50A7165A" w14:textId="178BCC11" w:rsidR="00B534E4" w:rsidRDefault="00B534E4" w:rsidP="00B534E4">
      <w:pPr>
        <w:pStyle w:val="Normal10pt"/>
      </w:pPr>
      <w:r>
        <w:t xml:space="preserve">There are an estimated 19,000 people 60+ whose primary language is not English in Multnomah </w:t>
      </w:r>
      <w:r w:rsidR="00CD7522">
        <w:t>County</w:t>
      </w:r>
      <w:r>
        <w:t xml:space="preserve">. Spanish, Vietnamese, Chinese (all dialects), and Russian are the most common languages spoken following English. </w:t>
      </w:r>
    </w:p>
    <w:p w14:paraId="35114DDE" w14:textId="54E73EFE" w:rsidR="00B534E4" w:rsidRDefault="00B534E4" w:rsidP="00B534E4">
      <w:pPr>
        <w:pStyle w:val="Normal10pt"/>
      </w:pPr>
      <w:r>
        <w:t xml:space="preserve">In the ADVSD services area, nearly 6,400 of people are linguistically isolated, which is defined as no one in their household over the age of 14 speaks only English or speaks English “very well.” </w:t>
      </w:r>
    </w:p>
    <w:p w14:paraId="73E508F3" w14:textId="77777777" w:rsidR="00B534E4" w:rsidRDefault="00B534E4" w:rsidP="00B534E4">
      <w:pPr>
        <w:pStyle w:val="BulletListAP"/>
      </w:pPr>
      <w:r>
        <w:t>Older adults who speak Vietnamese, Russian, Spanish, and Chinese have higher numbers of speakers who are linguistically isolated</w:t>
      </w:r>
    </w:p>
    <w:p w14:paraId="3495412C" w14:textId="77777777" w:rsidR="00B534E4" w:rsidRDefault="00B534E4" w:rsidP="00B534E4">
      <w:pPr>
        <w:pStyle w:val="BulletListAP"/>
      </w:pPr>
      <w:r>
        <w:t>The proportion of the population considered linguistically isolated has decreased 0.3% since 2017</w:t>
      </w:r>
    </w:p>
    <w:p w14:paraId="5CF2083A" w14:textId="77777777" w:rsidR="00B534E4" w:rsidRDefault="00B534E4" w:rsidP="00B534E4">
      <w:pPr>
        <w:pStyle w:val="BulletListAP"/>
      </w:pPr>
      <w:r>
        <w:t xml:space="preserve">Vietnamese is spoken by 2,901 (1.9%) of the 60+ population which is almost twice as many as the second highest non-English language spoken </w:t>
      </w:r>
    </w:p>
    <w:p w14:paraId="0CDF61C5" w14:textId="4C3291B4" w:rsidR="00D57C1E" w:rsidRPr="00D57C1E" w:rsidRDefault="00B534E4" w:rsidP="00B534E4">
      <w:pPr>
        <w:pStyle w:val="BulletListAP"/>
      </w:pPr>
      <w:r>
        <w:t>Nearly half of those that are linguistically isolated live within the Mid service district</w:t>
      </w:r>
    </w:p>
    <w:p w14:paraId="1F17CE5D" w14:textId="77777777" w:rsidR="00005CAB" w:rsidRDefault="00005CAB" w:rsidP="00CF190E">
      <w:pPr>
        <w:pStyle w:val="SubheadingItem3"/>
        <w:spacing w:after="0"/>
        <w:rPr>
          <w:sz w:val="28"/>
          <w:szCs w:val="28"/>
        </w:rPr>
      </w:pPr>
      <w:bookmarkStart w:id="223" w:name="_Toc73626956"/>
      <w:bookmarkStart w:id="224" w:name="_Toc73720788"/>
      <w:bookmarkStart w:id="225" w:name="_Toc67394264"/>
      <w:bookmarkStart w:id="226" w:name="_Toc67394729"/>
      <w:bookmarkStart w:id="227" w:name="_Toc67571448"/>
      <w:bookmarkStart w:id="228" w:name="_Toc67576120"/>
      <w:bookmarkStart w:id="229" w:name="_Toc67576532"/>
      <w:bookmarkStart w:id="230" w:name="_Toc67653902"/>
      <w:bookmarkStart w:id="231" w:name="_Toc67676709"/>
      <w:bookmarkStart w:id="232" w:name="_Toc67686726"/>
      <w:bookmarkEnd w:id="199"/>
      <w:bookmarkEnd w:id="200"/>
      <w:bookmarkEnd w:id="201"/>
      <w:bookmarkEnd w:id="202"/>
      <w:bookmarkEnd w:id="203"/>
      <w:bookmarkEnd w:id="204"/>
      <w:bookmarkEnd w:id="205"/>
      <w:bookmarkEnd w:id="206"/>
      <w:bookmarkEnd w:id="207"/>
      <w:bookmarkEnd w:id="208"/>
      <w:bookmarkEnd w:id="209"/>
      <w:bookmarkEnd w:id="210"/>
      <w:r>
        <w:rPr>
          <w:sz w:val="28"/>
          <w:szCs w:val="28"/>
        </w:rPr>
        <w:br w:type="page"/>
      </w:r>
    </w:p>
    <w:p w14:paraId="040EF3FF" w14:textId="1D8C013A" w:rsidR="00CF190E" w:rsidRPr="003717CB" w:rsidRDefault="00CF190E" w:rsidP="00CF190E">
      <w:pPr>
        <w:pStyle w:val="SubheadingItem3"/>
        <w:spacing w:after="0"/>
        <w:rPr>
          <w:sz w:val="28"/>
          <w:szCs w:val="28"/>
        </w:rPr>
      </w:pPr>
      <w:r w:rsidRPr="003717CB">
        <w:rPr>
          <w:sz w:val="28"/>
          <w:szCs w:val="28"/>
        </w:rPr>
        <w:lastRenderedPageBreak/>
        <w:t xml:space="preserve">Table </w:t>
      </w:r>
      <w:r w:rsidR="00B534E4">
        <w:rPr>
          <w:sz w:val="28"/>
          <w:szCs w:val="28"/>
        </w:rPr>
        <w:t>5</w:t>
      </w:r>
      <w:r w:rsidRPr="003717CB">
        <w:rPr>
          <w:sz w:val="28"/>
          <w:szCs w:val="28"/>
        </w:rPr>
        <w:t>: Population by Identity Characteristics</w:t>
      </w:r>
      <w:r w:rsidRPr="00910FA4">
        <w:rPr>
          <w:b w:val="0"/>
          <w:sz w:val="28"/>
          <w:szCs w:val="28"/>
          <w:vertAlign w:val="superscript"/>
        </w:rPr>
        <w:t xml:space="preserve">2, </w:t>
      </w:r>
      <w:r w:rsidRPr="003717CB">
        <w:rPr>
          <w:rStyle w:val="FootnoteReference"/>
          <w:b w:val="0"/>
          <w:bCs w:val="0"/>
          <w:sz w:val="28"/>
          <w:szCs w:val="28"/>
        </w:rPr>
        <w:footnoteReference w:id="4"/>
      </w:r>
      <w:bookmarkEnd w:id="223"/>
      <w:bookmarkEnd w:id="224"/>
    </w:p>
    <w:tbl>
      <w:tblPr>
        <w:tblW w:w="0" w:type="auto"/>
        <w:tblInd w:w="432" w:type="dxa"/>
        <w:tblBorders>
          <w:top w:val="single" w:sz="4" w:space="0" w:color="2E5395"/>
          <w:left w:val="single" w:sz="4" w:space="0" w:color="2E5395"/>
          <w:bottom w:val="single" w:sz="4" w:space="0" w:color="2E5395"/>
          <w:right w:val="single" w:sz="4" w:space="0" w:color="2E5395"/>
          <w:insideH w:val="single" w:sz="4" w:space="0" w:color="2E5395"/>
          <w:insideV w:val="single" w:sz="4" w:space="0" w:color="2E5395"/>
        </w:tblBorders>
        <w:tblLayout w:type="fixed"/>
        <w:tblCellMar>
          <w:left w:w="0" w:type="dxa"/>
          <w:right w:w="0" w:type="dxa"/>
        </w:tblCellMar>
        <w:tblLook w:val="01E0" w:firstRow="1" w:lastRow="1" w:firstColumn="1" w:lastColumn="1" w:noHBand="0" w:noVBand="0"/>
      </w:tblPr>
      <w:tblGrid>
        <w:gridCol w:w="5616"/>
        <w:gridCol w:w="1728"/>
        <w:gridCol w:w="1872"/>
      </w:tblGrid>
      <w:tr w:rsidR="00CF190E" w14:paraId="1A4A0F7E" w14:textId="77777777" w:rsidTr="0052036F">
        <w:tc>
          <w:tcPr>
            <w:tcW w:w="5616" w:type="dxa"/>
            <w:vAlign w:val="bottom"/>
          </w:tcPr>
          <w:p w14:paraId="4CB33F46" w14:textId="77777777" w:rsidR="00CF190E" w:rsidRPr="003717CB" w:rsidRDefault="00CF190E" w:rsidP="0052036F">
            <w:pPr>
              <w:pStyle w:val="TableParagraph"/>
              <w:spacing w:line="216" w:lineRule="auto"/>
              <w:ind w:left="29"/>
              <w:rPr>
                <w:rFonts w:asciiTheme="minorHAnsi" w:hAnsiTheme="minorHAnsi" w:cstheme="minorHAnsi"/>
                <w:b/>
                <w:sz w:val="26"/>
                <w:szCs w:val="26"/>
              </w:rPr>
            </w:pPr>
            <w:r w:rsidRPr="003717CB">
              <w:rPr>
                <w:rFonts w:asciiTheme="minorHAnsi" w:hAnsiTheme="minorHAnsi" w:cstheme="minorHAnsi"/>
                <w:b/>
                <w:sz w:val="26"/>
                <w:szCs w:val="26"/>
              </w:rPr>
              <w:t>Characteristic</w:t>
            </w:r>
          </w:p>
        </w:tc>
        <w:tc>
          <w:tcPr>
            <w:tcW w:w="1728" w:type="dxa"/>
            <w:vAlign w:val="bottom"/>
          </w:tcPr>
          <w:p w14:paraId="138F3EC4" w14:textId="77777777" w:rsidR="00CF190E" w:rsidRPr="003717CB" w:rsidRDefault="00CF190E" w:rsidP="0052036F">
            <w:pPr>
              <w:pStyle w:val="TableParagraph"/>
              <w:spacing w:line="216" w:lineRule="auto"/>
              <w:ind w:left="0"/>
              <w:jc w:val="center"/>
              <w:rPr>
                <w:rFonts w:asciiTheme="minorHAnsi" w:hAnsiTheme="minorHAnsi" w:cstheme="minorHAnsi"/>
                <w:b/>
                <w:sz w:val="26"/>
                <w:szCs w:val="26"/>
              </w:rPr>
            </w:pPr>
            <w:r w:rsidRPr="003717CB">
              <w:rPr>
                <w:rFonts w:asciiTheme="minorHAnsi" w:hAnsiTheme="minorHAnsi" w:cstheme="minorHAnsi"/>
                <w:b/>
                <w:sz w:val="26"/>
                <w:szCs w:val="26"/>
              </w:rPr>
              <w:t xml:space="preserve">Population </w:t>
            </w:r>
            <w:r>
              <w:rPr>
                <w:rFonts w:asciiTheme="minorHAnsi" w:hAnsiTheme="minorHAnsi" w:cstheme="minorHAnsi"/>
                <w:b/>
                <w:sz w:val="26"/>
                <w:szCs w:val="26"/>
              </w:rPr>
              <w:t>e</w:t>
            </w:r>
            <w:r w:rsidRPr="003717CB">
              <w:rPr>
                <w:rFonts w:asciiTheme="minorHAnsi" w:hAnsiTheme="minorHAnsi" w:cstheme="minorHAnsi"/>
                <w:b/>
                <w:sz w:val="26"/>
                <w:szCs w:val="26"/>
              </w:rPr>
              <w:t>stimate</w:t>
            </w:r>
          </w:p>
        </w:tc>
        <w:tc>
          <w:tcPr>
            <w:tcW w:w="1872" w:type="dxa"/>
            <w:vAlign w:val="bottom"/>
          </w:tcPr>
          <w:p w14:paraId="7967B2FA" w14:textId="77777777" w:rsidR="00CF190E" w:rsidRPr="003717CB" w:rsidRDefault="00CF190E" w:rsidP="0052036F">
            <w:pPr>
              <w:pStyle w:val="TableParagraph"/>
              <w:spacing w:line="216" w:lineRule="auto"/>
              <w:ind w:left="0"/>
              <w:jc w:val="center"/>
              <w:rPr>
                <w:rFonts w:asciiTheme="minorHAnsi" w:hAnsiTheme="minorHAnsi" w:cstheme="minorHAnsi"/>
                <w:b/>
                <w:sz w:val="26"/>
                <w:szCs w:val="26"/>
              </w:rPr>
            </w:pPr>
            <w:r>
              <w:rPr>
                <w:rFonts w:asciiTheme="minorHAnsi" w:hAnsiTheme="minorHAnsi" w:cstheme="minorHAnsi"/>
                <w:b/>
                <w:sz w:val="26"/>
                <w:szCs w:val="26"/>
              </w:rPr>
              <w:t>%</w:t>
            </w:r>
            <w:r w:rsidRPr="003717CB">
              <w:rPr>
                <w:rFonts w:asciiTheme="minorHAnsi" w:hAnsiTheme="minorHAnsi" w:cstheme="minorHAnsi"/>
                <w:b/>
                <w:sz w:val="26"/>
                <w:szCs w:val="26"/>
              </w:rPr>
              <w:t xml:space="preserve"> of 60+ </w:t>
            </w:r>
            <w:r>
              <w:rPr>
                <w:rFonts w:asciiTheme="minorHAnsi" w:hAnsiTheme="minorHAnsi" w:cstheme="minorHAnsi"/>
                <w:b/>
                <w:sz w:val="26"/>
                <w:szCs w:val="26"/>
              </w:rPr>
              <w:t>p</w:t>
            </w:r>
            <w:r w:rsidRPr="003717CB">
              <w:rPr>
                <w:rFonts w:asciiTheme="minorHAnsi" w:hAnsiTheme="minorHAnsi" w:cstheme="minorHAnsi"/>
                <w:b/>
                <w:sz w:val="26"/>
                <w:szCs w:val="26"/>
              </w:rPr>
              <w:t>opulation</w:t>
            </w:r>
          </w:p>
        </w:tc>
      </w:tr>
      <w:tr w:rsidR="00CF190E" w14:paraId="122A2275" w14:textId="77777777" w:rsidTr="0052036F">
        <w:tc>
          <w:tcPr>
            <w:tcW w:w="5616" w:type="dxa"/>
            <w:vAlign w:val="center"/>
          </w:tcPr>
          <w:p w14:paraId="26411331"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Total 60+</w:t>
            </w:r>
          </w:p>
        </w:tc>
        <w:tc>
          <w:tcPr>
            <w:tcW w:w="1728" w:type="dxa"/>
            <w:vAlign w:val="center"/>
          </w:tcPr>
          <w:p w14:paraId="2989FE0B"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151,827</w:t>
            </w:r>
          </w:p>
        </w:tc>
        <w:tc>
          <w:tcPr>
            <w:tcW w:w="1872" w:type="dxa"/>
            <w:vAlign w:val="center"/>
          </w:tcPr>
          <w:p w14:paraId="2DE3AB29"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100%</w:t>
            </w:r>
          </w:p>
        </w:tc>
      </w:tr>
      <w:tr w:rsidR="00CF190E" w14:paraId="3DC2396E" w14:textId="77777777" w:rsidTr="0052036F">
        <w:tc>
          <w:tcPr>
            <w:tcW w:w="5616" w:type="dxa"/>
            <w:vAlign w:val="center"/>
          </w:tcPr>
          <w:p w14:paraId="75789ED1" w14:textId="0343C11B"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Total</w:t>
            </w:r>
            <w:r w:rsidR="00B534E4">
              <w:rPr>
                <w:rFonts w:asciiTheme="minorHAnsi" w:hAnsiTheme="minorHAnsi" w:cstheme="minorHAnsi"/>
                <w:sz w:val="26"/>
                <w:szCs w:val="26"/>
              </w:rPr>
              <w:t xml:space="preserve"> People of Color</w:t>
            </w:r>
          </w:p>
        </w:tc>
        <w:tc>
          <w:tcPr>
            <w:tcW w:w="1728" w:type="dxa"/>
            <w:vAlign w:val="center"/>
          </w:tcPr>
          <w:p w14:paraId="2F71C099"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31,185</w:t>
            </w:r>
          </w:p>
        </w:tc>
        <w:tc>
          <w:tcPr>
            <w:tcW w:w="1872" w:type="dxa"/>
            <w:vAlign w:val="center"/>
          </w:tcPr>
          <w:p w14:paraId="39F66D0C"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20%</w:t>
            </w:r>
          </w:p>
        </w:tc>
      </w:tr>
      <w:tr w:rsidR="00CF190E" w14:paraId="7CD6A4EB" w14:textId="77777777" w:rsidTr="0052036F">
        <w:tc>
          <w:tcPr>
            <w:tcW w:w="5616" w:type="dxa"/>
            <w:vAlign w:val="center"/>
          </w:tcPr>
          <w:p w14:paraId="5F220328"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Persons 60+ with disability</w:t>
            </w:r>
          </w:p>
        </w:tc>
        <w:tc>
          <w:tcPr>
            <w:tcW w:w="1728" w:type="dxa"/>
            <w:vAlign w:val="center"/>
          </w:tcPr>
          <w:p w14:paraId="36DFF956"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47,865</w:t>
            </w:r>
          </w:p>
        </w:tc>
        <w:tc>
          <w:tcPr>
            <w:tcW w:w="1872" w:type="dxa"/>
            <w:vAlign w:val="center"/>
          </w:tcPr>
          <w:p w14:paraId="496D2FFC"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31.53%</w:t>
            </w:r>
          </w:p>
        </w:tc>
      </w:tr>
      <w:tr w:rsidR="00CF190E" w14:paraId="6A97D6F4" w14:textId="77777777" w:rsidTr="0052036F">
        <w:tc>
          <w:tcPr>
            <w:tcW w:w="5616" w:type="dxa"/>
            <w:vAlign w:val="center"/>
          </w:tcPr>
          <w:p w14:paraId="5181CB6C"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Person 18-59 with disability</w:t>
            </w:r>
          </w:p>
        </w:tc>
        <w:tc>
          <w:tcPr>
            <w:tcW w:w="1728" w:type="dxa"/>
            <w:vAlign w:val="center"/>
          </w:tcPr>
          <w:p w14:paraId="7B65D868"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48,767</w:t>
            </w:r>
          </w:p>
        </w:tc>
        <w:tc>
          <w:tcPr>
            <w:tcW w:w="1872" w:type="dxa"/>
            <w:vAlign w:val="center"/>
          </w:tcPr>
          <w:p w14:paraId="0D2BF662" w14:textId="12A79AFF" w:rsidR="00CF190E" w:rsidRPr="003717CB" w:rsidRDefault="00B534E4" w:rsidP="0052036F">
            <w:pPr>
              <w:pStyle w:val="TableParagraph"/>
              <w:tabs>
                <w:tab w:val="decimal" w:pos="1132"/>
              </w:tabs>
              <w:ind w:left="0"/>
              <w:rPr>
                <w:rFonts w:asciiTheme="minorHAnsi" w:hAnsiTheme="minorHAnsi" w:cstheme="minorHAnsi"/>
                <w:sz w:val="26"/>
                <w:szCs w:val="26"/>
              </w:rPr>
            </w:pPr>
            <w:r>
              <w:rPr>
                <w:rFonts w:asciiTheme="minorHAnsi" w:hAnsiTheme="minorHAnsi" w:cstheme="minorHAnsi"/>
                <w:sz w:val="26"/>
                <w:szCs w:val="26"/>
              </w:rPr>
              <w:t>NA</w:t>
            </w:r>
          </w:p>
        </w:tc>
      </w:tr>
      <w:tr w:rsidR="00CF190E" w14:paraId="50DDA3C6" w14:textId="77777777" w:rsidTr="0052036F">
        <w:tc>
          <w:tcPr>
            <w:tcW w:w="5616" w:type="dxa"/>
            <w:vAlign w:val="center"/>
          </w:tcPr>
          <w:p w14:paraId="5E1E482C" w14:textId="1569FF23"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 xml:space="preserve">Persons living in </w:t>
            </w:r>
            <w:r w:rsidR="00B534E4">
              <w:rPr>
                <w:rFonts w:asciiTheme="minorHAnsi" w:hAnsiTheme="minorHAnsi" w:cstheme="minorHAnsi"/>
                <w:sz w:val="26"/>
                <w:szCs w:val="26"/>
              </w:rPr>
              <w:t>linguistically isolated households</w:t>
            </w:r>
          </w:p>
        </w:tc>
        <w:tc>
          <w:tcPr>
            <w:tcW w:w="1728" w:type="dxa"/>
            <w:vAlign w:val="center"/>
          </w:tcPr>
          <w:p w14:paraId="4AC3B1A6"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6,373</w:t>
            </w:r>
          </w:p>
        </w:tc>
        <w:tc>
          <w:tcPr>
            <w:tcW w:w="1872" w:type="dxa"/>
            <w:vAlign w:val="center"/>
          </w:tcPr>
          <w:p w14:paraId="50831C33"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4.20%</w:t>
            </w:r>
          </w:p>
        </w:tc>
      </w:tr>
      <w:tr w:rsidR="00CF190E" w14:paraId="584E2EF8" w14:textId="77777777" w:rsidTr="0052036F">
        <w:tc>
          <w:tcPr>
            <w:tcW w:w="5616" w:type="dxa"/>
            <w:vAlign w:val="bottom"/>
          </w:tcPr>
          <w:p w14:paraId="61E0B533" w14:textId="77777777" w:rsidR="00CF190E" w:rsidRPr="003717CB" w:rsidRDefault="00CF190E" w:rsidP="0052036F">
            <w:pPr>
              <w:pStyle w:val="TableParagraph"/>
              <w:spacing w:line="216" w:lineRule="auto"/>
              <w:ind w:left="0"/>
              <w:rPr>
                <w:rFonts w:asciiTheme="minorHAnsi" w:hAnsiTheme="minorHAnsi" w:cstheme="minorHAnsi"/>
                <w:sz w:val="26"/>
                <w:szCs w:val="26"/>
              </w:rPr>
            </w:pPr>
            <w:r w:rsidRPr="003717CB">
              <w:rPr>
                <w:rFonts w:asciiTheme="minorHAnsi" w:hAnsiTheme="minorHAnsi" w:cstheme="minorHAnsi"/>
                <w:b/>
                <w:sz w:val="26"/>
                <w:szCs w:val="26"/>
              </w:rPr>
              <w:t>Race and Origin</w:t>
            </w:r>
          </w:p>
        </w:tc>
        <w:tc>
          <w:tcPr>
            <w:tcW w:w="1728" w:type="dxa"/>
            <w:vAlign w:val="bottom"/>
          </w:tcPr>
          <w:p w14:paraId="0494504E" w14:textId="77777777" w:rsidR="00CF190E" w:rsidRPr="003717CB" w:rsidRDefault="00CF190E" w:rsidP="0052036F">
            <w:pPr>
              <w:pStyle w:val="TableParagraph"/>
              <w:spacing w:line="216" w:lineRule="auto"/>
              <w:ind w:left="0"/>
              <w:jc w:val="center"/>
              <w:rPr>
                <w:rFonts w:asciiTheme="minorHAnsi" w:hAnsiTheme="minorHAnsi" w:cstheme="minorHAnsi"/>
                <w:sz w:val="26"/>
                <w:szCs w:val="26"/>
              </w:rPr>
            </w:pPr>
            <w:r w:rsidRPr="003717CB">
              <w:rPr>
                <w:rFonts w:asciiTheme="minorHAnsi" w:hAnsiTheme="minorHAnsi" w:cstheme="minorHAnsi"/>
                <w:b/>
                <w:sz w:val="26"/>
                <w:szCs w:val="26"/>
              </w:rPr>
              <w:t xml:space="preserve">Population </w:t>
            </w:r>
            <w:r>
              <w:rPr>
                <w:rFonts w:asciiTheme="minorHAnsi" w:hAnsiTheme="minorHAnsi" w:cstheme="minorHAnsi"/>
                <w:b/>
                <w:sz w:val="26"/>
                <w:szCs w:val="26"/>
              </w:rPr>
              <w:t>e</w:t>
            </w:r>
            <w:r w:rsidRPr="003717CB">
              <w:rPr>
                <w:rFonts w:asciiTheme="minorHAnsi" w:hAnsiTheme="minorHAnsi" w:cstheme="minorHAnsi"/>
                <w:b/>
                <w:sz w:val="26"/>
                <w:szCs w:val="26"/>
              </w:rPr>
              <w:t>stimate</w:t>
            </w:r>
          </w:p>
        </w:tc>
        <w:tc>
          <w:tcPr>
            <w:tcW w:w="1872" w:type="dxa"/>
            <w:vAlign w:val="bottom"/>
          </w:tcPr>
          <w:p w14:paraId="48D96D98" w14:textId="77777777" w:rsidR="00CF190E" w:rsidRPr="003717CB" w:rsidRDefault="00CF190E" w:rsidP="0052036F">
            <w:pPr>
              <w:pStyle w:val="TableParagraph"/>
              <w:spacing w:line="216" w:lineRule="auto"/>
              <w:ind w:left="0"/>
              <w:jc w:val="center"/>
              <w:rPr>
                <w:rFonts w:asciiTheme="minorHAnsi" w:hAnsiTheme="minorHAnsi" w:cstheme="minorHAnsi"/>
                <w:sz w:val="26"/>
                <w:szCs w:val="26"/>
              </w:rPr>
            </w:pPr>
            <w:r>
              <w:rPr>
                <w:rFonts w:asciiTheme="minorHAnsi" w:hAnsiTheme="minorHAnsi" w:cstheme="minorHAnsi"/>
                <w:b/>
                <w:sz w:val="26"/>
                <w:szCs w:val="26"/>
              </w:rPr>
              <w:t>%</w:t>
            </w:r>
            <w:r w:rsidRPr="003717CB">
              <w:rPr>
                <w:rFonts w:asciiTheme="minorHAnsi" w:hAnsiTheme="minorHAnsi" w:cstheme="minorHAnsi"/>
                <w:b/>
                <w:sz w:val="26"/>
                <w:szCs w:val="26"/>
              </w:rPr>
              <w:t xml:space="preserve"> of 60+ </w:t>
            </w:r>
            <w:r>
              <w:rPr>
                <w:rFonts w:asciiTheme="minorHAnsi" w:hAnsiTheme="minorHAnsi" w:cstheme="minorHAnsi"/>
                <w:b/>
                <w:sz w:val="26"/>
                <w:szCs w:val="26"/>
              </w:rPr>
              <w:t>p</w:t>
            </w:r>
            <w:r w:rsidRPr="003717CB">
              <w:rPr>
                <w:rFonts w:asciiTheme="minorHAnsi" w:hAnsiTheme="minorHAnsi" w:cstheme="minorHAnsi"/>
                <w:b/>
                <w:sz w:val="26"/>
                <w:szCs w:val="26"/>
              </w:rPr>
              <w:t>opulation</w:t>
            </w:r>
          </w:p>
        </w:tc>
      </w:tr>
      <w:tr w:rsidR="00CF190E" w14:paraId="0DF13B56" w14:textId="77777777" w:rsidTr="0052036F">
        <w:tc>
          <w:tcPr>
            <w:tcW w:w="5616" w:type="dxa"/>
            <w:vAlign w:val="center"/>
          </w:tcPr>
          <w:p w14:paraId="4A6CB643"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African</w:t>
            </w:r>
          </w:p>
        </w:tc>
        <w:tc>
          <w:tcPr>
            <w:tcW w:w="1728" w:type="dxa"/>
            <w:vAlign w:val="center"/>
          </w:tcPr>
          <w:p w14:paraId="4798FDD5"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973</w:t>
            </w:r>
          </w:p>
        </w:tc>
        <w:tc>
          <w:tcPr>
            <w:tcW w:w="1872" w:type="dxa"/>
            <w:vAlign w:val="center"/>
          </w:tcPr>
          <w:p w14:paraId="534EB7E2"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0.64%</w:t>
            </w:r>
          </w:p>
        </w:tc>
      </w:tr>
      <w:tr w:rsidR="00CF190E" w14:paraId="62BEF5A6" w14:textId="77777777" w:rsidTr="0052036F">
        <w:tc>
          <w:tcPr>
            <w:tcW w:w="5616" w:type="dxa"/>
            <w:vAlign w:val="center"/>
          </w:tcPr>
          <w:p w14:paraId="7A7E0ABC"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American Indian or Alaska Native</w:t>
            </w:r>
          </w:p>
        </w:tc>
        <w:tc>
          <w:tcPr>
            <w:tcW w:w="1728" w:type="dxa"/>
            <w:vAlign w:val="center"/>
          </w:tcPr>
          <w:p w14:paraId="506ECCDA"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2,419</w:t>
            </w:r>
          </w:p>
        </w:tc>
        <w:tc>
          <w:tcPr>
            <w:tcW w:w="1872" w:type="dxa"/>
            <w:vAlign w:val="center"/>
          </w:tcPr>
          <w:p w14:paraId="45B59918"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1.59%</w:t>
            </w:r>
          </w:p>
        </w:tc>
      </w:tr>
      <w:tr w:rsidR="00CF190E" w14:paraId="0B8AF242" w14:textId="77777777" w:rsidTr="0052036F">
        <w:tc>
          <w:tcPr>
            <w:tcW w:w="5616" w:type="dxa"/>
            <w:vAlign w:val="center"/>
          </w:tcPr>
          <w:p w14:paraId="52E2C987"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Asian</w:t>
            </w:r>
          </w:p>
        </w:tc>
        <w:tc>
          <w:tcPr>
            <w:tcW w:w="1728" w:type="dxa"/>
            <w:vAlign w:val="center"/>
          </w:tcPr>
          <w:p w14:paraId="615A3348"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10,615</w:t>
            </w:r>
          </w:p>
        </w:tc>
        <w:tc>
          <w:tcPr>
            <w:tcW w:w="1872" w:type="dxa"/>
            <w:vAlign w:val="center"/>
          </w:tcPr>
          <w:p w14:paraId="5C6E38EE"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6.99%</w:t>
            </w:r>
          </w:p>
        </w:tc>
      </w:tr>
      <w:tr w:rsidR="00CF190E" w14:paraId="6991637E" w14:textId="77777777" w:rsidTr="0052036F">
        <w:tc>
          <w:tcPr>
            <w:tcW w:w="5616" w:type="dxa"/>
            <w:vAlign w:val="center"/>
          </w:tcPr>
          <w:p w14:paraId="6C7C81C0"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Black or African American</w:t>
            </w:r>
          </w:p>
        </w:tc>
        <w:tc>
          <w:tcPr>
            <w:tcW w:w="1728" w:type="dxa"/>
            <w:vAlign w:val="center"/>
          </w:tcPr>
          <w:p w14:paraId="7F8A904B"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7,683</w:t>
            </w:r>
          </w:p>
        </w:tc>
        <w:tc>
          <w:tcPr>
            <w:tcW w:w="1872" w:type="dxa"/>
            <w:vAlign w:val="center"/>
          </w:tcPr>
          <w:p w14:paraId="01CE7CAB"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5.06%</w:t>
            </w:r>
          </w:p>
        </w:tc>
      </w:tr>
      <w:tr w:rsidR="00CF190E" w14:paraId="7C36A53A" w14:textId="77777777" w:rsidTr="0052036F">
        <w:tc>
          <w:tcPr>
            <w:tcW w:w="5616" w:type="dxa"/>
            <w:vAlign w:val="center"/>
          </w:tcPr>
          <w:p w14:paraId="09A2BB89"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Latino, Latinx or Hispanic</w:t>
            </w:r>
          </w:p>
        </w:tc>
        <w:tc>
          <w:tcPr>
            <w:tcW w:w="1728" w:type="dxa"/>
            <w:vAlign w:val="center"/>
          </w:tcPr>
          <w:p w14:paraId="43012A52"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4,978</w:t>
            </w:r>
          </w:p>
        </w:tc>
        <w:tc>
          <w:tcPr>
            <w:tcW w:w="1872" w:type="dxa"/>
            <w:vAlign w:val="center"/>
          </w:tcPr>
          <w:p w14:paraId="1EC1646E"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3.28%</w:t>
            </w:r>
          </w:p>
        </w:tc>
      </w:tr>
      <w:tr w:rsidR="00CF190E" w14:paraId="39598272" w14:textId="77777777" w:rsidTr="0052036F">
        <w:tc>
          <w:tcPr>
            <w:tcW w:w="5616" w:type="dxa"/>
            <w:vAlign w:val="center"/>
          </w:tcPr>
          <w:p w14:paraId="576D9708"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Middle Eastern</w:t>
            </w:r>
          </w:p>
        </w:tc>
        <w:tc>
          <w:tcPr>
            <w:tcW w:w="1728" w:type="dxa"/>
            <w:vAlign w:val="center"/>
          </w:tcPr>
          <w:p w14:paraId="2247FC94"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966</w:t>
            </w:r>
          </w:p>
        </w:tc>
        <w:tc>
          <w:tcPr>
            <w:tcW w:w="1872" w:type="dxa"/>
            <w:vAlign w:val="center"/>
          </w:tcPr>
          <w:p w14:paraId="3EB1781B" w14:textId="5276A324"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0.6</w:t>
            </w:r>
            <w:r w:rsidR="00B534E4">
              <w:rPr>
                <w:rFonts w:asciiTheme="minorHAnsi" w:hAnsiTheme="minorHAnsi" w:cstheme="minorHAnsi"/>
                <w:sz w:val="26"/>
                <w:szCs w:val="26"/>
              </w:rPr>
              <w:t>3</w:t>
            </w:r>
            <w:r w:rsidRPr="003717CB">
              <w:rPr>
                <w:rFonts w:asciiTheme="minorHAnsi" w:hAnsiTheme="minorHAnsi" w:cstheme="minorHAnsi"/>
                <w:sz w:val="26"/>
                <w:szCs w:val="26"/>
              </w:rPr>
              <w:t>%</w:t>
            </w:r>
          </w:p>
        </w:tc>
      </w:tr>
      <w:tr w:rsidR="00CF190E" w14:paraId="33E784D7" w14:textId="77777777" w:rsidTr="0052036F">
        <w:tc>
          <w:tcPr>
            <w:tcW w:w="5616" w:type="dxa"/>
            <w:vAlign w:val="center"/>
          </w:tcPr>
          <w:p w14:paraId="39EE12B3"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Native Hawaiian or Pacific Islander</w:t>
            </w:r>
          </w:p>
        </w:tc>
        <w:tc>
          <w:tcPr>
            <w:tcW w:w="1728" w:type="dxa"/>
            <w:vAlign w:val="center"/>
          </w:tcPr>
          <w:p w14:paraId="7D503B35"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732</w:t>
            </w:r>
          </w:p>
        </w:tc>
        <w:tc>
          <w:tcPr>
            <w:tcW w:w="1872" w:type="dxa"/>
            <w:vAlign w:val="center"/>
          </w:tcPr>
          <w:p w14:paraId="09FC6CD3"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0.48%</w:t>
            </w:r>
          </w:p>
        </w:tc>
      </w:tr>
      <w:tr w:rsidR="00CF190E" w14:paraId="61464CE2" w14:textId="77777777" w:rsidTr="0052036F">
        <w:tc>
          <w:tcPr>
            <w:tcW w:w="5616" w:type="dxa"/>
            <w:vAlign w:val="center"/>
          </w:tcPr>
          <w:p w14:paraId="53DFE9B2"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Slavic</w:t>
            </w:r>
          </w:p>
        </w:tc>
        <w:tc>
          <w:tcPr>
            <w:tcW w:w="1728" w:type="dxa"/>
            <w:vAlign w:val="center"/>
          </w:tcPr>
          <w:p w14:paraId="50153757"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5,011</w:t>
            </w:r>
          </w:p>
        </w:tc>
        <w:tc>
          <w:tcPr>
            <w:tcW w:w="1872" w:type="dxa"/>
            <w:vAlign w:val="center"/>
          </w:tcPr>
          <w:p w14:paraId="58F8F11A" w14:textId="77777777"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3.30%</w:t>
            </w:r>
          </w:p>
        </w:tc>
      </w:tr>
      <w:tr w:rsidR="00CF190E" w14:paraId="0E10B040" w14:textId="77777777" w:rsidTr="0052036F">
        <w:tc>
          <w:tcPr>
            <w:tcW w:w="5616" w:type="dxa"/>
            <w:vAlign w:val="center"/>
          </w:tcPr>
          <w:p w14:paraId="61005D28" w14:textId="77777777" w:rsidR="00CF190E" w:rsidRPr="003717CB" w:rsidRDefault="00CF190E" w:rsidP="0052036F">
            <w:pPr>
              <w:pStyle w:val="TableParagraph"/>
              <w:ind w:left="0"/>
              <w:rPr>
                <w:rFonts w:asciiTheme="minorHAnsi" w:hAnsiTheme="minorHAnsi" w:cstheme="minorHAnsi"/>
                <w:sz w:val="26"/>
                <w:szCs w:val="26"/>
              </w:rPr>
            </w:pPr>
            <w:r w:rsidRPr="003717CB">
              <w:rPr>
                <w:rFonts w:asciiTheme="minorHAnsi" w:hAnsiTheme="minorHAnsi" w:cstheme="minorHAnsi"/>
                <w:sz w:val="26"/>
                <w:szCs w:val="26"/>
              </w:rPr>
              <w:t>White</w:t>
            </w:r>
          </w:p>
        </w:tc>
        <w:tc>
          <w:tcPr>
            <w:tcW w:w="1728" w:type="dxa"/>
            <w:vAlign w:val="center"/>
          </w:tcPr>
          <w:p w14:paraId="6602A650" w14:textId="77777777" w:rsidR="00CF190E" w:rsidRPr="003717CB" w:rsidRDefault="00CF190E" w:rsidP="0052036F">
            <w:pPr>
              <w:pStyle w:val="TableParagraph"/>
              <w:tabs>
                <w:tab w:val="decimal" w:pos="1415"/>
              </w:tabs>
              <w:ind w:left="0"/>
              <w:rPr>
                <w:rFonts w:asciiTheme="minorHAnsi" w:hAnsiTheme="minorHAnsi" w:cstheme="minorHAnsi"/>
                <w:sz w:val="26"/>
                <w:szCs w:val="26"/>
              </w:rPr>
            </w:pPr>
            <w:r w:rsidRPr="003717CB">
              <w:rPr>
                <w:rFonts w:asciiTheme="minorHAnsi" w:hAnsiTheme="minorHAnsi" w:cstheme="minorHAnsi"/>
                <w:sz w:val="26"/>
                <w:szCs w:val="26"/>
              </w:rPr>
              <w:t>132,026</w:t>
            </w:r>
          </w:p>
        </w:tc>
        <w:tc>
          <w:tcPr>
            <w:tcW w:w="1872" w:type="dxa"/>
            <w:vAlign w:val="center"/>
          </w:tcPr>
          <w:p w14:paraId="0EB342A7" w14:textId="1B3F07A2" w:rsidR="00CF190E" w:rsidRPr="003717CB" w:rsidRDefault="00CF190E" w:rsidP="0052036F">
            <w:pPr>
              <w:pStyle w:val="TableParagraph"/>
              <w:tabs>
                <w:tab w:val="decimal" w:pos="1132"/>
              </w:tabs>
              <w:ind w:left="0"/>
              <w:rPr>
                <w:rFonts w:asciiTheme="minorHAnsi" w:hAnsiTheme="minorHAnsi" w:cstheme="minorHAnsi"/>
                <w:sz w:val="26"/>
                <w:szCs w:val="26"/>
              </w:rPr>
            </w:pPr>
            <w:r w:rsidRPr="003717CB">
              <w:rPr>
                <w:rFonts w:asciiTheme="minorHAnsi" w:hAnsiTheme="minorHAnsi" w:cstheme="minorHAnsi"/>
                <w:sz w:val="26"/>
                <w:szCs w:val="26"/>
              </w:rPr>
              <w:t>86.9</w:t>
            </w:r>
            <w:r w:rsidR="00B534E4">
              <w:rPr>
                <w:rFonts w:asciiTheme="minorHAnsi" w:hAnsiTheme="minorHAnsi" w:cstheme="minorHAnsi"/>
                <w:sz w:val="26"/>
                <w:szCs w:val="26"/>
              </w:rPr>
              <w:t>0</w:t>
            </w:r>
          </w:p>
        </w:tc>
      </w:tr>
    </w:tbl>
    <w:p w14:paraId="70A9167D" w14:textId="77777777" w:rsidR="00CF190E" w:rsidRPr="007230E3" w:rsidRDefault="00CF190E" w:rsidP="00CF190E">
      <w:pPr>
        <w:pStyle w:val="SectionSubheading3"/>
        <w:spacing w:before="120"/>
      </w:pPr>
      <w:bookmarkStart w:id="233" w:name="_Toc68107115"/>
      <w:bookmarkStart w:id="234" w:name="_Toc68107761"/>
      <w:bookmarkStart w:id="235" w:name="_Toc68187150"/>
      <w:bookmarkStart w:id="236" w:name="_Toc73626957"/>
      <w:bookmarkStart w:id="237" w:name="_Toc73720789"/>
      <w:bookmarkStart w:id="238" w:name="_Toc67676710"/>
      <w:bookmarkStart w:id="239" w:name="_Toc67686727"/>
      <w:r>
        <w:t>Poverty</w:t>
      </w:r>
      <w:bookmarkEnd w:id="233"/>
      <w:bookmarkEnd w:id="234"/>
      <w:bookmarkEnd w:id="235"/>
      <w:bookmarkEnd w:id="236"/>
      <w:bookmarkEnd w:id="237"/>
    </w:p>
    <w:p w14:paraId="21D09C18" w14:textId="1A20DF11" w:rsidR="00CF190E" w:rsidRPr="00B04B68" w:rsidRDefault="00CF190E" w:rsidP="00CF190E">
      <w:pPr>
        <w:pStyle w:val="Normal6pt"/>
        <w:rPr>
          <w:sz w:val="28"/>
          <w:szCs w:val="28"/>
        </w:rPr>
      </w:pPr>
      <w:r w:rsidRPr="00B04B68">
        <w:rPr>
          <w:sz w:val="28"/>
          <w:szCs w:val="28"/>
        </w:rPr>
        <w:t xml:space="preserve">The number of older adults in Multnomah </w:t>
      </w:r>
      <w:r w:rsidR="00CD7522">
        <w:rPr>
          <w:sz w:val="28"/>
          <w:szCs w:val="28"/>
        </w:rPr>
        <w:t>County</w:t>
      </w:r>
      <w:r w:rsidRPr="00B04B68">
        <w:rPr>
          <w:sz w:val="28"/>
          <w:szCs w:val="28"/>
        </w:rPr>
        <w:t xml:space="preserve"> who have an income at or below 185% of the </w:t>
      </w:r>
      <w:r>
        <w:rPr>
          <w:sz w:val="28"/>
          <w:szCs w:val="28"/>
        </w:rPr>
        <w:t>f</w:t>
      </w:r>
      <w:r w:rsidRPr="00B04B68">
        <w:rPr>
          <w:sz w:val="28"/>
          <w:szCs w:val="28"/>
        </w:rPr>
        <w:t xml:space="preserve">ederal </w:t>
      </w:r>
      <w:r>
        <w:rPr>
          <w:sz w:val="28"/>
          <w:szCs w:val="28"/>
        </w:rPr>
        <w:t>p</w:t>
      </w:r>
      <w:r w:rsidRPr="00B04B68">
        <w:rPr>
          <w:sz w:val="28"/>
          <w:szCs w:val="28"/>
        </w:rPr>
        <w:t xml:space="preserve">overty </w:t>
      </w:r>
      <w:r>
        <w:rPr>
          <w:sz w:val="28"/>
          <w:szCs w:val="28"/>
        </w:rPr>
        <w:t>level</w:t>
      </w:r>
      <w:r w:rsidRPr="00B04B68">
        <w:rPr>
          <w:sz w:val="28"/>
          <w:szCs w:val="28"/>
        </w:rPr>
        <w:t xml:space="preserve"> (FPL) has decreased by over 6,000 within the last four years. Currently, 22% of residents 60+ live at or below 185% FPL. </w:t>
      </w:r>
    </w:p>
    <w:p w14:paraId="5B0100BC" w14:textId="77777777" w:rsidR="00CF190E" w:rsidRPr="00B04B68" w:rsidRDefault="00CF190E" w:rsidP="00CF190E">
      <w:pPr>
        <w:pStyle w:val="BulletListAP6"/>
        <w:numPr>
          <w:ilvl w:val="0"/>
          <w:numId w:val="9"/>
        </w:numPr>
        <w:ind w:left="720"/>
        <w:rPr>
          <w:sz w:val="28"/>
          <w:szCs w:val="28"/>
        </w:rPr>
      </w:pPr>
      <w:r>
        <w:rPr>
          <w:sz w:val="28"/>
          <w:szCs w:val="28"/>
        </w:rPr>
        <w:t>T</w:t>
      </w:r>
      <w:r w:rsidRPr="00B04B68">
        <w:rPr>
          <w:sz w:val="28"/>
          <w:szCs w:val="28"/>
        </w:rPr>
        <w:t>wice as many older adults liv</w:t>
      </w:r>
      <w:r>
        <w:rPr>
          <w:sz w:val="28"/>
          <w:szCs w:val="28"/>
        </w:rPr>
        <w:t>e</w:t>
      </w:r>
      <w:r w:rsidRPr="00B04B68">
        <w:rPr>
          <w:sz w:val="28"/>
          <w:szCs w:val="28"/>
        </w:rPr>
        <w:t xml:space="preserve"> at or below 185% FPL </w:t>
      </w:r>
      <w:r>
        <w:rPr>
          <w:sz w:val="28"/>
          <w:szCs w:val="28"/>
        </w:rPr>
        <w:t>compared to those</w:t>
      </w:r>
      <w:r w:rsidRPr="00B04B68">
        <w:rPr>
          <w:sz w:val="28"/>
          <w:szCs w:val="28"/>
        </w:rPr>
        <w:t xml:space="preserve"> living at or below 100% FPL (9.2%) </w:t>
      </w:r>
    </w:p>
    <w:p w14:paraId="50861918" w14:textId="77777777" w:rsidR="00CF190E" w:rsidRPr="00B04B68" w:rsidRDefault="00CF190E" w:rsidP="00CF190E">
      <w:pPr>
        <w:pStyle w:val="BulletListAP6"/>
        <w:numPr>
          <w:ilvl w:val="0"/>
          <w:numId w:val="9"/>
        </w:numPr>
        <w:ind w:left="720"/>
        <w:rPr>
          <w:sz w:val="28"/>
          <w:szCs w:val="28"/>
        </w:rPr>
      </w:pPr>
      <w:r w:rsidRPr="00B04B68">
        <w:rPr>
          <w:sz w:val="28"/>
          <w:szCs w:val="28"/>
        </w:rPr>
        <w:t>Asian and Black</w:t>
      </w:r>
      <w:r>
        <w:rPr>
          <w:sz w:val="28"/>
          <w:szCs w:val="28"/>
        </w:rPr>
        <w:t xml:space="preserve"> or </w:t>
      </w:r>
      <w:r w:rsidRPr="00B04B68">
        <w:rPr>
          <w:sz w:val="28"/>
          <w:szCs w:val="28"/>
        </w:rPr>
        <w:t xml:space="preserve">African American communities have a greater proportion of older adults living at or below 185% </w:t>
      </w:r>
      <w:r>
        <w:rPr>
          <w:sz w:val="28"/>
          <w:szCs w:val="28"/>
        </w:rPr>
        <w:t xml:space="preserve">FPL </w:t>
      </w:r>
      <w:r w:rsidRPr="00B04B68">
        <w:rPr>
          <w:sz w:val="28"/>
          <w:szCs w:val="28"/>
        </w:rPr>
        <w:t>compared to other groups</w:t>
      </w:r>
    </w:p>
    <w:p w14:paraId="437D7DAB" w14:textId="77777777" w:rsidR="00CF190E" w:rsidRDefault="00CF190E" w:rsidP="00CF190E">
      <w:pPr>
        <w:pStyle w:val="BulletListAP6"/>
        <w:numPr>
          <w:ilvl w:val="0"/>
          <w:numId w:val="9"/>
        </w:numPr>
        <w:ind w:left="720"/>
        <w:rPr>
          <w:sz w:val="28"/>
          <w:szCs w:val="28"/>
        </w:rPr>
      </w:pPr>
      <w:r w:rsidRPr="00B04B68">
        <w:rPr>
          <w:sz w:val="28"/>
          <w:szCs w:val="28"/>
        </w:rPr>
        <w:t xml:space="preserve">3,864 residents 85+ live at or below 185% FPL </w:t>
      </w:r>
    </w:p>
    <w:p w14:paraId="760D9CB0" w14:textId="77777777" w:rsidR="0013664A" w:rsidRDefault="0013664A" w:rsidP="0013664A">
      <w:pPr>
        <w:pStyle w:val="SectionSubheading3"/>
        <w:spacing w:before="120"/>
      </w:pPr>
      <w:bookmarkStart w:id="240" w:name="_Toc73720790"/>
      <w:bookmarkStart w:id="241" w:name="_Toc68107116"/>
      <w:bookmarkStart w:id="242" w:name="_Toc68107762"/>
      <w:bookmarkStart w:id="243" w:name="_Toc68187151"/>
      <w:bookmarkStart w:id="244" w:name="_Toc73626958"/>
      <w:r>
        <w:t>Older Adults who are People of Color</w:t>
      </w:r>
      <w:bookmarkEnd w:id="240"/>
    </w:p>
    <w:p w14:paraId="034101E1" w14:textId="77777777" w:rsidR="0013664A" w:rsidRDefault="0013664A" w:rsidP="0013664A">
      <w:pPr>
        <w:pStyle w:val="Normal10pt"/>
      </w:pPr>
      <w:r>
        <w:t xml:space="preserve">Multnomah County’s aging population is more ethnically and racially diverse than ever and continues to grow. It is estimated that for 2020 that residents that identify as Black, African American, Asian, Pacific Islander, Native Hawaiian, Native American, Native Alaskan, Latino, Hispanic, Middle Eastern, and African make up 20% of the aging population in the county. </w:t>
      </w:r>
    </w:p>
    <w:p w14:paraId="6FF1C49D" w14:textId="5D228AD6" w:rsidR="0013664A" w:rsidRDefault="0013664A" w:rsidP="0013664A">
      <w:pPr>
        <w:pStyle w:val="BulletListAP"/>
      </w:pPr>
      <w:r>
        <w:t xml:space="preserve">Multnomah </w:t>
      </w:r>
      <w:r w:rsidR="00CD7522">
        <w:t>County</w:t>
      </w:r>
      <w:r>
        <w:t xml:space="preserve">’s populations of people of color are not homogenous and racial/ethnic groups tend to be clustered regionally. For example, Black/African </w:t>
      </w:r>
      <w:r>
        <w:lastRenderedPageBreak/>
        <w:t>Americans make up 5.1% of the County’s population, the community makes up 12.6% in the N/NE district</w:t>
      </w:r>
    </w:p>
    <w:p w14:paraId="2910BDDD" w14:textId="77777777" w:rsidR="0013664A" w:rsidRDefault="0013664A" w:rsidP="0013664A">
      <w:pPr>
        <w:pStyle w:val="BulletListAP"/>
      </w:pPr>
      <w:r>
        <w:t>The greatest amount of 60+ residents who are identified as people of color live within the Mid County service district at a ratio 10% higher than the County as a whole</w:t>
      </w:r>
    </w:p>
    <w:p w14:paraId="6533BD73" w14:textId="02509763" w:rsidR="0013664A" w:rsidRDefault="0013664A" w:rsidP="0013664A">
      <w:pPr>
        <w:pStyle w:val="BulletListAP"/>
      </w:pPr>
      <w:r>
        <w:t>Roughly 60% of the 60+ Middle Eastern population lives within the East or West district</w:t>
      </w:r>
    </w:p>
    <w:p w14:paraId="404ADBB1" w14:textId="3AF84087" w:rsidR="00CF190E" w:rsidRPr="003717CB" w:rsidRDefault="00CF190E" w:rsidP="00CF190E">
      <w:pPr>
        <w:pStyle w:val="SubheadingItem3"/>
        <w:spacing w:after="0"/>
        <w:rPr>
          <w:sz w:val="28"/>
          <w:szCs w:val="28"/>
        </w:rPr>
      </w:pPr>
      <w:bookmarkStart w:id="245" w:name="_Toc73720791"/>
      <w:r w:rsidRPr="003717CB">
        <w:rPr>
          <w:sz w:val="28"/>
          <w:szCs w:val="28"/>
        </w:rPr>
        <w:t xml:space="preserve">Table </w:t>
      </w:r>
      <w:r w:rsidR="0013664A">
        <w:rPr>
          <w:sz w:val="28"/>
          <w:szCs w:val="28"/>
        </w:rPr>
        <w:t>6</w:t>
      </w:r>
      <w:r w:rsidRPr="003717CB">
        <w:rPr>
          <w:sz w:val="28"/>
          <w:szCs w:val="28"/>
        </w:rPr>
        <w:t xml:space="preserve">: Poverty Below 100% and 185% Federal Poverty </w:t>
      </w:r>
      <w:r>
        <w:rPr>
          <w:sz w:val="28"/>
          <w:szCs w:val="28"/>
        </w:rPr>
        <w:t>Level</w:t>
      </w:r>
      <w:r w:rsidRPr="003717CB">
        <w:rPr>
          <w:sz w:val="28"/>
          <w:szCs w:val="28"/>
        </w:rPr>
        <w:t xml:space="preserve"> (FPL)</w:t>
      </w:r>
      <w:bookmarkEnd w:id="238"/>
      <w:bookmarkEnd w:id="239"/>
      <w:bookmarkEnd w:id="241"/>
      <w:bookmarkEnd w:id="242"/>
      <w:bookmarkEnd w:id="243"/>
      <w:bookmarkEnd w:id="244"/>
      <w:bookmarkEnd w:id="245"/>
    </w:p>
    <w:tbl>
      <w:tblPr>
        <w:tblStyle w:val="TableGrid1"/>
        <w:tblW w:w="0" w:type="auto"/>
        <w:tblInd w:w="43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4068"/>
        <w:gridCol w:w="1350"/>
        <w:gridCol w:w="1620"/>
        <w:gridCol w:w="2340"/>
      </w:tblGrid>
      <w:tr w:rsidR="00CF190E" w:rsidRPr="00E3612D" w14:paraId="2BD440C5" w14:textId="77777777" w:rsidTr="00230B5F">
        <w:tc>
          <w:tcPr>
            <w:tcW w:w="4068" w:type="dxa"/>
            <w:tcBorders>
              <w:top w:val="nil"/>
              <w:left w:val="nil"/>
            </w:tcBorders>
            <w:vAlign w:val="bottom"/>
          </w:tcPr>
          <w:p w14:paraId="12DAF596" w14:textId="77777777" w:rsidR="00CF190E" w:rsidRPr="00E3612D" w:rsidRDefault="00CF190E" w:rsidP="0052036F">
            <w:pPr>
              <w:pStyle w:val="TableAP1"/>
              <w:spacing w:line="216" w:lineRule="auto"/>
              <w:rPr>
                <w:rFonts w:asciiTheme="minorHAnsi" w:hAnsiTheme="minorHAnsi"/>
                <w:b/>
                <w:bCs/>
              </w:rPr>
            </w:pPr>
          </w:p>
        </w:tc>
        <w:tc>
          <w:tcPr>
            <w:tcW w:w="1350" w:type="dxa"/>
            <w:vAlign w:val="bottom"/>
          </w:tcPr>
          <w:p w14:paraId="750C3EA0" w14:textId="77777777" w:rsidR="00CF190E" w:rsidRPr="00E3612D" w:rsidRDefault="00CF190E" w:rsidP="0052036F">
            <w:pPr>
              <w:pStyle w:val="TableAP1"/>
              <w:spacing w:line="216" w:lineRule="auto"/>
              <w:jc w:val="center"/>
              <w:rPr>
                <w:rFonts w:asciiTheme="minorHAnsi" w:hAnsiTheme="minorHAnsi"/>
                <w:b/>
                <w:bCs/>
              </w:rPr>
            </w:pPr>
            <w:r w:rsidRPr="00E3612D">
              <w:rPr>
                <w:rFonts w:asciiTheme="minorHAnsi" w:hAnsiTheme="minorHAnsi"/>
                <w:b/>
                <w:bCs/>
              </w:rPr>
              <w:t>Population Estimate</w:t>
            </w:r>
          </w:p>
        </w:tc>
        <w:tc>
          <w:tcPr>
            <w:tcW w:w="1620" w:type="dxa"/>
            <w:vAlign w:val="bottom"/>
          </w:tcPr>
          <w:p w14:paraId="71CB76BC" w14:textId="77777777" w:rsidR="00CF190E" w:rsidRPr="00E3612D" w:rsidRDefault="00CF190E" w:rsidP="0052036F">
            <w:pPr>
              <w:pStyle w:val="TableAP1"/>
              <w:spacing w:line="216" w:lineRule="auto"/>
              <w:jc w:val="center"/>
              <w:rPr>
                <w:rFonts w:asciiTheme="minorHAnsi" w:hAnsiTheme="minorHAnsi"/>
                <w:b/>
                <w:bCs/>
              </w:rPr>
            </w:pPr>
            <w:r w:rsidRPr="00E3612D">
              <w:rPr>
                <w:rFonts w:asciiTheme="minorHAnsi" w:hAnsiTheme="minorHAnsi"/>
                <w:b/>
                <w:bCs/>
              </w:rPr>
              <w:t>% of county 60+ population</w:t>
            </w:r>
          </w:p>
        </w:tc>
        <w:tc>
          <w:tcPr>
            <w:tcW w:w="2340" w:type="dxa"/>
            <w:vAlign w:val="bottom"/>
          </w:tcPr>
          <w:p w14:paraId="2596F8D1" w14:textId="77777777" w:rsidR="00CF190E" w:rsidRPr="00E3612D" w:rsidRDefault="00CF190E" w:rsidP="0052036F">
            <w:pPr>
              <w:pStyle w:val="TableAP1"/>
              <w:spacing w:line="216" w:lineRule="auto"/>
              <w:jc w:val="center"/>
              <w:rPr>
                <w:rFonts w:asciiTheme="minorHAnsi" w:hAnsiTheme="minorHAnsi"/>
                <w:b/>
                <w:bCs/>
              </w:rPr>
            </w:pPr>
            <w:r w:rsidRPr="00E3612D">
              <w:rPr>
                <w:rFonts w:asciiTheme="minorHAnsi" w:hAnsiTheme="minorHAnsi"/>
                <w:b/>
                <w:bCs/>
              </w:rPr>
              <w:t>% of 60+ county pop. below 185% FPL</w:t>
            </w:r>
          </w:p>
        </w:tc>
      </w:tr>
      <w:tr w:rsidR="00CF190E" w:rsidRPr="00E3612D" w14:paraId="55E02D33" w14:textId="77777777" w:rsidTr="00230B5F">
        <w:tc>
          <w:tcPr>
            <w:tcW w:w="4068" w:type="dxa"/>
            <w:vAlign w:val="center"/>
          </w:tcPr>
          <w:p w14:paraId="08C58D0D" w14:textId="77777777"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Total 60+ below 185% FPL</w:t>
            </w:r>
          </w:p>
        </w:tc>
        <w:tc>
          <w:tcPr>
            <w:tcW w:w="1350" w:type="dxa"/>
            <w:vAlign w:val="center"/>
          </w:tcPr>
          <w:p w14:paraId="1DC0EA24" w14:textId="77777777" w:rsidR="00CF190E" w:rsidRPr="00E3612D" w:rsidRDefault="00CF190E" w:rsidP="0052036F">
            <w:pPr>
              <w:pStyle w:val="TableAP1"/>
              <w:tabs>
                <w:tab w:val="decimal" w:pos="1152"/>
              </w:tabs>
              <w:rPr>
                <w:rFonts w:asciiTheme="minorHAnsi" w:hAnsiTheme="minorHAnsi"/>
                <w:sz w:val="26"/>
                <w:szCs w:val="26"/>
              </w:rPr>
            </w:pPr>
            <w:r w:rsidRPr="00E3612D">
              <w:rPr>
                <w:rFonts w:asciiTheme="minorHAnsi" w:hAnsiTheme="minorHAnsi"/>
                <w:sz w:val="26"/>
                <w:szCs w:val="26"/>
              </w:rPr>
              <w:t>33,890</w:t>
            </w:r>
          </w:p>
        </w:tc>
        <w:tc>
          <w:tcPr>
            <w:tcW w:w="1620" w:type="dxa"/>
            <w:vAlign w:val="center"/>
          </w:tcPr>
          <w:p w14:paraId="0CE32652"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22.32%</w:t>
            </w:r>
          </w:p>
        </w:tc>
        <w:tc>
          <w:tcPr>
            <w:tcW w:w="2340" w:type="dxa"/>
            <w:vAlign w:val="center"/>
          </w:tcPr>
          <w:p w14:paraId="0141D6F5" w14:textId="77777777" w:rsidR="00CF190E" w:rsidRPr="00E3612D" w:rsidRDefault="00CF190E" w:rsidP="0052036F">
            <w:pPr>
              <w:pStyle w:val="TableAP1"/>
              <w:tabs>
                <w:tab w:val="decimal" w:pos="1440"/>
              </w:tabs>
              <w:rPr>
                <w:rFonts w:asciiTheme="minorHAnsi" w:hAnsiTheme="minorHAnsi"/>
                <w:sz w:val="26"/>
                <w:szCs w:val="26"/>
              </w:rPr>
            </w:pPr>
            <w:r w:rsidRPr="00E3612D">
              <w:rPr>
                <w:rFonts w:asciiTheme="minorHAnsi" w:hAnsiTheme="minorHAnsi"/>
                <w:sz w:val="26"/>
                <w:szCs w:val="26"/>
              </w:rPr>
              <w:t>100%</w:t>
            </w:r>
          </w:p>
        </w:tc>
      </w:tr>
      <w:tr w:rsidR="00CF190E" w:rsidRPr="00E3612D" w14:paraId="03FC2902" w14:textId="77777777" w:rsidTr="00230B5F">
        <w:tc>
          <w:tcPr>
            <w:tcW w:w="4068" w:type="dxa"/>
            <w:vAlign w:val="center"/>
          </w:tcPr>
          <w:p w14:paraId="1432E036" w14:textId="2175B046" w:rsidR="00CF190E" w:rsidRPr="00E3612D" w:rsidRDefault="0013664A" w:rsidP="0052036F">
            <w:pPr>
              <w:pStyle w:val="TableAP1"/>
              <w:rPr>
                <w:rFonts w:asciiTheme="minorHAnsi" w:hAnsiTheme="minorHAnsi"/>
                <w:sz w:val="26"/>
                <w:szCs w:val="26"/>
              </w:rPr>
            </w:pPr>
            <w:r w:rsidRPr="00E3612D">
              <w:rPr>
                <w:rFonts w:asciiTheme="minorHAnsi" w:hAnsiTheme="minorHAnsi"/>
                <w:sz w:val="26"/>
                <w:szCs w:val="26"/>
              </w:rPr>
              <w:t>People of Color 60+</w:t>
            </w:r>
            <w:r w:rsidR="00CF190E" w:rsidRPr="00E3612D">
              <w:rPr>
                <w:rFonts w:asciiTheme="minorHAnsi" w:hAnsiTheme="minorHAnsi"/>
                <w:sz w:val="26"/>
                <w:szCs w:val="26"/>
              </w:rPr>
              <w:t xml:space="preserve"> below 185% FPL</w:t>
            </w:r>
          </w:p>
        </w:tc>
        <w:tc>
          <w:tcPr>
            <w:tcW w:w="1350" w:type="dxa"/>
            <w:vAlign w:val="center"/>
          </w:tcPr>
          <w:p w14:paraId="7ED03F05" w14:textId="77777777" w:rsidR="00CF190E" w:rsidRPr="00E3612D" w:rsidRDefault="00CF190E" w:rsidP="0052036F">
            <w:pPr>
              <w:pStyle w:val="TableAP1"/>
              <w:tabs>
                <w:tab w:val="decimal" w:pos="1152"/>
              </w:tabs>
              <w:rPr>
                <w:rFonts w:asciiTheme="minorHAnsi" w:hAnsiTheme="minorHAnsi"/>
                <w:sz w:val="26"/>
                <w:szCs w:val="26"/>
              </w:rPr>
            </w:pPr>
            <w:r w:rsidRPr="00E3612D">
              <w:rPr>
                <w:rFonts w:asciiTheme="minorHAnsi" w:hAnsiTheme="minorHAnsi"/>
                <w:sz w:val="26"/>
                <w:szCs w:val="26"/>
              </w:rPr>
              <w:t>10,361</w:t>
            </w:r>
          </w:p>
        </w:tc>
        <w:tc>
          <w:tcPr>
            <w:tcW w:w="1620" w:type="dxa"/>
            <w:vAlign w:val="center"/>
          </w:tcPr>
          <w:p w14:paraId="160EA6FE"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6.82%</w:t>
            </w:r>
          </w:p>
        </w:tc>
        <w:tc>
          <w:tcPr>
            <w:tcW w:w="2340" w:type="dxa"/>
            <w:vAlign w:val="center"/>
          </w:tcPr>
          <w:p w14:paraId="4B2921A2" w14:textId="77777777" w:rsidR="00CF190E" w:rsidRPr="00E3612D" w:rsidRDefault="00CF190E" w:rsidP="0052036F">
            <w:pPr>
              <w:pStyle w:val="TableAP1"/>
              <w:tabs>
                <w:tab w:val="decimal" w:pos="1440"/>
              </w:tabs>
              <w:rPr>
                <w:rFonts w:asciiTheme="minorHAnsi" w:hAnsiTheme="minorHAnsi"/>
                <w:sz w:val="26"/>
                <w:szCs w:val="26"/>
              </w:rPr>
            </w:pPr>
            <w:r w:rsidRPr="00E3612D">
              <w:rPr>
                <w:rFonts w:asciiTheme="minorHAnsi" w:hAnsiTheme="minorHAnsi"/>
                <w:sz w:val="26"/>
                <w:szCs w:val="26"/>
              </w:rPr>
              <w:t>30.57%</w:t>
            </w:r>
          </w:p>
        </w:tc>
      </w:tr>
      <w:tr w:rsidR="00CF190E" w:rsidRPr="00E3612D" w14:paraId="0730E4BF" w14:textId="77777777" w:rsidTr="00230B5F">
        <w:tc>
          <w:tcPr>
            <w:tcW w:w="4068" w:type="dxa"/>
            <w:vAlign w:val="center"/>
          </w:tcPr>
          <w:p w14:paraId="7BBDED71" w14:textId="77777777"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Total below 100% FPL</w:t>
            </w:r>
          </w:p>
        </w:tc>
        <w:tc>
          <w:tcPr>
            <w:tcW w:w="1350" w:type="dxa"/>
            <w:vAlign w:val="center"/>
          </w:tcPr>
          <w:p w14:paraId="404AFF56" w14:textId="77777777" w:rsidR="00CF190E" w:rsidRPr="00E3612D" w:rsidRDefault="00CF190E" w:rsidP="0052036F">
            <w:pPr>
              <w:pStyle w:val="TableAP1"/>
              <w:tabs>
                <w:tab w:val="decimal" w:pos="1152"/>
              </w:tabs>
              <w:rPr>
                <w:rFonts w:asciiTheme="minorHAnsi" w:hAnsiTheme="minorHAnsi"/>
                <w:sz w:val="26"/>
                <w:szCs w:val="26"/>
              </w:rPr>
            </w:pPr>
            <w:r w:rsidRPr="00E3612D">
              <w:rPr>
                <w:rFonts w:asciiTheme="minorHAnsi" w:hAnsiTheme="minorHAnsi"/>
                <w:sz w:val="26"/>
                <w:szCs w:val="26"/>
              </w:rPr>
              <w:t>13,927</w:t>
            </w:r>
          </w:p>
        </w:tc>
        <w:tc>
          <w:tcPr>
            <w:tcW w:w="1620" w:type="dxa"/>
            <w:vAlign w:val="center"/>
          </w:tcPr>
          <w:p w14:paraId="183266AD"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9.17%</w:t>
            </w:r>
          </w:p>
        </w:tc>
        <w:tc>
          <w:tcPr>
            <w:tcW w:w="2340" w:type="dxa"/>
            <w:vAlign w:val="center"/>
          </w:tcPr>
          <w:p w14:paraId="6099CBEB" w14:textId="77777777" w:rsidR="00CF190E" w:rsidRPr="00E3612D" w:rsidRDefault="00CF190E" w:rsidP="0052036F">
            <w:pPr>
              <w:pStyle w:val="TableAP1"/>
              <w:tabs>
                <w:tab w:val="decimal" w:pos="1440"/>
              </w:tabs>
              <w:rPr>
                <w:rFonts w:asciiTheme="minorHAnsi" w:hAnsiTheme="minorHAnsi"/>
                <w:sz w:val="26"/>
                <w:szCs w:val="26"/>
              </w:rPr>
            </w:pPr>
            <w:r w:rsidRPr="00E3612D">
              <w:rPr>
                <w:rFonts w:asciiTheme="minorHAnsi" w:hAnsiTheme="minorHAnsi"/>
                <w:sz w:val="26"/>
                <w:szCs w:val="26"/>
              </w:rPr>
              <w:t>-</w:t>
            </w:r>
          </w:p>
        </w:tc>
      </w:tr>
      <w:tr w:rsidR="00CF190E" w:rsidRPr="00E3612D" w14:paraId="04E54520" w14:textId="77777777" w:rsidTr="00230B5F">
        <w:tc>
          <w:tcPr>
            <w:tcW w:w="4068" w:type="dxa"/>
            <w:vAlign w:val="center"/>
          </w:tcPr>
          <w:p w14:paraId="79C415DA" w14:textId="6532F37F" w:rsidR="00CF190E" w:rsidRPr="00E3612D" w:rsidRDefault="0013664A" w:rsidP="0052036F">
            <w:pPr>
              <w:pStyle w:val="TableAP1"/>
              <w:rPr>
                <w:rFonts w:asciiTheme="minorHAnsi" w:hAnsiTheme="minorHAnsi"/>
                <w:sz w:val="26"/>
                <w:szCs w:val="26"/>
              </w:rPr>
            </w:pPr>
            <w:r w:rsidRPr="00E3612D">
              <w:rPr>
                <w:rFonts w:asciiTheme="minorHAnsi" w:hAnsiTheme="minorHAnsi"/>
                <w:sz w:val="26"/>
                <w:szCs w:val="26"/>
              </w:rPr>
              <w:t>People of Color 60+</w:t>
            </w:r>
            <w:r w:rsidR="00CF190E" w:rsidRPr="00E3612D">
              <w:rPr>
                <w:rFonts w:asciiTheme="minorHAnsi" w:hAnsiTheme="minorHAnsi"/>
                <w:sz w:val="26"/>
                <w:szCs w:val="26"/>
              </w:rPr>
              <w:t xml:space="preserve"> below 100% FPL</w:t>
            </w:r>
          </w:p>
        </w:tc>
        <w:tc>
          <w:tcPr>
            <w:tcW w:w="1350" w:type="dxa"/>
            <w:vAlign w:val="center"/>
          </w:tcPr>
          <w:p w14:paraId="72873B50" w14:textId="77777777" w:rsidR="00CF190E" w:rsidRPr="00E3612D" w:rsidRDefault="00CF190E" w:rsidP="0052036F">
            <w:pPr>
              <w:pStyle w:val="TableAP1"/>
              <w:tabs>
                <w:tab w:val="decimal" w:pos="1152"/>
              </w:tabs>
              <w:rPr>
                <w:rFonts w:asciiTheme="minorHAnsi" w:hAnsiTheme="minorHAnsi"/>
                <w:sz w:val="26"/>
                <w:szCs w:val="26"/>
              </w:rPr>
            </w:pPr>
            <w:r w:rsidRPr="00E3612D">
              <w:rPr>
                <w:rFonts w:asciiTheme="minorHAnsi" w:hAnsiTheme="minorHAnsi"/>
                <w:sz w:val="26"/>
                <w:szCs w:val="26"/>
              </w:rPr>
              <w:t>5,318</w:t>
            </w:r>
          </w:p>
        </w:tc>
        <w:tc>
          <w:tcPr>
            <w:tcW w:w="1620" w:type="dxa"/>
            <w:vAlign w:val="center"/>
          </w:tcPr>
          <w:p w14:paraId="48FB544A"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3.50%</w:t>
            </w:r>
          </w:p>
        </w:tc>
        <w:tc>
          <w:tcPr>
            <w:tcW w:w="2340" w:type="dxa"/>
            <w:vAlign w:val="center"/>
          </w:tcPr>
          <w:p w14:paraId="6CDD67D5" w14:textId="77777777" w:rsidR="00CF190E" w:rsidRPr="00E3612D" w:rsidRDefault="00CF190E" w:rsidP="0052036F">
            <w:pPr>
              <w:pStyle w:val="TableAP1"/>
              <w:tabs>
                <w:tab w:val="decimal" w:pos="1440"/>
              </w:tabs>
              <w:rPr>
                <w:rFonts w:asciiTheme="minorHAnsi" w:hAnsiTheme="minorHAnsi"/>
                <w:sz w:val="26"/>
                <w:szCs w:val="26"/>
              </w:rPr>
            </w:pPr>
            <w:r w:rsidRPr="00E3612D">
              <w:rPr>
                <w:rFonts w:asciiTheme="minorHAnsi" w:hAnsiTheme="minorHAnsi"/>
                <w:sz w:val="26"/>
                <w:szCs w:val="26"/>
              </w:rPr>
              <w:t>-</w:t>
            </w:r>
          </w:p>
        </w:tc>
      </w:tr>
    </w:tbl>
    <w:p w14:paraId="0845699C" w14:textId="0CD86E95" w:rsidR="00CF190E" w:rsidRPr="003717CB" w:rsidRDefault="00CF190E" w:rsidP="00CF190E">
      <w:pPr>
        <w:pStyle w:val="SubheadingItem3"/>
        <w:spacing w:after="0"/>
        <w:rPr>
          <w:sz w:val="28"/>
          <w:szCs w:val="28"/>
        </w:rPr>
      </w:pPr>
      <w:bookmarkStart w:id="246" w:name="_Toc67676711"/>
      <w:bookmarkStart w:id="247" w:name="_Toc67686728"/>
      <w:bookmarkStart w:id="248" w:name="_Toc68107117"/>
      <w:bookmarkStart w:id="249" w:name="_Toc68107763"/>
      <w:bookmarkStart w:id="250" w:name="_Toc68187152"/>
      <w:bookmarkStart w:id="251" w:name="_Toc73626959"/>
      <w:bookmarkStart w:id="252" w:name="_Toc73720792"/>
      <w:bookmarkStart w:id="253" w:name="_Toc67394265"/>
      <w:bookmarkStart w:id="254" w:name="_Toc67394730"/>
      <w:bookmarkStart w:id="255" w:name="_Toc67571449"/>
      <w:bookmarkStart w:id="256" w:name="_Toc67576121"/>
      <w:bookmarkStart w:id="257" w:name="_Toc67576533"/>
      <w:bookmarkStart w:id="258" w:name="_Toc67653903"/>
      <w:r w:rsidRPr="003717CB">
        <w:rPr>
          <w:sz w:val="28"/>
          <w:szCs w:val="28"/>
        </w:rPr>
        <w:t xml:space="preserve">Table </w:t>
      </w:r>
      <w:r w:rsidR="0013664A">
        <w:rPr>
          <w:sz w:val="28"/>
          <w:szCs w:val="28"/>
        </w:rPr>
        <w:t>7</w:t>
      </w:r>
      <w:r w:rsidRPr="003717CB">
        <w:rPr>
          <w:sz w:val="28"/>
          <w:szCs w:val="28"/>
        </w:rPr>
        <w:t xml:space="preserve">: Poverty </w:t>
      </w:r>
      <w:r w:rsidR="0013664A">
        <w:rPr>
          <w:sz w:val="28"/>
          <w:szCs w:val="28"/>
        </w:rPr>
        <w:t xml:space="preserve">at </w:t>
      </w:r>
      <w:r w:rsidRPr="003717CB">
        <w:rPr>
          <w:sz w:val="28"/>
          <w:szCs w:val="28"/>
        </w:rPr>
        <w:t xml:space="preserve">185% Federal Poverty </w:t>
      </w:r>
      <w:r>
        <w:rPr>
          <w:sz w:val="28"/>
          <w:szCs w:val="28"/>
        </w:rPr>
        <w:t>Level</w:t>
      </w:r>
      <w:r w:rsidRPr="003717CB">
        <w:rPr>
          <w:sz w:val="28"/>
          <w:szCs w:val="28"/>
        </w:rPr>
        <w:t xml:space="preserve"> (FPL)</w:t>
      </w:r>
      <w:bookmarkEnd w:id="246"/>
      <w:bookmarkEnd w:id="247"/>
      <w:bookmarkEnd w:id="248"/>
      <w:bookmarkEnd w:id="249"/>
      <w:bookmarkEnd w:id="250"/>
      <w:bookmarkEnd w:id="251"/>
      <w:r w:rsidR="0013664A">
        <w:rPr>
          <w:b w:val="0"/>
          <w:sz w:val="28"/>
          <w:szCs w:val="28"/>
          <w:vertAlign w:val="superscript"/>
        </w:rPr>
        <w:t xml:space="preserve"> </w:t>
      </w:r>
      <w:r w:rsidR="0013664A">
        <w:rPr>
          <w:sz w:val="28"/>
          <w:szCs w:val="28"/>
        </w:rPr>
        <w:t>by Race and Origin</w:t>
      </w:r>
      <w:bookmarkEnd w:id="252"/>
    </w:p>
    <w:tbl>
      <w:tblPr>
        <w:tblStyle w:val="TableGrid1"/>
        <w:tblW w:w="0" w:type="auto"/>
        <w:tblInd w:w="43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4063"/>
        <w:gridCol w:w="1350"/>
        <w:gridCol w:w="1620"/>
        <w:gridCol w:w="2340"/>
      </w:tblGrid>
      <w:tr w:rsidR="00CF190E" w:rsidRPr="00E3612D" w14:paraId="7C042BF9" w14:textId="77777777" w:rsidTr="00230B5F">
        <w:tc>
          <w:tcPr>
            <w:tcW w:w="4063" w:type="dxa"/>
            <w:vAlign w:val="bottom"/>
          </w:tcPr>
          <w:p w14:paraId="69F1394C" w14:textId="77777777" w:rsidR="00CF190E" w:rsidRPr="00E3612D" w:rsidRDefault="00CF190E" w:rsidP="0052036F">
            <w:pPr>
              <w:pStyle w:val="TableAP1"/>
              <w:spacing w:line="216" w:lineRule="auto"/>
              <w:rPr>
                <w:rFonts w:asciiTheme="minorHAnsi" w:hAnsiTheme="minorHAnsi"/>
                <w:b/>
                <w:bCs/>
              </w:rPr>
            </w:pPr>
          </w:p>
        </w:tc>
        <w:tc>
          <w:tcPr>
            <w:tcW w:w="1350" w:type="dxa"/>
            <w:vAlign w:val="bottom"/>
          </w:tcPr>
          <w:p w14:paraId="66300F36" w14:textId="77777777" w:rsidR="00CF190E" w:rsidRPr="00E3612D" w:rsidRDefault="00CF190E" w:rsidP="0052036F">
            <w:pPr>
              <w:pStyle w:val="TableAP1"/>
              <w:spacing w:line="216" w:lineRule="auto"/>
              <w:jc w:val="center"/>
              <w:rPr>
                <w:rFonts w:asciiTheme="minorHAnsi" w:hAnsiTheme="minorHAnsi"/>
                <w:b/>
                <w:bCs/>
              </w:rPr>
            </w:pPr>
            <w:r w:rsidRPr="00E3612D">
              <w:rPr>
                <w:rFonts w:asciiTheme="minorHAnsi" w:hAnsiTheme="minorHAnsi"/>
                <w:b/>
                <w:bCs/>
              </w:rPr>
              <w:t>Population Estimate</w:t>
            </w:r>
          </w:p>
        </w:tc>
        <w:tc>
          <w:tcPr>
            <w:tcW w:w="1620" w:type="dxa"/>
            <w:vAlign w:val="bottom"/>
          </w:tcPr>
          <w:p w14:paraId="5CC469C6" w14:textId="77777777" w:rsidR="00CF190E" w:rsidRPr="00E3612D" w:rsidRDefault="00CF190E" w:rsidP="0052036F">
            <w:pPr>
              <w:pStyle w:val="TableAP1"/>
              <w:spacing w:line="216" w:lineRule="auto"/>
              <w:jc w:val="center"/>
              <w:rPr>
                <w:rFonts w:asciiTheme="minorHAnsi" w:hAnsiTheme="minorHAnsi"/>
                <w:b/>
                <w:bCs/>
              </w:rPr>
            </w:pPr>
            <w:r w:rsidRPr="00E3612D">
              <w:rPr>
                <w:rFonts w:asciiTheme="minorHAnsi" w:hAnsiTheme="minorHAnsi"/>
                <w:b/>
                <w:bCs/>
              </w:rPr>
              <w:t>% of county 60+ population</w:t>
            </w:r>
          </w:p>
        </w:tc>
        <w:tc>
          <w:tcPr>
            <w:tcW w:w="2340" w:type="dxa"/>
            <w:vAlign w:val="bottom"/>
          </w:tcPr>
          <w:p w14:paraId="761AC4FE" w14:textId="77777777" w:rsidR="00CF190E" w:rsidRPr="00E3612D" w:rsidRDefault="00CF190E" w:rsidP="0052036F">
            <w:pPr>
              <w:pStyle w:val="TableAP1"/>
              <w:spacing w:line="216" w:lineRule="auto"/>
              <w:jc w:val="center"/>
              <w:rPr>
                <w:rFonts w:asciiTheme="minorHAnsi" w:hAnsiTheme="minorHAnsi"/>
                <w:b/>
                <w:bCs/>
              </w:rPr>
            </w:pPr>
            <w:r w:rsidRPr="00E3612D">
              <w:rPr>
                <w:rFonts w:asciiTheme="minorHAnsi" w:hAnsiTheme="minorHAnsi"/>
                <w:b/>
                <w:bCs/>
              </w:rPr>
              <w:t>% of 60+ county pop. below 185% FPL</w:t>
            </w:r>
          </w:p>
        </w:tc>
      </w:tr>
      <w:tr w:rsidR="00CF190E" w:rsidRPr="00E3612D" w14:paraId="5D378B7D" w14:textId="77777777" w:rsidTr="00230B5F">
        <w:tc>
          <w:tcPr>
            <w:tcW w:w="4063" w:type="dxa"/>
            <w:vAlign w:val="center"/>
          </w:tcPr>
          <w:p w14:paraId="4717D848" w14:textId="650717B0"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African</w:t>
            </w:r>
            <w:r w:rsidR="0013664A" w:rsidRPr="00E3612D">
              <w:rPr>
                <w:rFonts w:asciiTheme="minorHAnsi" w:hAnsiTheme="minorHAnsi"/>
                <w:sz w:val="26"/>
                <w:szCs w:val="26"/>
              </w:rPr>
              <w:t xml:space="preserve"> population</w:t>
            </w:r>
          </w:p>
        </w:tc>
        <w:tc>
          <w:tcPr>
            <w:tcW w:w="1350" w:type="dxa"/>
            <w:vAlign w:val="center"/>
          </w:tcPr>
          <w:p w14:paraId="78D1207D"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436</w:t>
            </w:r>
          </w:p>
        </w:tc>
        <w:tc>
          <w:tcPr>
            <w:tcW w:w="1620" w:type="dxa"/>
            <w:vAlign w:val="center"/>
          </w:tcPr>
          <w:p w14:paraId="09D84F8D"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0.29%</w:t>
            </w:r>
          </w:p>
        </w:tc>
        <w:tc>
          <w:tcPr>
            <w:tcW w:w="2340" w:type="dxa"/>
            <w:vAlign w:val="center"/>
          </w:tcPr>
          <w:p w14:paraId="4A709CAE"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1.29%</w:t>
            </w:r>
          </w:p>
        </w:tc>
      </w:tr>
      <w:tr w:rsidR="00CF190E" w:rsidRPr="00E3612D" w14:paraId="21C2E3FA" w14:textId="77777777" w:rsidTr="00230B5F">
        <w:tc>
          <w:tcPr>
            <w:tcW w:w="4063" w:type="dxa"/>
            <w:vAlign w:val="center"/>
          </w:tcPr>
          <w:p w14:paraId="36EF10CE" w14:textId="77777777"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American Indian or Alaskan Native</w:t>
            </w:r>
          </w:p>
        </w:tc>
        <w:tc>
          <w:tcPr>
            <w:tcW w:w="1350" w:type="dxa"/>
            <w:vAlign w:val="center"/>
          </w:tcPr>
          <w:p w14:paraId="0C6472E0"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605</w:t>
            </w:r>
          </w:p>
        </w:tc>
        <w:tc>
          <w:tcPr>
            <w:tcW w:w="1620" w:type="dxa"/>
            <w:vAlign w:val="center"/>
          </w:tcPr>
          <w:p w14:paraId="0497AC28"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0.40%</w:t>
            </w:r>
          </w:p>
        </w:tc>
        <w:tc>
          <w:tcPr>
            <w:tcW w:w="2340" w:type="dxa"/>
            <w:vAlign w:val="center"/>
          </w:tcPr>
          <w:p w14:paraId="49B43786"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1.79%</w:t>
            </w:r>
          </w:p>
        </w:tc>
      </w:tr>
      <w:tr w:rsidR="00CF190E" w:rsidRPr="00E3612D" w14:paraId="52227A0E" w14:textId="77777777" w:rsidTr="00230B5F">
        <w:tc>
          <w:tcPr>
            <w:tcW w:w="4063" w:type="dxa"/>
            <w:vAlign w:val="center"/>
          </w:tcPr>
          <w:p w14:paraId="4CB0AE8F" w14:textId="797B682D"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Asian</w:t>
            </w:r>
            <w:r w:rsidR="0013664A" w:rsidRPr="00E3612D">
              <w:rPr>
                <w:rFonts w:asciiTheme="minorHAnsi" w:hAnsiTheme="minorHAnsi"/>
                <w:sz w:val="26"/>
                <w:szCs w:val="26"/>
              </w:rPr>
              <w:t xml:space="preserve"> population</w:t>
            </w:r>
          </w:p>
        </w:tc>
        <w:tc>
          <w:tcPr>
            <w:tcW w:w="1350" w:type="dxa"/>
            <w:vAlign w:val="center"/>
          </w:tcPr>
          <w:p w14:paraId="31257B64"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3,270</w:t>
            </w:r>
          </w:p>
        </w:tc>
        <w:tc>
          <w:tcPr>
            <w:tcW w:w="1620" w:type="dxa"/>
            <w:vAlign w:val="center"/>
          </w:tcPr>
          <w:p w14:paraId="05FB8432"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2.15%</w:t>
            </w:r>
          </w:p>
        </w:tc>
        <w:tc>
          <w:tcPr>
            <w:tcW w:w="2340" w:type="dxa"/>
            <w:vAlign w:val="center"/>
          </w:tcPr>
          <w:p w14:paraId="1D0B35FA"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9.65%</w:t>
            </w:r>
          </w:p>
        </w:tc>
      </w:tr>
      <w:tr w:rsidR="00CF190E" w:rsidRPr="00E3612D" w14:paraId="1E5E96EF" w14:textId="77777777" w:rsidTr="00230B5F">
        <w:tc>
          <w:tcPr>
            <w:tcW w:w="4063" w:type="dxa"/>
            <w:vAlign w:val="center"/>
          </w:tcPr>
          <w:p w14:paraId="0FB15ACF" w14:textId="62DE3264"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Black or African American</w:t>
            </w:r>
            <w:r w:rsidR="00230B5F" w:rsidRPr="00E3612D">
              <w:rPr>
                <w:rFonts w:asciiTheme="minorHAnsi" w:hAnsiTheme="minorHAnsi"/>
                <w:sz w:val="26"/>
                <w:szCs w:val="26"/>
              </w:rPr>
              <w:t xml:space="preserve"> population below</w:t>
            </w:r>
          </w:p>
        </w:tc>
        <w:tc>
          <w:tcPr>
            <w:tcW w:w="1350" w:type="dxa"/>
            <w:vAlign w:val="center"/>
          </w:tcPr>
          <w:p w14:paraId="21F56402"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2,761</w:t>
            </w:r>
          </w:p>
        </w:tc>
        <w:tc>
          <w:tcPr>
            <w:tcW w:w="1620" w:type="dxa"/>
            <w:vAlign w:val="center"/>
          </w:tcPr>
          <w:p w14:paraId="5E0A6C07"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1.82%</w:t>
            </w:r>
          </w:p>
        </w:tc>
        <w:tc>
          <w:tcPr>
            <w:tcW w:w="2340" w:type="dxa"/>
            <w:vAlign w:val="center"/>
          </w:tcPr>
          <w:p w14:paraId="50DF3770"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8.15%</w:t>
            </w:r>
          </w:p>
        </w:tc>
      </w:tr>
      <w:tr w:rsidR="00CF190E" w:rsidRPr="00E3612D" w14:paraId="6C3DEF37" w14:textId="77777777" w:rsidTr="00230B5F">
        <w:tc>
          <w:tcPr>
            <w:tcW w:w="4063" w:type="dxa"/>
            <w:vAlign w:val="center"/>
          </w:tcPr>
          <w:p w14:paraId="2DD12119" w14:textId="4AF9EE22"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Latino, Latinx or Hispanic</w:t>
            </w:r>
            <w:r w:rsidR="00230B5F" w:rsidRPr="00E3612D">
              <w:rPr>
                <w:rFonts w:asciiTheme="minorHAnsi" w:hAnsiTheme="minorHAnsi"/>
                <w:sz w:val="26"/>
                <w:szCs w:val="26"/>
              </w:rPr>
              <w:t xml:space="preserve"> population below</w:t>
            </w:r>
          </w:p>
        </w:tc>
        <w:tc>
          <w:tcPr>
            <w:tcW w:w="1350" w:type="dxa"/>
            <w:vAlign w:val="center"/>
          </w:tcPr>
          <w:p w14:paraId="4AEF807E"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1,588</w:t>
            </w:r>
          </w:p>
        </w:tc>
        <w:tc>
          <w:tcPr>
            <w:tcW w:w="1620" w:type="dxa"/>
            <w:vAlign w:val="center"/>
          </w:tcPr>
          <w:p w14:paraId="61213564"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1.05%</w:t>
            </w:r>
          </w:p>
        </w:tc>
        <w:tc>
          <w:tcPr>
            <w:tcW w:w="2340" w:type="dxa"/>
            <w:vAlign w:val="center"/>
          </w:tcPr>
          <w:p w14:paraId="520A3271"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4.69%</w:t>
            </w:r>
          </w:p>
        </w:tc>
      </w:tr>
      <w:tr w:rsidR="00CF190E" w:rsidRPr="00E3612D" w14:paraId="33C6C3DF" w14:textId="77777777" w:rsidTr="00230B5F">
        <w:tc>
          <w:tcPr>
            <w:tcW w:w="4063" w:type="dxa"/>
            <w:vAlign w:val="center"/>
          </w:tcPr>
          <w:p w14:paraId="1F0F0CD7" w14:textId="759B8045"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Native Hawaiian or Pacific Islander</w:t>
            </w:r>
            <w:r w:rsidR="00230B5F" w:rsidRPr="00E3612D">
              <w:rPr>
                <w:rFonts w:asciiTheme="minorHAnsi" w:hAnsiTheme="minorHAnsi"/>
                <w:sz w:val="26"/>
                <w:szCs w:val="26"/>
              </w:rPr>
              <w:t xml:space="preserve"> population</w:t>
            </w:r>
          </w:p>
        </w:tc>
        <w:tc>
          <w:tcPr>
            <w:tcW w:w="1350" w:type="dxa"/>
            <w:vAlign w:val="center"/>
          </w:tcPr>
          <w:p w14:paraId="1F6C5153"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141</w:t>
            </w:r>
          </w:p>
        </w:tc>
        <w:tc>
          <w:tcPr>
            <w:tcW w:w="1620" w:type="dxa"/>
            <w:vAlign w:val="center"/>
          </w:tcPr>
          <w:p w14:paraId="19789FFE"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0.09%</w:t>
            </w:r>
          </w:p>
        </w:tc>
        <w:tc>
          <w:tcPr>
            <w:tcW w:w="2340" w:type="dxa"/>
            <w:vAlign w:val="center"/>
          </w:tcPr>
          <w:p w14:paraId="439E87A6"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0.41%</w:t>
            </w:r>
          </w:p>
        </w:tc>
      </w:tr>
      <w:tr w:rsidR="00CF190E" w:rsidRPr="00E3612D" w14:paraId="5A8332D9" w14:textId="77777777" w:rsidTr="00230B5F">
        <w:tc>
          <w:tcPr>
            <w:tcW w:w="4063" w:type="dxa"/>
            <w:vAlign w:val="center"/>
          </w:tcPr>
          <w:p w14:paraId="6B55104F" w14:textId="7AF420D6"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Middle Eastern</w:t>
            </w:r>
            <w:r w:rsidR="00230B5F" w:rsidRPr="00E3612D">
              <w:rPr>
                <w:rFonts w:asciiTheme="minorHAnsi" w:hAnsiTheme="minorHAnsi"/>
                <w:sz w:val="26"/>
                <w:szCs w:val="26"/>
              </w:rPr>
              <w:t xml:space="preserve"> population below</w:t>
            </w:r>
          </w:p>
        </w:tc>
        <w:tc>
          <w:tcPr>
            <w:tcW w:w="1350" w:type="dxa"/>
            <w:vAlign w:val="center"/>
          </w:tcPr>
          <w:p w14:paraId="395F9FC9"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313</w:t>
            </w:r>
          </w:p>
        </w:tc>
        <w:tc>
          <w:tcPr>
            <w:tcW w:w="1620" w:type="dxa"/>
            <w:vAlign w:val="center"/>
          </w:tcPr>
          <w:p w14:paraId="2481A9E1"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0.21%</w:t>
            </w:r>
          </w:p>
        </w:tc>
        <w:tc>
          <w:tcPr>
            <w:tcW w:w="2340" w:type="dxa"/>
            <w:vAlign w:val="center"/>
          </w:tcPr>
          <w:p w14:paraId="1D5ED7A2"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0.92%</w:t>
            </w:r>
          </w:p>
        </w:tc>
      </w:tr>
      <w:tr w:rsidR="00CF190E" w:rsidRPr="00E3612D" w14:paraId="1B24A6AC" w14:textId="77777777" w:rsidTr="00230B5F">
        <w:tc>
          <w:tcPr>
            <w:tcW w:w="4063" w:type="dxa"/>
            <w:vAlign w:val="center"/>
          </w:tcPr>
          <w:p w14:paraId="7642963B" w14:textId="79337028"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Slavic</w:t>
            </w:r>
            <w:r w:rsidR="00230B5F" w:rsidRPr="00E3612D">
              <w:rPr>
                <w:rFonts w:asciiTheme="minorHAnsi" w:hAnsiTheme="minorHAnsi"/>
                <w:sz w:val="26"/>
                <w:szCs w:val="26"/>
              </w:rPr>
              <w:t xml:space="preserve"> population</w:t>
            </w:r>
          </w:p>
        </w:tc>
        <w:tc>
          <w:tcPr>
            <w:tcW w:w="1350" w:type="dxa"/>
            <w:vAlign w:val="center"/>
          </w:tcPr>
          <w:p w14:paraId="738A48BF"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1,853</w:t>
            </w:r>
          </w:p>
        </w:tc>
        <w:tc>
          <w:tcPr>
            <w:tcW w:w="1620" w:type="dxa"/>
            <w:vAlign w:val="center"/>
          </w:tcPr>
          <w:p w14:paraId="1B15B635"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1.22%</w:t>
            </w:r>
          </w:p>
        </w:tc>
        <w:tc>
          <w:tcPr>
            <w:tcW w:w="2340" w:type="dxa"/>
            <w:vAlign w:val="center"/>
          </w:tcPr>
          <w:p w14:paraId="2AFBDB9C"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5.47%</w:t>
            </w:r>
          </w:p>
        </w:tc>
      </w:tr>
      <w:tr w:rsidR="00CF190E" w:rsidRPr="00E3612D" w14:paraId="3AB12FCA" w14:textId="77777777" w:rsidTr="00230B5F">
        <w:tc>
          <w:tcPr>
            <w:tcW w:w="4063" w:type="dxa"/>
            <w:vAlign w:val="center"/>
          </w:tcPr>
          <w:p w14:paraId="681AD465" w14:textId="6B0DA632" w:rsidR="00CF190E" w:rsidRPr="00E3612D" w:rsidRDefault="00CF190E" w:rsidP="0052036F">
            <w:pPr>
              <w:pStyle w:val="TableAP1"/>
              <w:rPr>
                <w:rFonts w:asciiTheme="minorHAnsi" w:hAnsiTheme="minorHAnsi"/>
                <w:sz w:val="26"/>
                <w:szCs w:val="26"/>
              </w:rPr>
            </w:pPr>
            <w:r w:rsidRPr="00E3612D">
              <w:rPr>
                <w:rFonts w:asciiTheme="minorHAnsi" w:hAnsiTheme="minorHAnsi"/>
                <w:sz w:val="26"/>
                <w:szCs w:val="26"/>
              </w:rPr>
              <w:t>White</w:t>
            </w:r>
            <w:r w:rsidR="00230B5F" w:rsidRPr="00E3612D">
              <w:rPr>
                <w:rFonts w:asciiTheme="minorHAnsi" w:hAnsiTheme="minorHAnsi"/>
                <w:sz w:val="26"/>
                <w:szCs w:val="26"/>
              </w:rPr>
              <w:t xml:space="preserve"> population</w:t>
            </w:r>
          </w:p>
        </w:tc>
        <w:tc>
          <w:tcPr>
            <w:tcW w:w="1350" w:type="dxa"/>
            <w:vAlign w:val="center"/>
          </w:tcPr>
          <w:p w14:paraId="68532492"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27,532</w:t>
            </w:r>
          </w:p>
        </w:tc>
        <w:tc>
          <w:tcPr>
            <w:tcW w:w="1620" w:type="dxa"/>
            <w:vAlign w:val="center"/>
          </w:tcPr>
          <w:p w14:paraId="58AED4DF" w14:textId="77777777" w:rsidR="00CF190E" w:rsidRPr="00E3612D" w:rsidRDefault="00CF190E" w:rsidP="0052036F">
            <w:pPr>
              <w:pStyle w:val="TableAP1"/>
              <w:tabs>
                <w:tab w:val="decimal" w:pos="864"/>
              </w:tabs>
              <w:rPr>
                <w:rFonts w:asciiTheme="minorHAnsi" w:hAnsiTheme="minorHAnsi"/>
                <w:sz w:val="26"/>
                <w:szCs w:val="26"/>
              </w:rPr>
            </w:pPr>
            <w:r w:rsidRPr="00E3612D">
              <w:rPr>
                <w:rFonts w:asciiTheme="minorHAnsi" w:hAnsiTheme="minorHAnsi"/>
                <w:sz w:val="26"/>
                <w:szCs w:val="26"/>
              </w:rPr>
              <w:t>18.13%</w:t>
            </w:r>
          </w:p>
        </w:tc>
        <w:tc>
          <w:tcPr>
            <w:tcW w:w="2340" w:type="dxa"/>
            <w:vAlign w:val="center"/>
          </w:tcPr>
          <w:p w14:paraId="46295510" w14:textId="77777777" w:rsidR="00CF190E" w:rsidRPr="00E3612D" w:rsidRDefault="00CF190E" w:rsidP="0052036F">
            <w:pPr>
              <w:pStyle w:val="TableAP1"/>
              <w:tabs>
                <w:tab w:val="decimal" w:pos="1468"/>
              </w:tabs>
              <w:rPr>
                <w:rFonts w:asciiTheme="minorHAnsi" w:hAnsiTheme="minorHAnsi"/>
                <w:sz w:val="26"/>
                <w:szCs w:val="26"/>
              </w:rPr>
            </w:pPr>
            <w:r w:rsidRPr="00E3612D">
              <w:rPr>
                <w:rFonts w:asciiTheme="minorHAnsi" w:hAnsiTheme="minorHAnsi"/>
                <w:sz w:val="26"/>
                <w:szCs w:val="26"/>
              </w:rPr>
              <w:t>81.24%</w:t>
            </w:r>
          </w:p>
        </w:tc>
      </w:tr>
    </w:tbl>
    <w:p w14:paraId="672CC368" w14:textId="77777777" w:rsidR="00230B5F" w:rsidRDefault="00230B5F" w:rsidP="00230B5F">
      <w:pPr>
        <w:pStyle w:val="SectionSubheading3"/>
        <w:spacing w:before="120"/>
      </w:pPr>
      <w:bookmarkStart w:id="259" w:name="_Toc73720793"/>
      <w:bookmarkEnd w:id="225"/>
      <w:bookmarkEnd w:id="226"/>
      <w:bookmarkEnd w:id="227"/>
      <w:bookmarkEnd w:id="228"/>
      <w:bookmarkEnd w:id="229"/>
      <w:bookmarkEnd w:id="230"/>
      <w:bookmarkEnd w:id="231"/>
      <w:bookmarkEnd w:id="232"/>
      <w:bookmarkEnd w:id="253"/>
      <w:bookmarkEnd w:id="254"/>
      <w:bookmarkEnd w:id="255"/>
      <w:bookmarkEnd w:id="256"/>
      <w:bookmarkEnd w:id="257"/>
      <w:bookmarkEnd w:id="258"/>
      <w:r>
        <w:t>Poverty</w:t>
      </w:r>
      <w:bookmarkEnd w:id="259"/>
    </w:p>
    <w:p w14:paraId="3B5169B0" w14:textId="495881F9" w:rsidR="00230B5F" w:rsidRDefault="00230B5F" w:rsidP="00230B5F">
      <w:pPr>
        <w:pStyle w:val="Normal10pt"/>
      </w:pPr>
      <w:r>
        <w:t xml:space="preserve">The number of older adults in Multnomah County who have an income at or below 185% of the Federal Poverty Level (FPL) has decreased by over 6,000 within the last four years. Currently, 22% of residents 60+ live at or below 185% FPL. </w:t>
      </w:r>
    </w:p>
    <w:p w14:paraId="3D5056E9" w14:textId="77777777" w:rsidR="00230B5F" w:rsidRDefault="00230B5F" w:rsidP="00230B5F">
      <w:pPr>
        <w:pStyle w:val="BulletListAP"/>
      </w:pPr>
      <w:r>
        <w:t xml:space="preserve">There are twice as many older adults living at or below 185% FPL as there are living at or below 100% FPL (9.2%) </w:t>
      </w:r>
    </w:p>
    <w:p w14:paraId="4E22F78B" w14:textId="77777777" w:rsidR="00230B5F" w:rsidRDefault="00230B5F" w:rsidP="00230B5F">
      <w:pPr>
        <w:pStyle w:val="BulletListAP"/>
      </w:pPr>
      <w:r>
        <w:t>Asian and Black/African American communities have a greater proportion of older adults living at or below 185% compared to other groups</w:t>
      </w:r>
    </w:p>
    <w:p w14:paraId="2E7F739A" w14:textId="77777777" w:rsidR="00230B5F" w:rsidRDefault="00230B5F" w:rsidP="00230B5F">
      <w:pPr>
        <w:pStyle w:val="BulletListAP"/>
      </w:pPr>
      <w:r>
        <w:lastRenderedPageBreak/>
        <w:t xml:space="preserve">3,864 residents 85+ live at or below 185% FPL </w:t>
      </w:r>
    </w:p>
    <w:p w14:paraId="317B6A6B" w14:textId="0CF09EDF" w:rsidR="00230B5F" w:rsidRDefault="00230B5F" w:rsidP="00230B5F">
      <w:pPr>
        <w:pStyle w:val="SectionSubheading"/>
      </w:pPr>
      <w:bookmarkStart w:id="260" w:name="_Toc73720794"/>
      <w:r>
        <w:t>Notes on the Area Plan population estimates</w:t>
      </w:r>
      <w:bookmarkEnd w:id="260"/>
    </w:p>
    <w:p w14:paraId="4B8E2976" w14:textId="77777777" w:rsidR="00230B5F" w:rsidRDefault="00230B5F" w:rsidP="00230B5F">
      <w:pPr>
        <w:pStyle w:val="SectionSubheading3"/>
        <w:spacing w:before="120"/>
      </w:pPr>
      <w:bookmarkStart w:id="261" w:name="_Toc73720795"/>
      <w:r>
        <w:t>Shift to 10-way Visibility Initiative</w:t>
      </w:r>
      <w:bookmarkEnd w:id="261"/>
    </w:p>
    <w:p w14:paraId="27D96FCE" w14:textId="5216E0D7" w:rsidR="00230B5F" w:rsidRDefault="00230B5F" w:rsidP="00230B5F">
      <w:pPr>
        <w:pStyle w:val="Normal10pt"/>
      </w:pPr>
      <w:r>
        <w:t xml:space="preserve">The 10-Way Visibility Initiative is the Department of County Human Services’ framework that guides how race and ethnicity data is collected. Two of the key principles of this framework are that community members are able to self-identify and that they are able to select multiple identities. The Initiative includes 9 race and ethnicity categories, including a decline to state category, that were established in collaboration with community partners and reflect the communities that currently makeup Multnomah County. </w:t>
      </w:r>
    </w:p>
    <w:p w14:paraId="1848E5EE" w14:textId="77777777" w:rsidR="00230B5F" w:rsidRDefault="00230B5F" w:rsidP="00230B5F">
      <w:pPr>
        <w:pStyle w:val="SectionSubheading3"/>
        <w:spacing w:before="120"/>
      </w:pPr>
      <w:bookmarkStart w:id="262" w:name="_Toc73720796"/>
      <w:r>
        <w:t>Population Tables</w:t>
      </w:r>
      <w:bookmarkEnd w:id="262"/>
    </w:p>
    <w:p w14:paraId="66B240CC" w14:textId="600A79D4" w:rsidR="00230B5F" w:rsidRDefault="00230B5F" w:rsidP="00230B5F">
      <w:pPr>
        <w:pStyle w:val="Normal10pt"/>
      </w:pPr>
      <w:r>
        <w:t xml:space="preserve">The Department of County Human Services (DCHS) utilizes a data collection policy called the 10-Way Visibility Initiative. The 10-Way Visibility Initiative was created to identify racial and ethnic disparities in access, services, and program outcomes. Key principles of the 10-Way Visibility Initiative that allow Multnomah County to better understand the makeup of local populations they serve. Key among these principles are self-identification and recognition of multiple identities. The chosen race and ethnicity categories included in the inclusive identity questions reflect the makeup of local populations at the time of writing of the DCHS Race/Ethnicity Data Collection Policy as well as the recommendations of the Coalition of Communities of Color. </w:t>
      </w:r>
    </w:p>
    <w:p w14:paraId="6A7FD33E" w14:textId="77777777" w:rsidR="00230B5F" w:rsidRDefault="00230B5F" w:rsidP="00230B5F">
      <w:pPr>
        <w:pStyle w:val="Normal10pt"/>
      </w:pPr>
      <w:r>
        <w:t xml:space="preserve">To develop the estimates for the 2021-2025 Area Plan ADVSD partnered with the Portland State University Population Research Center (PRC). There are many different sources that collect and provide population information. To plan for the many unique populations ADVSD serves, the Area Plan must utilize data from very detailed sources. The population estimates provided by the PRC for Multnomah County and each ADVSD service district are developed using Public Use Microdata Sample (PUMS) from the 2015-19 American Community Survey (ACS). PUMS data provides estimates for characteristics included in the 10-Way Visibility Initiative and characteristics specific to ADVSD’s service population. These characteristics are not reported in more widely known population data sources, such as the decennial census, which acts as a complete enumeration or count of the population, or the American Community Survey, which represents a sample of the population. </w:t>
      </w:r>
    </w:p>
    <w:p w14:paraId="2B6F9D99" w14:textId="23E8017F" w:rsidR="00230B5F" w:rsidRDefault="00230B5F" w:rsidP="00230B5F">
      <w:pPr>
        <w:pStyle w:val="Normal10pt"/>
      </w:pPr>
      <w:r>
        <w:t xml:space="preserve">The Population estimates are developed by distributing PUMS data across census tracts based on how existing data is already distributed. PUMS use geographic boundaries called Public Use Microdata Areas (PUMAs) of 100,000 or more persons, and consist of different census tracts. Multnomah County contains five PUMAs, which do not align with the ADVSD service areas. ADVSD service areas can, however, be recreated from the </w:t>
      </w:r>
      <w:r>
        <w:lastRenderedPageBreak/>
        <w:t>same tracts that are included in each PUMAs. In order</w:t>
      </w:r>
      <w:r w:rsidR="00196E6C">
        <w:t>,</w:t>
      </w:r>
      <w:r>
        <w:t xml:space="preserve"> to convert from PUMAs to service areas, PUMA results were first distributed into the census tracts within each PUMA using a related characteristic. For </w:t>
      </w:r>
      <w:r w:rsidR="00196E6C">
        <w:t>example,</w:t>
      </w:r>
      <w:r>
        <w:t xml:space="preserve"> the total number of persons 60 and older in the PUMA might be distributed across tracts according to the percentage of persons 65 and older in each tract, which can be found from published ACS tables. Then, census tracts are </w:t>
      </w:r>
      <w:r w:rsidR="00196E6C">
        <w:t>combined,</w:t>
      </w:r>
      <w:r>
        <w:t xml:space="preserve"> and the results reported by ADVSD service district.</w:t>
      </w:r>
    </w:p>
    <w:p w14:paraId="26FC6FFC" w14:textId="6832C416" w:rsidR="0058302E" w:rsidRDefault="00230B5F" w:rsidP="00230B5F">
      <w:pPr>
        <w:pStyle w:val="Normal10pt"/>
        <w:sectPr w:rsidR="0058302E" w:rsidSect="009C21D4">
          <w:headerReference w:type="default" r:id="rId24"/>
          <w:footerReference w:type="default" r:id="rId25"/>
          <w:pgSz w:w="12240" w:h="15840" w:code="1"/>
          <w:pgMar w:top="1008" w:right="1080" w:bottom="864" w:left="1080" w:header="432" w:footer="432" w:gutter="0"/>
          <w:cols w:space="720"/>
          <w:docGrid w:linePitch="360"/>
        </w:sectPr>
      </w:pPr>
      <w:r>
        <w:t xml:space="preserve">Like the ACS, PUMS data represents a sample of the population and has a large margin of error, which is the numerical range that the true population number could fall within. PUMS ACS estimates may have a small estimate and a wide margin of error. Small estimates could also be a result of how population categories are defined. For example, the Visibility Initiative category of African does not have a matching ACS category. To estimate a count in the ACS, interrogative methods </w:t>
      </w:r>
      <w:r w:rsidR="00196E6C">
        <w:t>must</w:t>
      </w:r>
      <w:r>
        <w:t xml:space="preserve"> be applied to race, ancestry, and nativity questions. To be included in the African category, we selected ACS respondents who were born in a Sub-Saharan country of Africa, had parents born in the same region, and claimed single ancestry from a country in the region. Northern African countries such as Libya, Tunisia, Morocco, and Egypt were included in the counts of Middle Eastern people if similar conditions on nativity and ancestry were met.</w:t>
      </w:r>
    </w:p>
    <w:p w14:paraId="3D60D989" w14:textId="77777777" w:rsidR="0058302E" w:rsidRDefault="0058302E" w:rsidP="00230B5F">
      <w:pPr>
        <w:pStyle w:val="Normal10pt"/>
        <w:sectPr w:rsidR="0058302E" w:rsidSect="00EE36AB">
          <w:headerReference w:type="default" r:id="rId26"/>
          <w:footerReference w:type="default" r:id="rId27"/>
          <w:type w:val="continuous"/>
          <w:pgSz w:w="12240" w:h="15840" w:code="1"/>
          <w:pgMar w:top="1008" w:right="1080" w:bottom="864" w:left="1080" w:header="432" w:footer="432" w:gutter="0"/>
          <w:cols w:space="720"/>
          <w:docGrid w:linePitch="360"/>
        </w:sectPr>
      </w:pPr>
    </w:p>
    <w:p w14:paraId="54CE7ED6" w14:textId="6F24A134" w:rsidR="004D7A10" w:rsidRDefault="004D7A10" w:rsidP="004D7A10">
      <w:pPr>
        <w:pStyle w:val="SectionHeading"/>
      </w:pPr>
      <w:bookmarkStart w:id="263" w:name="_Toc73720797"/>
      <w:bookmarkStart w:id="264" w:name="_Toc73626961"/>
      <w:r w:rsidRPr="004D7A10">
        <w:lastRenderedPageBreak/>
        <w:t>Aging, Disability, and Veteran Services Division (ADVSD) Service District Profiles</w:t>
      </w:r>
      <w:bookmarkEnd w:id="263"/>
    </w:p>
    <w:p w14:paraId="627ECF26" w14:textId="5720B5AF" w:rsidR="004D7A10" w:rsidRDefault="004D7A10" w:rsidP="004D7A10">
      <w:pPr>
        <w:pStyle w:val="Normal10pt"/>
      </w:pPr>
      <w:bookmarkStart w:id="265" w:name="_Toc67571451"/>
      <w:bookmarkStart w:id="266" w:name="_Toc67576123"/>
      <w:bookmarkStart w:id="267" w:name="_Toc67576535"/>
      <w:bookmarkStart w:id="268" w:name="_Toc67653905"/>
      <w:bookmarkStart w:id="269" w:name="_Toc67676714"/>
      <w:bookmarkStart w:id="270" w:name="_Toc67686731"/>
      <w:bookmarkEnd w:id="264"/>
      <w:r>
        <w:t xml:space="preserve">The Service District Profiles are designed as an information and planning tool to familiarize the community members with </w:t>
      </w:r>
      <w:r w:rsidR="00C501F6">
        <w:t xml:space="preserve">the </w:t>
      </w:r>
      <w:r>
        <w:t xml:space="preserve">five </w:t>
      </w:r>
      <w:r w:rsidR="00C501F6">
        <w:t xml:space="preserve">ADVSD </w:t>
      </w:r>
      <w:r>
        <w:t xml:space="preserve">service districts, their geography, and the people who live within the district. The Service District Profiles provide a map of the district indicating the locations of ADVSD branch offices, district center locations, and meal sites for older adults. This information is paired with a short spatial description as well as a description of the district population. By providing both spatial and demographic data in a single document, the community can compare and contrast ADVSD service providers and the populations within and between each district for planning purposes. </w:t>
      </w:r>
    </w:p>
    <w:p w14:paraId="16F31119" w14:textId="77777777" w:rsidR="004D7A10" w:rsidRDefault="004D7A10" w:rsidP="004D7A10">
      <w:pPr>
        <w:pStyle w:val="SectionSubheading3"/>
        <w:spacing w:before="120"/>
      </w:pPr>
      <w:bookmarkStart w:id="271" w:name="_Toc73720798"/>
      <w:r>
        <w:t>Components</w:t>
      </w:r>
      <w:bookmarkEnd w:id="271"/>
    </w:p>
    <w:p w14:paraId="05E3B4FE" w14:textId="77777777" w:rsidR="004D7A10" w:rsidRDefault="004D7A10" w:rsidP="004D7A10">
      <w:pPr>
        <w:pStyle w:val="NormalNoSpc"/>
      </w:pPr>
      <w:r>
        <w:t>The first page of each District Profile provides a map that outlines that district’s location within Multnomah County with markings that indicate where ADVSD service providers are located. The map narrative provides a description of the district boundaries and mentions some aging-related service providers.</w:t>
      </w:r>
    </w:p>
    <w:p w14:paraId="0BB4B3E2" w14:textId="77777777" w:rsidR="004D7A10" w:rsidRDefault="004D7A10" w:rsidP="004D7A10">
      <w:pPr>
        <w:pStyle w:val="Normal10pt"/>
      </w:pPr>
      <w:r>
        <w:t xml:space="preserve">The second page provides a narrative of demographic characteristics of the people that live within that district. These characteristics include race and country of origin, income related to poverty, disability, and languages spoken. A comparison table is included at the bottom of the page that shows the population in that district relative to the population in the County. The boxes entitled “Takeaways” highlight information about significant population estimates and changes regarding size, proportion, or distribution and location of service providers in the district. </w:t>
      </w:r>
    </w:p>
    <w:p w14:paraId="0D6CB6FB" w14:textId="77777777" w:rsidR="004D7A10" w:rsidRDefault="004D7A10" w:rsidP="004D7A10">
      <w:pPr>
        <w:pStyle w:val="SectionSubheading3"/>
        <w:spacing w:before="120"/>
      </w:pPr>
      <w:bookmarkStart w:id="272" w:name="_Toc73720799"/>
      <w:r>
        <w:t>How to Use</w:t>
      </w:r>
      <w:bookmarkEnd w:id="272"/>
    </w:p>
    <w:p w14:paraId="1EB46FA3" w14:textId="234C5880" w:rsidR="004D7A10" w:rsidRDefault="004D7A10" w:rsidP="004D7A10">
      <w:pPr>
        <w:pStyle w:val="NormalNoSpc"/>
      </w:pPr>
      <w:r>
        <w:t xml:space="preserve">As mentioned above, the District Profiles were developed to familiarize community members with service district geography, providers, and to show population trends amongst older adults within each district. Some </w:t>
      </w:r>
      <w:r w:rsidR="00AE0C48">
        <w:t>community-based</w:t>
      </w:r>
      <w:r>
        <w:t xml:space="preserve"> organizations are named on these profiles as they provide services to older adults in partnership with ADVSD through a contractual relationship with Multnomah County. Many organizations beyond those identified provide services to older adults, including some through county contracts, but those identified serve as service hubs or front doors to services funded by Multnomah County ADVSD.</w:t>
      </w:r>
    </w:p>
    <w:p w14:paraId="623389B7" w14:textId="0A90D531" w:rsidR="0058302E" w:rsidRPr="00483217" w:rsidRDefault="004D7A10" w:rsidP="004D7A10">
      <w:pPr>
        <w:pStyle w:val="Normal10pt"/>
      </w:pPr>
      <w:r>
        <w:t xml:space="preserve">People seeking information about services available for older adults in the district are encouraged to call the Aging and Disability Resource Center at </w:t>
      </w:r>
      <w:r w:rsidR="004C3FBE">
        <w:t xml:space="preserve">(503) </w:t>
      </w:r>
      <w:r>
        <w:t>988-3646.</w:t>
      </w:r>
      <w:r w:rsidR="0058302E" w:rsidRPr="00483217">
        <w:br w:type="page"/>
      </w:r>
    </w:p>
    <w:p w14:paraId="241714FC" w14:textId="77777777" w:rsidR="004D7A10" w:rsidRDefault="004D7A10" w:rsidP="009E00CF">
      <w:pPr>
        <w:pStyle w:val="SectionHeading"/>
      </w:pPr>
      <w:bookmarkStart w:id="273" w:name="_Toc73720800"/>
      <w:bookmarkStart w:id="274" w:name="_Toc68107123"/>
      <w:bookmarkStart w:id="275" w:name="_Toc68107769"/>
      <w:bookmarkStart w:id="276" w:name="_Toc68187157"/>
      <w:bookmarkStart w:id="277" w:name="_Toc73626964"/>
      <w:r>
        <w:lastRenderedPageBreak/>
        <w:t>Glossary</w:t>
      </w:r>
      <w:bookmarkEnd w:id="273"/>
      <w:r>
        <w:t xml:space="preserve"> </w:t>
      </w:r>
    </w:p>
    <w:p w14:paraId="4A9B710D" w14:textId="5F088949" w:rsidR="004D7A10" w:rsidRDefault="004D7A10" w:rsidP="004D7A10">
      <w:pPr>
        <w:pStyle w:val="NormalNoSpc"/>
      </w:pPr>
      <w:r w:rsidRPr="009E00CF">
        <w:rPr>
          <w:b/>
          <w:bCs/>
        </w:rPr>
        <w:t>BIPOC or POC</w:t>
      </w:r>
      <w:r>
        <w:t xml:space="preserve"> </w:t>
      </w:r>
      <w:r w:rsidR="009E00CF">
        <w:t>–</w:t>
      </w:r>
      <w:r>
        <w:t xml:space="preserve"> Terms used to refer to people with racialized identities. BIPOC stands for Black, </w:t>
      </w:r>
      <w:r w:rsidR="009E00CF">
        <w:t>Indigenous,</w:t>
      </w:r>
      <w:r>
        <w:t xml:space="preserve"> and other People of Color. POC stands for People of Color.</w:t>
      </w:r>
    </w:p>
    <w:p w14:paraId="48FDE711" w14:textId="6F97F050" w:rsidR="004D7A10" w:rsidRDefault="004D7A10" w:rsidP="009E00CF">
      <w:pPr>
        <w:pStyle w:val="NormalNoSpc"/>
        <w:spacing w:before="200"/>
      </w:pPr>
      <w:r w:rsidRPr="009E00CF">
        <w:rPr>
          <w:b/>
          <w:bCs/>
        </w:rPr>
        <w:t>Contracted provider</w:t>
      </w:r>
      <w:r>
        <w:t xml:space="preserve"> </w:t>
      </w:r>
      <w:r w:rsidR="009E00CF">
        <w:t>–</w:t>
      </w:r>
      <w:r>
        <w:t xml:space="preserve"> Organizations that provide programs and services to older adults in Multnomah County funded through a contract with Aging, Disability, and Veterans Services.</w:t>
      </w:r>
    </w:p>
    <w:p w14:paraId="573E3AA3" w14:textId="23D2D4FB" w:rsidR="004D7A10" w:rsidRDefault="004D7A10" w:rsidP="009E00CF">
      <w:pPr>
        <w:pStyle w:val="NormalNoSpc"/>
        <w:spacing w:before="200"/>
      </w:pPr>
      <w:r w:rsidRPr="009E00CF">
        <w:rPr>
          <w:b/>
          <w:bCs/>
        </w:rPr>
        <w:t>District Center</w:t>
      </w:r>
      <w:r>
        <w:t xml:space="preserve"> </w:t>
      </w:r>
      <w:r w:rsidR="009E00CF">
        <w:t>–</w:t>
      </w:r>
      <w:r>
        <w:t xml:space="preserve"> Organizations designated as District Center Partners provide a service array that is unique to each organization, but typically includes: providing information and connections to services, options counseling, access to transportation services, Older Americans Act and Family Caregiver case management, and access to Oregon Project Independence that specializes in in</w:t>
      </w:r>
      <w:r w:rsidR="009E00CF">
        <w:t>–</w:t>
      </w:r>
      <w:r>
        <w:t xml:space="preserve">home services and assistance for older adults. District Centers are also brick and mortar locations where older adults can seek social connection, programs, and services. </w:t>
      </w:r>
    </w:p>
    <w:p w14:paraId="39AB5EE9" w14:textId="12F8E409" w:rsidR="004D7A10" w:rsidRDefault="004D7A10" w:rsidP="009E00CF">
      <w:pPr>
        <w:pStyle w:val="NormalNoSpc"/>
        <w:spacing w:before="200"/>
      </w:pPr>
      <w:r w:rsidRPr="009E00CF">
        <w:rPr>
          <w:b/>
          <w:bCs/>
        </w:rPr>
        <w:t>Enhancing Equity Partner</w:t>
      </w:r>
      <w:r>
        <w:t xml:space="preserve"> </w:t>
      </w:r>
      <w:r w:rsidR="009E00CF">
        <w:t>–</w:t>
      </w:r>
      <w:r>
        <w:t xml:space="preserve"> Organizations that provide community</w:t>
      </w:r>
      <w:r w:rsidR="009E00CF">
        <w:t>–</w:t>
      </w:r>
      <w:r>
        <w:t xml:space="preserve">specific services and meet the definitions of Culturally Specific. These organizations serve older adults 60+ who identify as African American, Native </w:t>
      </w:r>
      <w:r w:rsidR="00174D8D">
        <w:t>American,</w:t>
      </w:r>
      <w:r>
        <w:t xml:space="preserve"> or Alaska Native, Asian, Pacific Islander, Latino, Hispanic, Lesbian, Gay, Bisexual, </w:t>
      </w:r>
      <w:r w:rsidR="006C147E">
        <w:t>Transgender</w:t>
      </w:r>
      <w:r>
        <w:t xml:space="preserve"> or Nonbinary or are people aging eith</w:t>
      </w:r>
      <w:r w:rsidR="009E00CF">
        <w:t>er</w:t>
      </w:r>
      <w:r>
        <w:t xml:space="preserve"> HIV or AIDS. Enhancing Equity Partners provide various services unique to each agency. Services may include cultural celebrations, advocacy, Recreation, meals, translation and interpretation, and systems navigation, as well as options counseling, case management, and referrals to Oregon Project Independence that specializes in in</w:t>
      </w:r>
      <w:r w:rsidR="009E00CF">
        <w:t>–</w:t>
      </w:r>
      <w:r>
        <w:t>home services and assistance for older adults.</w:t>
      </w:r>
    </w:p>
    <w:p w14:paraId="7ECF7C5F" w14:textId="65501C81" w:rsidR="004D7A10" w:rsidRDefault="004D7A10" w:rsidP="009E00CF">
      <w:pPr>
        <w:pStyle w:val="NormalNoSpc"/>
        <w:spacing w:before="200"/>
      </w:pPr>
      <w:r w:rsidRPr="009E00CF">
        <w:rPr>
          <w:b/>
          <w:bCs/>
        </w:rPr>
        <w:t xml:space="preserve">Federal poverty </w:t>
      </w:r>
      <w:r w:rsidR="009E00CF">
        <w:rPr>
          <w:b/>
          <w:bCs/>
        </w:rPr>
        <w:t>level</w:t>
      </w:r>
      <w:r>
        <w:t xml:space="preserve"> (FPL) </w:t>
      </w:r>
      <w:r w:rsidR="009E00CF">
        <w:t>–</w:t>
      </w:r>
      <w:r>
        <w:t xml:space="preserve"> The economic measure or threshold of annual income to indicate qualification for certain means tested programs and benefits.</w:t>
      </w:r>
    </w:p>
    <w:p w14:paraId="4440D105" w14:textId="27E6CAE8" w:rsidR="004D7A10" w:rsidRDefault="004D7A10" w:rsidP="009E00CF">
      <w:pPr>
        <w:pStyle w:val="NormalNoSpc"/>
        <w:spacing w:before="200"/>
      </w:pPr>
      <w:r w:rsidRPr="009E00CF">
        <w:rPr>
          <w:b/>
          <w:bCs/>
        </w:rPr>
        <w:t>Gentrification</w:t>
      </w:r>
      <w:r>
        <w:t xml:space="preserve"> </w:t>
      </w:r>
      <w:r w:rsidR="009E00CF">
        <w:t>–</w:t>
      </w:r>
      <w:r>
        <w:t xml:space="preserve"> The process in which residents of a neighborhood that are lower</w:t>
      </w:r>
      <w:r w:rsidR="006C147E">
        <w:t>-</w:t>
      </w:r>
      <w:r>
        <w:t>income are displaced due to people with higher</w:t>
      </w:r>
      <w:r w:rsidR="006C147E">
        <w:t>—</w:t>
      </w:r>
      <w:r>
        <w:t xml:space="preserve">incomes moving into the neighborhood. Original characteristics of the neighborhood are often changed through an increase in residential and business development or renovation. </w:t>
      </w:r>
    </w:p>
    <w:p w14:paraId="516E4A30" w14:textId="51D36833" w:rsidR="004D7A10" w:rsidRDefault="004D7A10" w:rsidP="009E00CF">
      <w:pPr>
        <w:pStyle w:val="NormalNoSpc"/>
        <w:spacing w:before="200"/>
      </w:pPr>
      <w:r w:rsidRPr="009E00CF">
        <w:rPr>
          <w:b/>
          <w:bCs/>
        </w:rPr>
        <w:t>Group quarters</w:t>
      </w:r>
      <w:r>
        <w:t xml:space="preserve"> </w:t>
      </w:r>
      <w:r w:rsidR="009E00CF">
        <w:t>–</w:t>
      </w:r>
      <w:r>
        <w:t xml:space="preserve"> A group quarters is a place where people live or stay, in a group living arrangement that is owned or managed by an entity or organization providing housing and/or services for the residents.</w:t>
      </w:r>
    </w:p>
    <w:p w14:paraId="7FFEAEA6" w14:textId="79BB3BD8" w:rsidR="004D7A10" w:rsidRDefault="004D7A10" w:rsidP="009E00CF">
      <w:pPr>
        <w:pStyle w:val="NormalNoSpc"/>
        <w:spacing w:before="200"/>
      </w:pPr>
      <w:r w:rsidRPr="009E00CF">
        <w:rPr>
          <w:b/>
          <w:bCs/>
        </w:rPr>
        <w:t>Linguistically isolated</w:t>
      </w:r>
      <w:r>
        <w:t xml:space="preserve"> </w:t>
      </w:r>
      <w:r w:rsidR="009E00CF">
        <w:t>–</w:t>
      </w:r>
      <w:r>
        <w:t xml:space="preserve"> Defined by the U.S. Census Bureau as living in a household in which all members aged 14 years and older speak a non</w:t>
      </w:r>
      <w:r w:rsidR="006C147E">
        <w:t>-</w:t>
      </w:r>
      <w:r>
        <w:t>English language and also speak English less than “very well” (i.e., have difficulty with English).</w:t>
      </w:r>
    </w:p>
    <w:p w14:paraId="6C0B67F1" w14:textId="09A2E747" w:rsidR="004D7A10" w:rsidRDefault="004D7A10" w:rsidP="009E00CF">
      <w:pPr>
        <w:pStyle w:val="NormalNoSpc"/>
        <w:spacing w:before="200"/>
      </w:pPr>
      <w:r w:rsidRPr="009E00CF">
        <w:rPr>
          <w:b/>
          <w:bCs/>
        </w:rPr>
        <w:t>Size</w:t>
      </w:r>
      <w:r>
        <w:t xml:space="preserve"> </w:t>
      </w:r>
      <w:r w:rsidR="009E00CF">
        <w:t>–</w:t>
      </w:r>
      <w:r>
        <w:t xml:space="preserve"> The number of individuals, related to a geographic area or a characteristic</w:t>
      </w:r>
    </w:p>
    <w:p w14:paraId="2180E5C6" w14:textId="49472136" w:rsidR="009E00CF" w:rsidRDefault="004D7A10" w:rsidP="009E00CF">
      <w:pPr>
        <w:pStyle w:val="NormalNoSpc"/>
        <w:spacing w:before="200"/>
      </w:pPr>
      <w:r w:rsidRPr="009E00CF">
        <w:rPr>
          <w:b/>
          <w:bCs/>
        </w:rPr>
        <w:lastRenderedPageBreak/>
        <w:t>Proportion/Percentage</w:t>
      </w:r>
      <w:r>
        <w:t xml:space="preserve"> </w:t>
      </w:r>
      <w:r w:rsidR="009E00CF">
        <w:t>–</w:t>
      </w:r>
      <w:r>
        <w:t xml:space="preserve"> A fraction or part of the total population (sometimes the total population that has a certain characteristic)</w:t>
      </w:r>
      <w:r w:rsidR="009E00CF">
        <w:br w:type="page"/>
      </w:r>
    </w:p>
    <w:p w14:paraId="55AF35CB" w14:textId="77777777" w:rsidR="0072023D" w:rsidRPr="0072023D" w:rsidRDefault="0072023D" w:rsidP="0072023D">
      <w:pPr>
        <w:pStyle w:val="SubheadingItem"/>
      </w:pPr>
      <w:bookmarkStart w:id="278" w:name="_Toc73720801"/>
      <w:r w:rsidRPr="0072023D">
        <w:lastRenderedPageBreak/>
        <w:t>East Service District Profile</w:t>
      </w:r>
    </w:p>
    <w:p w14:paraId="3DAF9A5E" w14:textId="77777777" w:rsidR="0072023D" w:rsidRPr="0072023D" w:rsidRDefault="0072023D" w:rsidP="0072023D">
      <w:pPr>
        <w:pStyle w:val="NormalNoSpc"/>
        <w:jc w:val="center"/>
      </w:pPr>
      <w:r w:rsidRPr="0072023D">
        <w:rPr>
          <w:noProof/>
        </w:rPr>
        <w:drawing>
          <wp:inline distT="0" distB="0" distL="0" distR="0" wp14:anchorId="75BC40EE" wp14:editId="5A98ADD0">
            <wp:extent cx="6126480" cy="3446104"/>
            <wp:effectExtent l="0" t="0" r="7620" b="2540"/>
            <wp:docPr id="54" name="Picture 54" descr="Figure 1. Map of the East district contract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1. Map of the East district contracted Provider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6480" cy="3446104"/>
                    </a:xfrm>
                    <a:prstGeom prst="rect">
                      <a:avLst/>
                    </a:prstGeom>
                    <a:noFill/>
                  </pic:spPr>
                </pic:pic>
              </a:graphicData>
            </a:graphic>
          </wp:inline>
        </w:drawing>
      </w:r>
    </w:p>
    <w:p w14:paraId="14C1D806" w14:textId="77777777" w:rsidR="0072023D" w:rsidRPr="0072023D" w:rsidRDefault="0072023D" w:rsidP="0057205E">
      <w:pPr>
        <w:pStyle w:val="NormalNoSpc"/>
        <w:ind w:left="288" w:right="216"/>
        <w:rPr>
          <w:b/>
          <w:bCs/>
          <w:sz w:val="26"/>
        </w:rPr>
      </w:pPr>
      <w:r w:rsidRPr="0072023D">
        <w:rPr>
          <w:b/>
          <w:bCs/>
          <w:sz w:val="26"/>
        </w:rPr>
        <w:t>Figure 1. East Service District Contracted Providers</w:t>
      </w:r>
    </w:p>
    <w:p w14:paraId="6B8929C8" w14:textId="77777777" w:rsidR="0072023D" w:rsidRPr="0072023D" w:rsidRDefault="0072023D" w:rsidP="0057205E">
      <w:pPr>
        <w:pStyle w:val="NormalNoSpc"/>
        <w:ind w:left="288" w:right="216"/>
        <w:rPr>
          <w:sz w:val="26"/>
        </w:rPr>
      </w:pPr>
      <w:r w:rsidRPr="0072023D">
        <w:rPr>
          <w:sz w:val="26"/>
        </w:rPr>
        <w:t>This map marks the locations of ADVSD branch offices, dining sites, district centers, and Enhancing Equity locations that offer access to services, programs, and provide meals to older adults.</w:t>
      </w:r>
    </w:p>
    <w:p w14:paraId="0814C210" w14:textId="77777777" w:rsidR="0072023D" w:rsidRPr="0072023D" w:rsidRDefault="0072023D" w:rsidP="0072023D">
      <w:pPr>
        <w:pStyle w:val="Normal10pt"/>
      </w:pPr>
      <w:r w:rsidRPr="0072023D">
        <w:t>The East service district begins at SE 162</w:t>
      </w:r>
      <w:r w:rsidRPr="0072023D">
        <w:rPr>
          <w:vertAlign w:val="superscript"/>
        </w:rPr>
        <w:t>nd</w:t>
      </w:r>
      <w:r w:rsidRPr="0072023D">
        <w:t xml:space="preserve"> Avenue and stretches to Bonneville at the eastern border of Multnomah County. This district is the largest in area and second largest in population. This district is home to the ADVSD East Branch Office, one Enhancing Equity Partner, El Programa Hispano Católico and one District Center Partner, YWCA of Greater Portland, all of which are in Gresham. The Ambleside Center Meals on Wheels dining site, the only dining site in the district, and the YWCA of Greater Portland are both co-located with the ADVSD East Branch Office in the Multnomah County East Building. Gresham Senior Center is also in this district.</w:t>
      </w:r>
    </w:p>
    <w:p w14:paraId="1F65A293" w14:textId="558F17E8" w:rsidR="0057205E" w:rsidRDefault="0072023D" w:rsidP="0072023D">
      <w:pPr>
        <w:pStyle w:val="Normal10pt"/>
      </w:pPr>
      <w:r w:rsidRPr="0072023D">
        <w:t>There is one dining site offering meals to older adults. For information on specific services in this district please call the Aging and Disability Resource Connection at (503) 988-3646.</w:t>
      </w:r>
      <w:r w:rsidR="0057205E">
        <w:br w:type="page"/>
      </w:r>
    </w:p>
    <w:p w14:paraId="66EFF363" w14:textId="315D7804" w:rsidR="0072023D" w:rsidRPr="0072023D" w:rsidRDefault="0072023D" w:rsidP="0057205E">
      <w:pPr>
        <w:pStyle w:val="Normal10pt"/>
      </w:pPr>
      <w:r w:rsidRPr="0072023D">
        <w:rPr>
          <w:noProof/>
        </w:rPr>
        <w:lastRenderedPageBreak/>
        <mc:AlternateContent>
          <mc:Choice Requires="wps">
            <w:drawing>
              <wp:anchor distT="0" distB="27305" distL="114300" distR="114300" simplePos="0" relativeHeight="251698176" behindDoc="0" locked="0" layoutInCell="1" allowOverlap="1" wp14:anchorId="5E49EE18" wp14:editId="61CE8001">
                <wp:simplePos x="0" y="0"/>
                <wp:positionH relativeFrom="column">
                  <wp:align>left</wp:align>
                </wp:positionH>
                <wp:positionV relativeFrom="line">
                  <wp:align>top</wp:align>
                </wp:positionV>
                <wp:extent cx="2496312" cy="3182112"/>
                <wp:effectExtent l="38100" t="38100" r="113665" b="113665"/>
                <wp:wrapSquare wrapText="bothSides"/>
                <wp:docPr id="44" name="Text Box 44" descr="Takeaways&#10;313 (0.9%) Middle Eastern residents - &#10;Largest Middle Eastern population out of all districts.&#10;2nd lowest percentage of those living at or below 185% FPL.&#10;One Meals on Wheels dining site location in the district.&#10;Lowest service provider to population ratio out of all districts."/>
                <wp:cNvGraphicFramePr/>
                <a:graphic xmlns:a="http://schemas.openxmlformats.org/drawingml/2006/main">
                  <a:graphicData uri="http://schemas.microsoft.com/office/word/2010/wordprocessingShape">
                    <wps:wsp>
                      <wps:cNvSpPr txBox="1"/>
                      <wps:spPr>
                        <a:xfrm>
                          <a:off x="0" y="0"/>
                          <a:ext cx="2496312" cy="3182112"/>
                        </a:xfrm>
                        <a:prstGeom prst="rect">
                          <a:avLst/>
                        </a:prstGeom>
                        <a:solidFill>
                          <a:schemeClr val="accent6">
                            <a:lumMod val="20000"/>
                            <a:lumOff val="80000"/>
                          </a:schemeClr>
                        </a:solidFill>
                        <a:ln w="12700">
                          <a:solidFill>
                            <a:schemeClr val="accent6">
                              <a:lumMod val="75000"/>
                            </a:schemeClr>
                          </a:solidFill>
                        </a:ln>
                        <a:effectLst>
                          <a:outerShdw blurRad="50800" dist="38100" dir="2700000" algn="tl" rotWithShape="0">
                            <a:prstClr val="black">
                              <a:alpha val="40000"/>
                            </a:prstClr>
                          </a:outerShdw>
                        </a:effectLst>
                      </wps:spPr>
                      <wps:txbx>
                        <w:txbxContent>
                          <w:p w14:paraId="0007E7DA" w14:textId="77777777" w:rsidR="00D94378" w:rsidRPr="00CF649E" w:rsidRDefault="00D94378" w:rsidP="00CF649E">
                            <w:pPr>
                              <w:spacing w:line="259" w:lineRule="auto"/>
                              <w:rPr>
                                <w:rFonts w:asciiTheme="minorHAnsi" w:hAnsiTheme="minorHAnsi" w:cstheme="minorHAnsi"/>
                                <w:b/>
                                <w:bCs/>
                                <w:sz w:val="28"/>
                                <w:szCs w:val="28"/>
                              </w:rPr>
                            </w:pPr>
                            <w:r w:rsidRPr="00CF649E">
                              <w:rPr>
                                <w:rFonts w:asciiTheme="minorHAnsi" w:hAnsiTheme="minorHAnsi" w:cstheme="minorHAnsi"/>
                                <w:b/>
                                <w:bCs/>
                                <w:sz w:val="28"/>
                                <w:szCs w:val="28"/>
                              </w:rPr>
                              <w:t>Takeaways</w:t>
                            </w:r>
                          </w:p>
                          <w:p w14:paraId="4A56562F" w14:textId="77777777" w:rsidR="00D94378" w:rsidRPr="00CF649E" w:rsidRDefault="00D94378" w:rsidP="00CF649E">
                            <w:pPr>
                              <w:spacing w:before="120" w:line="259" w:lineRule="auto"/>
                              <w:rPr>
                                <w:rFonts w:asciiTheme="minorHAnsi" w:hAnsiTheme="minorHAnsi" w:cstheme="minorHAnsi"/>
                                <w:b/>
                                <w:bCs/>
                                <w:sz w:val="26"/>
                                <w:szCs w:val="26"/>
                              </w:rPr>
                            </w:pPr>
                            <w:r w:rsidRPr="00CF649E">
                              <w:rPr>
                                <w:rFonts w:asciiTheme="minorHAnsi" w:hAnsiTheme="minorHAnsi" w:cstheme="minorHAnsi"/>
                                <w:b/>
                                <w:bCs/>
                                <w:sz w:val="26"/>
                                <w:szCs w:val="26"/>
                              </w:rPr>
                              <w:t>Highest</w:t>
                            </w:r>
                          </w:p>
                          <w:p w14:paraId="6D35278F" w14:textId="77777777" w:rsidR="00D94378" w:rsidRPr="00CF649E" w:rsidRDefault="00D94378" w:rsidP="00CF649E">
                            <w:pPr>
                              <w:spacing w:line="259" w:lineRule="auto"/>
                              <w:rPr>
                                <w:rFonts w:asciiTheme="minorHAnsi" w:hAnsiTheme="minorHAnsi" w:cstheme="minorHAnsi"/>
                                <w:sz w:val="26"/>
                                <w:szCs w:val="26"/>
                              </w:rPr>
                            </w:pPr>
                            <w:r w:rsidRPr="00CF649E">
                              <w:rPr>
                                <w:rFonts w:asciiTheme="minorHAnsi" w:hAnsiTheme="minorHAnsi" w:cstheme="minorHAnsi"/>
                                <w:sz w:val="26"/>
                                <w:szCs w:val="26"/>
                              </w:rPr>
                              <w:t>Number of Middle Eastern older adults of all districts</w:t>
                            </w:r>
                          </w:p>
                          <w:p w14:paraId="2B3B824D" w14:textId="77777777" w:rsidR="00D94378" w:rsidRPr="00CF649E" w:rsidRDefault="00D94378" w:rsidP="00CF649E">
                            <w:pPr>
                              <w:spacing w:before="120" w:line="259" w:lineRule="auto"/>
                              <w:rPr>
                                <w:rFonts w:asciiTheme="minorHAnsi" w:hAnsiTheme="minorHAnsi" w:cstheme="minorHAnsi"/>
                                <w:b/>
                                <w:bCs/>
                                <w:sz w:val="26"/>
                                <w:szCs w:val="26"/>
                              </w:rPr>
                            </w:pPr>
                            <w:r w:rsidRPr="00CF649E">
                              <w:rPr>
                                <w:rFonts w:asciiTheme="minorHAnsi" w:hAnsiTheme="minorHAnsi" w:cstheme="minorHAnsi"/>
                                <w:b/>
                                <w:bCs/>
                                <w:sz w:val="26"/>
                                <w:szCs w:val="26"/>
                              </w:rPr>
                              <w:t>30%</w:t>
                            </w:r>
                          </w:p>
                          <w:p w14:paraId="25028670" w14:textId="77777777" w:rsidR="00D94378" w:rsidRPr="00CF649E" w:rsidRDefault="00D94378" w:rsidP="00CF649E">
                            <w:pPr>
                              <w:spacing w:before="120" w:line="259" w:lineRule="auto"/>
                              <w:rPr>
                                <w:rFonts w:asciiTheme="minorHAnsi" w:hAnsiTheme="minorHAnsi" w:cstheme="minorHAnsi"/>
                                <w:sz w:val="26"/>
                                <w:szCs w:val="26"/>
                              </w:rPr>
                            </w:pPr>
                            <w:r w:rsidRPr="00CF649E">
                              <w:rPr>
                                <w:rFonts w:asciiTheme="minorHAnsi" w:hAnsiTheme="minorHAnsi" w:cstheme="minorHAnsi"/>
                                <w:sz w:val="26"/>
                                <w:szCs w:val="26"/>
                              </w:rPr>
                              <w:t>Of older adults in the district identify as having a disability</w:t>
                            </w:r>
                          </w:p>
                          <w:p w14:paraId="6CEC2E95" w14:textId="77777777" w:rsidR="00D94378" w:rsidRPr="00CF649E" w:rsidRDefault="00D94378" w:rsidP="00CF649E">
                            <w:pPr>
                              <w:spacing w:before="120" w:line="259" w:lineRule="auto"/>
                              <w:rPr>
                                <w:rFonts w:asciiTheme="minorHAnsi" w:hAnsiTheme="minorHAnsi" w:cstheme="minorHAnsi"/>
                                <w:sz w:val="26"/>
                                <w:szCs w:val="26"/>
                              </w:rPr>
                            </w:pPr>
                            <w:r w:rsidRPr="00CF649E">
                              <w:rPr>
                                <w:rFonts w:asciiTheme="minorHAnsi" w:hAnsiTheme="minorHAnsi" w:cstheme="minorHAnsi"/>
                                <w:b/>
                                <w:bCs/>
                                <w:sz w:val="26"/>
                                <w:szCs w:val="26"/>
                              </w:rPr>
                              <w:t>One</w:t>
                            </w:r>
                          </w:p>
                          <w:p w14:paraId="3BC3F74D" w14:textId="77777777" w:rsidR="00D94378" w:rsidRPr="00CF649E" w:rsidRDefault="00D94378" w:rsidP="00CF649E">
                            <w:pPr>
                              <w:spacing w:line="259" w:lineRule="auto"/>
                              <w:rPr>
                                <w:rFonts w:asciiTheme="minorHAnsi" w:hAnsiTheme="minorHAnsi" w:cstheme="minorHAnsi"/>
                                <w:sz w:val="26"/>
                                <w:szCs w:val="26"/>
                              </w:rPr>
                            </w:pPr>
                            <w:r w:rsidRPr="00CF649E">
                              <w:rPr>
                                <w:rFonts w:asciiTheme="minorHAnsi" w:hAnsiTheme="minorHAnsi" w:cstheme="minorHAnsi"/>
                                <w:sz w:val="26"/>
                                <w:szCs w:val="26"/>
                              </w:rPr>
                              <w:t>Dining site location in the district</w:t>
                            </w:r>
                          </w:p>
                          <w:p w14:paraId="67F31179" w14:textId="77777777" w:rsidR="00D94378" w:rsidRPr="00CF649E" w:rsidRDefault="00D94378" w:rsidP="00CF649E">
                            <w:pPr>
                              <w:spacing w:before="120" w:line="259" w:lineRule="auto"/>
                              <w:rPr>
                                <w:rFonts w:asciiTheme="minorHAnsi" w:hAnsiTheme="minorHAnsi" w:cstheme="minorHAnsi"/>
                                <w:sz w:val="26"/>
                                <w:szCs w:val="26"/>
                              </w:rPr>
                            </w:pPr>
                            <w:r w:rsidRPr="00CF649E">
                              <w:rPr>
                                <w:rFonts w:asciiTheme="minorHAnsi" w:hAnsiTheme="minorHAnsi" w:cstheme="minorHAnsi"/>
                                <w:b/>
                                <w:bCs/>
                                <w:sz w:val="26"/>
                                <w:szCs w:val="26"/>
                              </w:rPr>
                              <w:t>Lowest</w:t>
                            </w:r>
                          </w:p>
                          <w:p w14:paraId="72F23A40" w14:textId="77777777" w:rsidR="00D94378" w:rsidRPr="00CF649E" w:rsidRDefault="00D94378" w:rsidP="00CF649E">
                            <w:pPr>
                              <w:spacing w:line="259" w:lineRule="auto"/>
                              <w:rPr>
                                <w:rFonts w:asciiTheme="minorHAnsi" w:hAnsiTheme="minorHAnsi" w:cstheme="minorHAnsi"/>
                                <w:sz w:val="26"/>
                                <w:szCs w:val="26"/>
                              </w:rPr>
                            </w:pPr>
                            <w:r w:rsidRPr="00CF649E">
                              <w:rPr>
                                <w:rFonts w:asciiTheme="minorHAnsi" w:hAnsiTheme="minorHAnsi" w:cstheme="minorHAnsi"/>
                                <w:sz w:val="26"/>
                                <w:szCs w:val="26"/>
                              </w:rPr>
                              <w:t>Service provider to population ratio out of all districts</w:t>
                            </w:r>
                          </w:p>
                        </w:txbxContent>
                      </wps:txbx>
                      <wps:bodyPr rot="0" spcFirstLastPara="0" vertOverflow="overflow" horzOverflow="overflow" vert="horz" wrap="square" lIns="9144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9EE18" id="Text Box 44" o:spid="_x0000_s1027" type="#_x0000_t202" alt="Takeaways&#10;313 (0.9%) Middle Eastern residents - &#10;Largest Middle Eastern population out of all districts.&#10;2nd lowest percentage of those living at or below 185% FPL.&#10;One Meals on Wheels dining site location in the district.&#10;Lowest service provider to population ratio out of all districts." style="position:absolute;margin-left:0;margin-top:0;width:196.55pt;height:250.55pt;z-index:251698176;visibility:visible;mso-wrap-style:square;mso-width-percent:0;mso-height-percent:0;mso-wrap-distance-left:9pt;mso-wrap-distance-top:0;mso-wrap-distance-right:9pt;mso-wrap-distance-bottom:2.15pt;mso-position-horizontal:lef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" fillcolor="#e2efd9 [665]" strokecolor="#538135 [2409]" strokeweight="1pt">
                <v:shadow on="t" color="black" opacity="26214f" origin="-.5,-.5" offset=".74836mm,.74836mm"/>
                <v:textbox inset=",,3.6pt">
                  <w:txbxContent>
                    <w:p w14:paraId="0007E7DA" w14:textId="77777777" w:rsidR="00D94378" w:rsidRPr="00CF649E" w:rsidRDefault="00D94378" w:rsidP="00CF649E">
                      <w:pPr>
                        <w:spacing w:line="259" w:lineRule="auto"/>
                        <w:rPr>
                          <w:rFonts w:asciiTheme="minorHAnsi" w:hAnsiTheme="minorHAnsi" w:cstheme="minorHAnsi"/>
                          <w:b/>
                          <w:bCs/>
                          <w:sz w:val="28"/>
                          <w:szCs w:val="28"/>
                        </w:rPr>
                      </w:pPr>
                      <w:r w:rsidRPr="00CF649E">
                        <w:rPr>
                          <w:rFonts w:asciiTheme="minorHAnsi" w:hAnsiTheme="minorHAnsi" w:cstheme="minorHAnsi"/>
                          <w:b/>
                          <w:bCs/>
                          <w:sz w:val="28"/>
                          <w:szCs w:val="28"/>
                        </w:rPr>
                        <w:t>Takeaways</w:t>
                      </w:r>
                    </w:p>
                    <w:p w14:paraId="4A56562F" w14:textId="77777777" w:rsidR="00D94378" w:rsidRPr="00CF649E" w:rsidRDefault="00D94378" w:rsidP="00CF649E">
                      <w:pPr>
                        <w:spacing w:before="120" w:line="259" w:lineRule="auto"/>
                        <w:rPr>
                          <w:rFonts w:asciiTheme="minorHAnsi" w:hAnsiTheme="minorHAnsi" w:cstheme="minorHAnsi"/>
                          <w:b/>
                          <w:bCs/>
                          <w:sz w:val="26"/>
                          <w:szCs w:val="26"/>
                        </w:rPr>
                      </w:pPr>
                      <w:r w:rsidRPr="00CF649E">
                        <w:rPr>
                          <w:rFonts w:asciiTheme="minorHAnsi" w:hAnsiTheme="minorHAnsi" w:cstheme="minorHAnsi"/>
                          <w:b/>
                          <w:bCs/>
                          <w:sz w:val="26"/>
                          <w:szCs w:val="26"/>
                        </w:rPr>
                        <w:t>Highest</w:t>
                      </w:r>
                    </w:p>
                    <w:p w14:paraId="6D35278F" w14:textId="77777777" w:rsidR="00D94378" w:rsidRPr="00CF649E" w:rsidRDefault="00D94378" w:rsidP="00CF649E">
                      <w:pPr>
                        <w:spacing w:line="259" w:lineRule="auto"/>
                        <w:rPr>
                          <w:rFonts w:asciiTheme="minorHAnsi" w:hAnsiTheme="minorHAnsi" w:cstheme="minorHAnsi"/>
                          <w:sz w:val="26"/>
                          <w:szCs w:val="26"/>
                        </w:rPr>
                      </w:pPr>
                      <w:r w:rsidRPr="00CF649E">
                        <w:rPr>
                          <w:rFonts w:asciiTheme="minorHAnsi" w:hAnsiTheme="minorHAnsi" w:cstheme="minorHAnsi"/>
                          <w:sz w:val="26"/>
                          <w:szCs w:val="26"/>
                        </w:rPr>
                        <w:t>Number of Middle Eastern older adults of all districts</w:t>
                      </w:r>
                    </w:p>
                    <w:p w14:paraId="2B3B824D" w14:textId="77777777" w:rsidR="00D94378" w:rsidRPr="00CF649E" w:rsidRDefault="00D94378" w:rsidP="00CF649E">
                      <w:pPr>
                        <w:spacing w:before="120" w:line="259" w:lineRule="auto"/>
                        <w:rPr>
                          <w:rFonts w:asciiTheme="minorHAnsi" w:hAnsiTheme="minorHAnsi" w:cstheme="minorHAnsi"/>
                          <w:b/>
                          <w:bCs/>
                          <w:sz w:val="26"/>
                          <w:szCs w:val="26"/>
                        </w:rPr>
                      </w:pPr>
                      <w:r w:rsidRPr="00CF649E">
                        <w:rPr>
                          <w:rFonts w:asciiTheme="minorHAnsi" w:hAnsiTheme="minorHAnsi" w:cstheme="minorHAnsi"/>
                          <w:b/>
                          <w:bCs/>
                          <w:sz w:val="26"/>
                          <w:szCs w:val="26"/>
                        </w:rPr>
                        <w:t>30%</w:t>
                      </w:r>
                    </w:p>
                    <w:p w14:paraId="25028670" w14:textId="77777777" w:rsidR="00D94378" w:rsidRPr="00CF649E" w:rsidRDefault="00D94378" w:rsidP="00CF649E">
                      <w:pPr>
                        <w:spacing w:before="120" w:line="259" w:lineRule="auto"/>
                        <w:rPr>
                          <w:rFonts w:asciiTheme="minorHAnsi" w:hAnsiTheme="minorHAnsi" w:cstheme="minorHAnsi"/>
                          <w:sz w:val="26"/>
                          <w:szCs w:val="26"/>
                        </w:rPr>
                      </w:pPr>
                      <w:r w:rsidRPr="00CF649E">
                        <w:rPr>
                          <w:rFonts w:asciiTheme="minorHAnsi" w:hAnsiTheme="minorHAnsi" w:cstheme="minorHAnsi"/>
                          <w:sz w:val="26"/>
                          <w:szCs w:val="26"/>
                        </w:rPr>
                        <w:t>Of older adults in the district identify as having a disability</w:t>
                      </w:r>
                    </w:p>
                    <w:p w14:paraId="6CEC2E95" w14:textId="77777777" w:rsidR="00D94378" w:rsidRPr="00CF649E" w:rsidRDefault="00D94378" w:rsidP="00CF649E">
                      <w:pPr>
                        <w:spacing w:before="120" w:line="259" w:lineRule="auto"/>
                        <w:rPr>
                          <w:rFonts w:asciiTheme="minorHAnsi" w:hAnsiTheme="minorHAnsi" w:cstheme="minorHAnsi"/>
                          <w:sz w:val="26"/>
                          <w:szCs w:val="26"/>
                        </w:rPr>
                      </w:pPr>
                      <w:r w:rsidRPr="00CF649E">
                        <w:rPr>
                          <w:rFonts w:asciiTheme="minorHAnsi" w:hAnsiTheme="minorHAnsi" w:cstheme="minorHAnsi"/>
                          <w:b/>
                          <w:bCs/>
                          <w:sz w:val="26"/>
                          <w:szCs w:val="26"/>
                        </w:rPr>
                        <w:t>One</w:t>
                      </w:r>
                    </w:p>
                    <w:p w14:paraId="3BC3F74D" w14:textId="77777777" w:rsidR="00D94378" w:rsidRPr="00CF649E" w:rsidRDefault="00D94378" w:rsidP="00CF649E">
                      <w:pPr>
                        <w:spacing w:line="259" w:lineRule="auto"/>
                        <w:rPr>
                          <w:rFonts w:asciiTheme="minorHAnsi" w:hAnsiTheme="minorHAnsi" w:cstheme="minorHAnsi"/>
                          <w:sz w:val="26"/>
                          <w:szCs w:val="26"/>
                        </w:rPr>
                      </w:pPr>
                      <w:r w:rsidRPr="00CF649E">
                        <w:rPr>
                          <w:rFonts w:asciiTheme="minorHAnsi" w:hAnsiTheme="minorHAnsi" w:cstheme="minorHAnsi"/>
                          <w:sz w:val="26"/>
                          <w:szCs w:val="26"/>
                        </w:rPr>
                        <w:t>Dining site location in the district</w:t>
                      </w:r>
                    </w:p>
                    <w:p w14:paraId="67F31179" w14:textId="77777777" w:rsidR="00D94378" w:rsidRPr="00CF649E" w:rsidRDefault="00D94378" w:rsidP="00CF649E">
                      <w:pPr>
                        <w:spacing w:before="120" w:line="259" w:lineRule="auto"/>
                        <w:rPr>
                          <w:rFonts w:asciiTheme="minorHAnsi" w:hAnsiTheme="minorHAnsi" w:cstheme="minorHAnsi"/>
                          <w:sz w:val="26"/>
                          <w:szCs w:val="26"/>
                        </w:rPr>
                      </w:pPr>
                      <w:r w:rsidRPr="00CF649E">
                        <w:rPr>
                          <w:rFonts w:asciiTheme="minorHAnsi" w:hAnsiTheme="minorHAnsi" w:cstheme="minorHAnsi"/>
                          <w:b/>
                          <w:bCs/>
                          <w:sz w:val="26"/>
                          <w:szCs w:val="26"/>
                        </w:rPr>
                        <w:t>Lowest</w:t>
                      </w:r>
                    </w:p>
                    <w:p w14:paraId="72F23A40" w14:textId="77777777" w:rsidR="00D94378" w:rsidRPr="00CF649E" w:rsidRDefault="00D94378" w:rsidP="00CF649E">
                      <w:pPr>
                        <w:spacing w:line="259" w:lineRule="auto"/>
                        <w:rPr>
                          <w:rFonts w:asciiTheme="minorHAnsi" w:hAnsiTheme="minorHAnsi" w:cstheme="minorHAnsi"/>
                          <w:sz w:val="26"/>
                          <w:szCs w:val="26"/>
                        </w:rPr>
                      </w:pPr>
                      <w:r w:rsidRPr="00CF649E">
                        <w:rPr>
                          <w:rFonts w:asciiTheme="minorHAnsi" w:hAnsiTheme="minorHAnsi" w:cstheme="minorHAnsi"/>
                          <w:sz w:val="26"/>
                          <w:szCs w:val="26"/>
                        </w:rPr>
                        <w:t>Service provider to population ratio out of all districts</w:t>
                      </w:r>
                    </w:p>
                  </w:txbxContent>
                </v:textbox>
                <w10:wrap type="square" anchory="line"/>
              </v:shape>
            </w:pict>
          </mc:Fallback>
        </mc:AlternateContent>
      </w:r>
      <w:r w:rsidR="0057205E">
        <w:t xml:space="preserve">The </w:t>
      </w:r>
      <w:r w:rsidRPr="0072023D">
        <w:t xml:space="preserve">population of 60+ adults in the East service district is </w:t>
      </w:r>
      <w:r w:rsidRPr="0072023D">
        <w:rPr>
          <w:b/>
          <w:bCs/>
        </w:rPr>
        <w:t>33,281</w:t>
      </w:r>
      <w:r w:rsidRPr="0072023D">
        <w:t xml:space="preserve">. Pacific Islanders make up </w:t>
      </w:r>
      <w:r w:rsidRPr="0072023D">
        <w:rPr>
          <w:b/>
          <w:bCs/>
        </w:rPr>
        <w:t>0.6%</w:t>
      </w:r>
      <w:r w:rsidRPr="0072023D">
        <w:t xml:space="preserve"> of the service district with a higher number of Pacific Islander residents (</w:t>
      </w:r>
      <w:r w:rsidRPr="0072023D">
        <w:rPr>
          <w:b/>
          <w:bCs/>
        </w:rPr>
        <w:t>210</w:t>
      </w:r>
      <w:r w:rsidRPr="0072023D">
        <w:t xml:space="preserve">) than any other service district. There are </w:t>
      </w:r>
      <w:r w:rsidRPr="0072023D">
        <w:rPr>
          <w:b/>
          <w:bCs/>
        </w:rPr>
        <w:t>313</w:t>
      </w:r>
      <w:r w:rsidRPr="0072023D">
        <w:t xml:space="preserve"> (</w:t>
      </w:r>
      <w:r w:rsidRPr="0072023D">
        <w:rPr>
          <w:b/>
          <w:bCs/>
        </w:rPr>
        <w:t>0.9%</w:t>
      </w:r>
      <w:r w:rsidRPr="0072023D">
        <w:t xml:space="preserve">) Middle Eastern residents living in the district. </w:t>
      </w:r>
    </w:p>
    <w:p w14:paraId="1E58F96E" w14:textId="77777777" w:rsidR="0072023D" w:rsidRPr="0072023D" w:rsidRDefault="0072023D" w:rsidP="0057205E">
      <w:pPr>
        <w:pStyle w:val="Normal10pt"/>
      </w:pPr>
      <w:r w:rsidRPr="0072023D">
        <w:t>A relatively small proportion of the population in this district is linguistically isolated (</w:t>
      </w:r>
      <w:r w:rsidRPr="0072023D">
        <w:rPr>
          <w:b/>
          <w:bCs/>
        </w:rPr>
        <w:t>3.2%</w:t>
      </w:r>
      <w:r w:rsidRPr="0072023D">
        <w:t xml:space="preserve">). </w:t>
      </w:r>
      <w:r w:rsidRPr="0072023D">
        <w:rPr>
          <w:b/>
          <w:bCs/>
        </w:rPr>
        <w:t>301</w:t>
      </w:r>
      <w:r w:rsidRPr="0072023D">
        <w:t xml:space="preserve"> households speak Spanish as their primary language with Russian-speaking households being the second highest (</w:t>
      </w:r>
      <w:r w:rsidRPr="0072023D">
        <w:rPr>
          <w:b/>
          <w:bCs/>
        </w:rPr>
        <w:t>181</w:t>
      </w:r>
      <w:r w:rsidRPr="0072023D">
        <w:t>). The district also has one of the highest number of multigenerational households (</w:t>
      </w:r>
      <w:r w:rsidRPr="0072023D">
        <w:rPr>
          <w:b/>
          <w:bCs/>
        </w:rPr>
        <w:t>1,714</w:t>
      </w:r>
      <w:r w:rsidRPr="0072023D">
        <w:t xml:space="preserve">). </w:t>
      </w:r>
    </w:p>
    <w:p w14:paraId="5665A9FB" w14:textId="296D748B" w:rsidR="0072023D" w:rsidRDefault="0072023D" w:rsidP="0057205E">
      <w:pPr>
        <w:pStyle w:val="Normal10pt"/>
      </w:pPr>
      <w:r w:rsidRPr="0072023D">
        <w:t xml:space="preserve">About </w:t>
      </w:r>
      <w:r w:rsidRPr="0072023D">
        <w:rPr>
          <w:b/>
          <w:bCs/>
        </w:rPr>
        <w:t>19.3%</w:t>
      </w:r>
      <w:r w:rsidRPr="0072023D">
        <w:t xml:space="preserve"> of the population in the East district has an income that is at or below </w:t>
      </w:r>
      <w:r w:rsidRPr="0072023D">
        <w:rPr>
          <w:b/>
          <w:bCs/>
        </w:rPr>
        <w:t>185%</w:t>
      </w:r>
      <w:r w:rsidRPr="0072023D">
        <w:t xml:space="preserve"> FPL, a smaller proportion compared to the overall County (</w:t>
      </w:r>
      <w:r w:rsidRPr="0072023D">
        <w:rPr>
          <w:b/>
          <w:bCs/>
        </w:rPr>
        <w:t>22.3%</w:t>
      </w:r>
      <w:r w:rsidRPr="0072023D">
        <w:t>).</w:t>
      </w:r>
    </w:p>
    <w:p w14:paraId="5EEC4705" w14:textId="77777777" w:rsidR="0057205E" w:rsidRDefault="0057205E" w:rsidP="0057205E">
      <w:pPr>
        <w:pStyle w:val="Normal10pt"/>
        <w:rPr>
          <w:b/>
          <w:bCs/>
        </w:rPr>
      </w:pPr>
      <w:r w:rsidRPr="004B7447">
        <w:rPr>
          <w:b/>
          <w:bCs/>
        </w:rPr>
        <w:t>10,263</w:t>
      </w:r>
      <w:r>
        <w:t xml:space="preserve"> or </w:t>
      </w:r>
      <w:r w:rsidRPr="004B7447">
        <w:rPr>
          <w:b/>
          <w:bCs/>
        </w:rPr>
        <w:t>30.8%</w:t>
      </w:r>
      <w:r>
        <w:t xml:space="preserve"> of the 60+ population in this district reports living with a disability. The proportion of those 18-59 living with a disability is </w:t>
      </w:r>
      <w:r w:rsidRPr="004B7447">
        <w:rPr>
          <w:b/>
          <w:bCs/>
        </w:rPr>
        <w:t>33.7%.</w:t>
      </w:r>
    </w:p>
    <w:p w14:paraId="3EF6DF97" w14:textId="77777777" w:rsidR="0072023D" w:rsidRPr="0057205E" w:rsidRDefault="0072023D" w:rsidP="0057205E">
      <w:pPr>
        <w:pStyle w:val="Normal10pt"/>
        <w:rPr>
          <w:b/>
          <w:bCs/>
        </w:rPr>
      </w:pPr>
      <w:r w:rsidRPr="0057205E">
        <w:rPr>
          <w:b/>
          <w:bCs/>
        </w:rPr>
        <w:t>Table 1 – East Service District and County Populations</w:t>
      </w:r>
    </w:p>
    <w:tbl>
      <w:tblPr>
        <w:tblStyle w:val="TableGrid"/>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4032"/>
        <w:gridCol w:w="1440"/>
        <w:gridCol w:w="1440"/>
        <w:gridCol w:w="1440"/>
        <w:gridCol w:w="1440"/>
      </w:tblGrid>
      <w:tr w:rsidR="0072023D" w:rsidRPr="00E3612D" w14:paraId="3728C7CE" w14:textId="77777777" w:rsidTr="0052036F">
        <w:trPr>
          <w:jc w:val="center"/>
        </w:trPr>
        <w:tc>
          <w:tcPr>
            <w:tcW w:w="4032" w:type="dxa"/>
            <w:vAlign w:val="bottom"/>
          </w:tcPr>
          <w:p w14:paraId="1FEC8783" w14:textId="77777777" w:rsidR="0072023D" w:rsidRPr="00E3612D" w:rsidRDefault="0072023D" w:rsidP="0072023D">
            <w:pPr>
              <w:pStyle w:val="NormalNoSpc"/>
              <w:rPr>
                <w:rFonts w:asciiTheme="minorHAnsi" w:hAnsiTheme="minorHAnsi"/>
                <w:b/>
                <w:bCs/>
                <w:sz w:val="26"/>
              </w:rPr>
            </w:pPr>
            <w:r w:rsidRPr="00E3612D">
              <w:rPr>
                <w:rFonts w:asciiTheme="minorHAnsi" w:hAnsiTheme="minorHAnsi"/>
                <w:b/>
                <w:bCs/>
                <w:sz w:val="26"/>
              </w:rPr>
              <w:t>Characteristic</w:t>
            </w:r>
          </w:p>
        </w:tc>
        <w:tc>
          <w:tcPr>
            <w:tcW w:w="1440" w:type="dxa"/>
            <w:vAlign w:val="bottom"/>
          </w:tcPr>
          <w:p w14:paraId="50177665" w14:textId="77777777" w:rsidR="0072023D" w:rsidRPr="00E3612D" w:rsidRDefault="0072023D" w:rsidP="00197584">
            <w:pPr>
              <w:pStyle w:val="NormalNoSpc"/>
              <w:jc w:val="center"/>
              <w:rPr>
                <w:rFonts w:asciiTheme="minorHAnsi" w:hAnsiTheme="minorHAnsi"/>
                <w:b/>
                <w:bCs/>
                <w:sz w:val="26"/>
              </w:rPr>
            </w:pPr>
            <w:r w:rsidRPr="00E3612D">
              <w:rPr>
                <w:rFonts w:asciiTheme="minorHAnsi" w:hAnsiTheme="minorHAnsi"/>
                <w:b/>
                <w:bCs/>
                <w:sz w:val="26"/>
              </w:rPr>
              <w:t>County Population Estimate</w:t>
            </w:r>
          </w:p>
        </w:tc>
        <w:tc>
          <w:tcPr>
            <w:tcW w:w="1440" w:type="dxa"/>
            <w:tcBorders>
              <w:right w:val="single" w:sz="12" w:space="0" w:color="2F5496" w:themeColor="accent1" w:themeShade="BF"/>
            </w:tcBorders>
            <w:vAlign w:val="bottom"/>
          </w:tcPr>
          <w:p w14:paraId="2F25D74F" w14:textId="77777777" w:rsidR="0072023D" w:rsidRPr="00E3612D" w:rsidRDefault="0072023D" w:rsidP="00197584">
            <w:pPr>
              <w:pStyle w:val="NormalNoSpc"/>
              <w:jc w:val="center"/>
              <w:rPr>
                <w:rFonts w:asciiTheme="minorHAnsi" w:hAnsiTheme="minorHAnsi"/>
                <w:b/>
                <w:bCs/>
                <w:sz w:val="26"/>
              </w:rPr>
            </w:pPr>
            <w:r w:rsidRPr="00E3612D">
              <w:rPr>
                <w:rFonts w:asciiTheme="minorHAnsi" w:hAnsiTheme="minorHAnsi"/>
                <w:b/>
                <w:bCs/>
                <w:sz w:val="26"/>
              </w:rPr>
              <w:t>County</w:t>
            </w:r>
          </w:p>
          <w:p w14:paraId="59C1CAA3" w14:textId="77777777" w:rsidR="0072023D" w:rsidRPr="00E3612D" w:rsidRDefault="0072023D" w:rsidP="00197584">
            <w:pPr>
              <w:pStyle w:val="NormalNoSpc"/>
              <w:jc w:val="center"/>
              <w:rPr>
                <w:rFonts w:asciiTheme="minorHAnsi" w:hAnsiTheme="minorHAnsi"/>
                <w:b/>
                <w:bCs/>
                <w:sz w:val="26"/>
              </w:rPr>
            </w:pPr>
            <w:r w:rsidRPr="00E3612D">
              <w:rPr>
                <w:rFonts w:asciiTheme="minorHAnsi" w:hAnsiTheme="minorHAnsi"/>
                <w:b/>
                <w:bCs/>
                <w:sz w:val="26"/>
              </w:rPr>
              <w:t>% of 60+ Population</w:t>
            </w:r>
          </w:p>
        </w:tc>
        <w:tc>
          <w:tcPr>
            <w:tcW w:w="1440" w:type="dxa"/>
            <w:tcBorders>
              <w:top w:val="single" w:sz="12" w:space="0" w:color="2F5496" w:themeColor="accent1" w:themeShade="BF"/>
              <w:left w:val="single" w:sz="12" w:space="0" w:color="2F5496" w:themeColor="accent1" w:themeShade="BF"/>
            </w:tcBorders>
            <w:vAlign w:val="bottom"/>
          </w:tcPr>
          <w:p w14:paraId="7A87C05A" w14:textId="77777777" w:rsidR="0072023D" w:rsidRPr="00E3612D" w:rsidRDefault="0072023D" w:rsidP="00197584">
            <w:pPr>
              <w:pStyle w:val="NormalNoSpc"/>
              <w:jc w:val="center"/>
              <w:rPr>
                <w:rFonts w:asciiTheme="minorHAnsi" w:hAnsiTheme="minorHAnsi"/>
                <w:b/>
                <w:bCs/>
                <w:sz w:val="26"/>
              </w:rPr>
            </w:pPr>
            <w:r w:rsidRPr="00E3612D">
              <w:rPr>
                <w:rFonts w:asciiTheme="minorHAnsi" w:hAnsiTheme="minorHAnsi"/>
                <w:b/>
                <w:bCs/>
                <w:sz w:val="26"/>
              </w:rPr>
              <w:t>East Dist. Population Estimate</w:t>
            </w:r>
          </w:p>
        </w:tc>
        <w:tc>
          <w:tcPr>
            <w:tcW w:w="1440" w:type="dxa"/>
            <w:tcBorders>
              <w:top w:val="single" w:sz="12" w:space="0" w:color="2F5496" w:themeColor="accent1" w:themeShade="BF"/>
              <w:right w:val="single" w:sz="12" w:space="0" w:color="2F5496" w:themeColor="accent1" w:themeShade="BF"/>
            </w:tcBorders>
            <w:vAlign w:val="bottom"/>
          </w:tcPr>
          <w:p w14:paraId="44EB478A" w14:textId="77777777" w:rsidR="0072023D" w:rsidRPr="00E3612D" w:rsidRDefault="0072023D" w:rsidP="00197584">
            <w:pPr>
              <w:pStyle w:val="NormalNoSpc"/>
              <w:jc w:val="center"/>
              <w:rPr>
                <w:rFonts w:asciiTheme="minorHAnsi" w:hAnsiTheme="minorHAnsi"/>
                <w:b/>
                <w:bCs/>
                <w:sz w:val="26"/>
              </w:rPr>
            </w:pPr>
            <w:r w:rsidRPr="00E3612D">
              <w:rPr>
                <w:rFonts w:asciiTheme="minorHAnsi" w:hAnsiTheme="minorHAnsi"/>
                <w:b/>
                <w:bCs/>
                <w:sz w:val="26"/>
              </w:rPr>
              <w:t>East Dist.</w:t>
            </w:r>
          </w:p>
          <w:p w14:paraId="112442F1" w14:textId="77777777" w:rsidR="0072023D" w:rsidRPr="00E3612D" w:rsidRDefault="0072023D" w:rsidP="00197584">
            <w:pPr>
              <w:pStyle w:val="NormalNoSpc"/>
              <w:jc w:val="center"/>
              <w:rPr>
                <w:rFonts w:asciiTheme="minorHAnsi" w:hAnsiTheme="minorHAnsi"/>
                <w:b/>
                <w:bCs/>
                <w:sz w:val="26"/>
              </w:rPr>
            </w:pPr>
            <w:r w:rsidRPr="00E3612D">
              <w:rPr>
                <w:rFonts w:asciiTheme="minorHAnsi" w:hAnsiTheme="minorHAnsi"/>
                <w:b/>
                <w:bCs/>
                <w:sz w:val="26"/>
              </w:rPr>
              <w:t>% of 60+ Population</w:t>
            </w:r>
          </w:p>
        </w:tc>
      </w:tr>
      <w:tr w:rsidR="0072023D" w:rsidRPr="00E3612D" w14:paraId="15EB454B" w14:textId="77777777" w:rsidTr="0052036F">
        <w:trPr>
          <w:jc w:val="center"/>
        </w:trPr>
        <w:tc>
          <w:tcPr>
            <w:tcW w:w="4032" w:type="dxa"/>
            <w:vAlign w:val="center"/>
          </w:tcPr>
          <w:p w14:paraId="328602C7"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w:t>
            </w:r>
          </w:p>
        </w:tc>
        <w:tc>
          <w:tcPr>
            <w:tcW w:w="1440" w:type="dxa"/>
            <w:vAlign w:val="center"/>
          </w:tcPr>
          <w:p w14:paraId="5A255712"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151,827</w:t>
            </w:r>
          </w:p>
        </w:tc>
        <w:tc>
          <w:tcPr>
            <w:tcW w:w="1440" w:type="dxa"/>
            <w:tcBorders>
              <w:right w:val="single" w:sz="12" w:space="0" w:color="2F5496" w:themeColor="accent1" w:themeShade="BF"/>
            </w:tcBorders>
            <w:vAlign w:val="center"/>
          </w:tcPr>
          <w:p w14:paraId="658A3204" w14:textId="77777777" w:rsidR="0072023D" w:rsidRPr="00E3612D" w:rsidRDefault="0072023D" w:rsidP="0057205E">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c>
          <w:tcPr>
            <w:tcW w:w="1440" w:type="dxa"/>
            <w:tcBorders>
              <w:left w:val="single" w:sz="12" w:space="0" w:color="2F5496" w:themeColor="accent1" w:themeShade="BF"/>
            </w:tcBorders>
            <w:vAlign w:val="center"/>
          </w:tcPr>
          <w:p w14:paraId="01ADB38D"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33,281</w:t>
            </w:r>
          </w:p>
        </w:tc>
        <w:tc>
          <w:tcPr>
            <w:tcW w:w="1440" w:type="dxa"/>
            <w:tcBorders>
              <w:right w:val="single" w:sz="12" w:space="0" w:color="2F5496" w:themeColor="accent1" w:themeShade="BF"/>
            </w:tcBorders>
            <w:vAlign w:val="center"/>
          </w:tcPr>
          <w:p w14:paraId="7FCDD181"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r>
      <w:tr w:rsidR="0072023D" w:rsidRPr="00E3612D" w14:paraId="1BD411BC" w14:textId="77777777" w:rsidTr="0052036F">
        <w:trPr>
          <w:jc w:val="center"/>
        </w:trPr>
        <w:tc>
          <w:tcPr>
            <w:tcW w:w="4032" w:type="dxa"/>
            <w:vAlign w:val="center"/>
          </w:tcPr>
          <w:p w14:paraId="7DCE095C"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 People of Color</w:t>
            </w:r>
          </w:p>
        </w:tc>
        <w:tc>
          <w:tcPr>
            <w:tcW w:w="1440" w:type="dxa"/>
            <w:vAlign w:val="center"/>
          </w:tcPr>
          <w:p w14:paraId="644A1AB0"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31,185</w:t>
            </w:r>
          </w:p>
        </w:tc>
        <w:tc>
          <w:tcPr>
            <w:tcW w:w="1440" w:type="dxa"/>
            <w:tcBorders>
              <w:right w:val="single" w:sz="12" w:space="0" w:color="2F5496" w:themeColor="accent1" w:themeShade="BF"/>
            </w:tcBorders>
            <w:vAlign w:val="center"/>
          </w:tcPr>
          <w:p w14:paraId="09EEACFB"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20%</w:t>
            </w:r>
          </w:p>
        </w:tc>
        <w:tc>
          <w:tcPr>
            <w:tcW w:w="1440" w:type="dxa"/>
            <w:tcBorders>
              <w:left w:val="single" w:sz="12" w:space="0" w:color="2F5496" w:themeColor="accent1" w:themeShade="BF"/>
            </w:tcBorders>
            <w:vAlign w:val="center"/>
          </w:tcPr>
          <w:p w14:paraId="246EC0E6"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5,436</w:t>
            </w:r>
          </w:p>
        </w:tc>
        <w:tc>
          <w:tcPr>
            <w:tcW w:w="1440" w:type="dxa"/>
            <w:tcBorders>
              <w:right w:val="single" w:sz="12" w:space="0" w:color="2F5496" w:themeColor="accent1" w:themeShade="BF"/>
            </w:tcBorders>
            <w:vAlign w:val="center"/>
          </w:tcPr>
          <w:p w14:paraId="47EAF55F"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16.33%</w:t>
            </w:r>
          </w:p>
        </w:tc>
      </w:tr>
      <w:tr w:rsidR="0072023D" w:rsidRPr="00E3612D" w14:paraId="01302474" w14:textId="77777777" w:rsidTr="0052036F">
        <w:trPr>
          <w:jc w:val="center"/>
        </w:trPr>
        <w:tc>
          <w:tcPr>
            <w:tcW w:w="4032" w:type="dxa"/>
            <w:vAlign w:val="center"/>
          </w:tcPr>
          <w:p w14:paraId="31B91311"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African</w:t>
            </w:r>
          </w:p>
        </w:tc>
        <w:tc>
          <w:tcPr>
            <w:tcW w:w="1440" w:type="dxa"/>
            <w:vAlign w:val="center"/>
          </w:tcPr>
          <w:p w14:paraId="241D4EBD"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973</w:t>
            </w:r>
          </w:p>
        </w:tc>
        <w:tc>
          <w:tcPr>
            <w:tcW w:w="1440" w:type="dxa"/>
            <w:tcBorders>
              <w:right w:val="single" w:sz="12" w:space="0" w:color="2F5496" w:themeColor="accent1" w:themeShade="BF"/>
            </w:tcBorders>
            <w:vAlign w:val="center"/>
          </w:tcPr>
          <w:p w14:paraId="13628127"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0.64%</w:t>
            </w:r>
          </w:p>
        </w:tc>
        <w:tc>
          <w:tcPr>
            <w:tcW w:w="1440" w:type="dxa"/>
            <w:tcBorders>
              <w:left w:val="single" w:sz="12" w:space="0" w:color="2F5496" w:themeColor="accent1" w:themeShade="BF"/>
            </w:tcBorders>
            <w:vAlign w:val="center"/>
          </w:tcPr>
          <w:p w14:paraId="45017C80"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154</w:t>
            </w:r>
          </w:p>
        </w:tc>
        <w:tc>
          <w:tcPr>
            <w:tcW w:w="1440" w:type="dxa"/>
            <w:tcBorders>
              <w:right w:val="single" w:sz="12" w:space="0" w:color="2F5496" w:themeColor="accent1" w:themeShade="BF"/>
            </w:tcBorders>
            <w:vAlign w:val="center"/>
          </w:tcPr>
          <w:p w14:paraId="65121157"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0.46%</w:t>
            </w:r>
          </w:p>
        </w:tc>
      </w:tr>
      <w:tr w:rsidR="0072023D" w:rsidRPr="00E3612D" w14:paraId="0A24F8B1" w14:textId="77777777" w:rsidTr="0052036F">
        <w:trPr>
          <w:jc w:val="center"/>
        </w:trPr>
        <w:tc>
          <w:tcPr>
            <w:tcW w:w="4032" w:type="dxa"/>
            <w:vAlign w:val="center"/>
          </w:tcPr>
          <w:p w14:paraId="2EF3348F"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American Indian or Alaska Native</w:t>
            </w:r>
          </w:p>
        </w:tc>
        <w:tc>
          <w:tcPr>
            <w:tcW w:w="1440" w:type="dxa"/>
            <w:vAlign w:val="center"/>
          </w:tcPr>
          <w:p w14:paraId="43341131"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2,419</w:t>
            </w:r>
          </w:p>
        </w:tc>
        <w:tc>
          <w:tcPr>
            <w:tcW w:w="1440" w:type="dxa"/>
            <w:tcBorders>
              <w:right w:val="single" w:sz="12" w:space="0" w:color="2F5496" w:themeColor="accent1" w:themeShade="BF"/>
            </w:tcBorders>
            <w:vAlign w:val="center"/>
          </w:tcPr>
          <w:p w14:paraId="3F844F78"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1.59%</w:t>
            </w:r>
          </w:p>
        </w:tc>
        <w:tc>
          <w:tcPr>
            <w:tcW w:w="1440" w:type="dxa"/>
            <w:tcBorders>
              <w:left w:val="single" w:sz="12" w:space="0" w:color="2F5496" w:themeColor="accent1" w:themeShade="BF"/>
            </w:tcBorders>
            <w:vAlign w:val="center"/>
          </w:tcPr>
          <w:p w14:paraId="51E9757A"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506</w:t>
            </w:r>
          </w:p>
        </w:tc>
        <w:tc>
          <w:tcPr>
            <w:tcW w:w="1440" w:type="dxa"/>
            <w:tcBorders>
              <w:right w:val="single" w:sz="12" w:space="0" w:color="2F5496" w:themeColor="accent1" w:themeShade="BF"/>
            </w:tcBorders>
            <w:vAlign w:val="center"/>
          </w:tcPr>
          <w:p w14:paraId="044C9CB8"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1.52%</w:t>
            </w:r>
          </w:p>
        </w:tc>
      </w:tr>
      <w:tr w:rsidR="0072023D" w:rsidRPr="00E3612D" w14:paraId="48CF1F62" w14:textId="77777777" w:rsidTr="0052036F">
        <w:trPr>
          <w:jc w:val="center"/>
        </w:trPr>
        <w:tc>
          <w:tcPr>
            <w:tcW w:w="4032" w:type="dxa"/>
            <w:vAlign w:val="center"/>
          </w:tcPr>
          <w:p w14:paraId="47655A78"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Asian</w:t>
            </w:r>
          </w:p>
        </w:tc>
        <w:tc>
          <w:tcPr>
            <w:tcW w:w="1440" w:type="dxa"/>
            <w:vAlign w:val="center"/>
          </w:tcPr>
          <w:p w14:paraId="164C81F7"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10,615</w:t>
            </w:r>
          </w:p>
        </w:tc>
        <w:tc>
          <w:tcPr>
            <w:tcW w:w="1440" w:type="dxa"/>
            <w:tcBorders>
              <w:right w:val="single" w:sz="12" w:space="0" w:color="2F5496" w:themeColor="accent1" w:themeShade="BF"/>
            </w:tcBorders>
            <w:vAlign w:val="center"/>
          </w:tcPr>
          <w:p w14:paraId="1022A871"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6.99%</w:t>
            </w:r>
          </w:p>
        </w:tc>
        <w:tc>
          <w:tcPr>
            <w:tcW w:w="1440" w:type="dxa"/>
            <w:tcBorders>
              <w:left w:val="single" w:sz="12" w:space="0" w:color="2F5496" w:themeColor="accent1" w:themeShade="BF"/>
            </w:tcBorders>
            <w:vAlign w:val="center"/>
          </w:tcPr>
          <w:p w14:paraId="1CA4A403"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1,570</w:t>
            </w:r>
          </w:p>
        </w:tc>
        <w:tc>
          <w:tcPr>
            <w:tcW w:w="1440" w:type="dxa"/>
            <w:tcBorders>
              <w:right w:val="single" w:sz="12" w:space="0" w:color="2F5496" w:themeColor="accent1" w:themeShade="BF"/>
            </w:tcBorders>
            <w:vAlign w:val="center"/>
          </w:tcPr>
          <w:p w14:paraId="7334B9F7"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4.72%</w:t>
            </w:r>
          </w:p>
        </w:tc>
      </w:tr>
      <w:tr w:rsidR="0072023D" w:rsidRPr="00E3612D" w14:paraId="4CA558BA" w14:textId="77777777" w:rsidTr="0052036F">
        <w:trPr>
          <w:jc w:val="center"/>
        </w:trPr>
        <w:tc>
          <w:tcPr>
            <w:tcW w:w="4032" w:type="dxa"/>
            <w:vAlign w:val="center"/>
          </w:tcPr>
          <w:p w14:paraId="4CF3C6BF"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Black or African American</w:t>
            </w:r>
          </w:p>
        </w:tc>
        <w:tc>
          <w:tcPr>
            <w:tcW w:w="1440" w:type="dxa"/>
            <w:vAlign w:val="center"/>
          </w:tcPr>
          <w:p w14:paraId="3F1C668D"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7,683</w:t>
            </w:r>
          </w:p>
        </w:tc>
        <w:tc>
          <w:tcPr>
            <w:tcW w:w="1440" w:type="dxa"/>
            <w:tcBorders>
              <w:right w:val="single" w:sz="12" w:space="0" w:color="2F5496" w:themeColor="accent1" w:themeShade="BF"/>
            </w:tcBorders>
            <w:vAlign w:val="center"/>
          </w:tcPr>
          <w:p w14:paraId="3F970EE8"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5.06%</w:t>
            </w:r>
          </w:p>
        </w:tc>
        <w:tc>
          <w:tcPr>
            <w:tcW w:w="1440" w:type="dxa"/>
            <w:tcBorders>
              <w:left w:val="single" w:sz="12" w:space="0" w:color="2F5496" w:themeColor="accent1" w:themeShade="BF"/>
            </w:tcBorders>
            <w:vAlign w:val="center"/>
          </w:tcPr>
          <w:p w14:paraId="2123B266"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776</w:t>
            </w:r>
          </w:p>
        </w:tc>
        <w:tc>
          <w:tcPr>
            <w:tcW w:w="1440" w:type="dxa"/>
            <w:tcBorders>
              <w:right w:val="single" w:sz="12" w:space="0" w:color="2F5496" w:themeColor="accent1" w:themeShade="BF"/>
            </w:tcBorders>
            <w:vAlign w:val="center"/>
          </w:tcPr>
          <w:p w14:paraId="717FBDE8"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2.33%</w:t>
            </w:r>
          </w:p>
        </w:tc>
      </w:tr>
      <w:tr w:rsidR="0072023D" w:rsidRPr="00E3612D" w14:paraId="1A95FE8D" w14:textId="77777777" w:rsidTr="0052036F">
        <w:trPr>
          <w:jc w:val="center"/>
        </w:trPr>
        <w:tc>
          <w:tcPr>
            <w:tcW w:w="4032" w:type="dxa"/>
            <w:vAlign w:val="center"/>
          </w:tcPr>
          <w:p w14:paraId="7E49C3B0"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Native Hawaiian or Pacific Islander</w:t>
            </w:r>
          </w:p>
        </w:tc>
        <w:tc>
          <w:tcPr>
            <w:tcW w:w="1440" w:type="dxa"/>
            <w:vAlign w:val="center"/>
          </w:tcPr>
          <w:p w14:paraId="6EE53B42"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732</w:t>
            </w:r>
          </w:p>
        </w:tc>
        <w:tc>
          <w:tcPr>
            <w:tcW w:w="1440" w:type="dxa"/>
            <w:tcBorders>
              <w:right w:val="single" w:sz="12" w:space="0" w:color="2F5496" w:themeColor="accent1" w:themeShade="BF"/>
            </w:tcBorders>
            <w:vAlign w:val="center"/>
          </w:tcPr>
          <w:p w14:paraId="6B1F4AC9"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0.48%</w:t>
            </w:r>
          </w:p>
        </w:tc>
        <w:tc>
          <w:tcPr>
            <w:tcW w:w="1440" w:type="dxa"/>
            <w:tcBorders>
              <w:left w:val="single" w:sz="12" w:space="0" w:color="2F5496" w:themeColor="accent1" w:themeShade="BF"/>
            </w:tcBorders>
            <w:vAlign w:val="center"/>
          </w:tcPr>
          <w:p w14:paraId="2A84EBF2"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210</w:t>
            </w:r>
          </w:p>
        </w:tc>
        <w:tc>
          <w:tcPr>
            <w:tcW w:w="1440" w:type="dxa"/>
            <w:tcBorders>
              <w:right w:val="single" w:sz="12" w:space="0" w:color="2F5496" w:themeColor="accent1" w:themeShade="BF"/>
            </w:tcBorders>
            <w:vAlign w:val="center"/>
          </w:tcPr>
          <w:p w14:paraId="485C5E2F"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0.63%</w:t>
            </w:r>
          </w:p>
        </w:tc>
      </w:tr>
      <w:tr w:rsidR="0072023D" w:rsidRPr="00E3612D" w14:paraId="7C8A5F9C" w14:textId="77777777" w:rsidTr="0052036F">
        <w:trPr>
          <w:jc w:val="center"/>
        </w:trPr>
        <w:tc>
          <w:tcPr>
            <w:tcW w:w="4032" w:type="dxa"/>
            <w:vAlign w:val="center"/>
          </w:tcPr>
          <w:p w14:paraId="07533A06"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Latino, Latinx or Hispanic</w:t>
            </w:r>
          </w:p>
        </w:tc>
        <w:tc>
          <w:tcPr>
            <w:tcW w:w="1440" w:type="dxa"/>
            <w:vAlign w:val="center"/>
          </w:tcPr>
          <w:p w14:paraId="1EE5A0A5"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4,978</w:t>
            </w:r>
          </w:p>
        </w:tc>
        <w:tc>
          <w:tcPr>
            <w:tcW w:w="1440" w:type="dxa"/>
            <w:tcBorders>
              <w:right w:val="single" w:sz="12" w:space="0" w:color="2F5496" w:themeColor="accent1" w:themeShade="BF"/>
            </w:tcBorders>
            <w:vAlign w:val="center"/>
          </w:tcPr>
          <w:p w14:paraId="6A5090B6"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3.28%</w:t>
            </w:r>
          </w:p>
        </w:tc>
        <w:tc>
          <w:tcPr>
            <w:tcW w:w="1440" w:type="dxa"/>
            <w:tcBorders>
              <w:left w:val="single" w:sz="12" w:space="0" w:color="2F5496" w:themeColor="accent1" w:themeShade="BF"/>
            </w:tcBorders>
            <w:vAlign w:val="center"/>
          </w:tcPr>
          <w:p w14:paraId="2FCC8DDB"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1,102</w:t>
            </w:r>
          </w:p>
        </w:tc>
        <w:tc>
          <w:tcPr>
            <w:tcW w:w="1440" w:type="dxa"/>
            <w:tcBorders>
              <w:right w:val="single" w:sz="12" w:space="0" w:color="2F5496" w:themeColor="accent1" w:themeShade="BF"/>
            </w:tcBorders>
            <w:vAlign w:val="center"/>
          </w:tcPr>
          <w:p w14:paraId="556AC813"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3.31%</w:t>
            </w:r>
          </w:p>
        </w:tc>
      </w:tr>
      <w:tr w:rsidR="0072023D" w:rsidRPr="00E3612D" w14:paraId="12ABE636" w14:textId="77777777" w:rsidTr="0052036F">
        <w:trPr>
          <w:jc w:val="center"/>
        </w:trPr>
        <w:tc>
          <w:tcPr>
            <w:tcW w:w="4032" w:type="dxa"/>
            <w:vAlign w:val="center"/>
          </w:tcPr>
          <w:p w14:paraId="6382D44A"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Middle Eastern</w:t>
            </w:r>
          </w:p>
        </w:tc>
        <w:tc>
          <w:tcPr>
            <w:tcW w:w="1440" w:type="dxa"/>
            <w:vAlign w:val="center"/>
          </w:tcPr>
          <w:p w14:paraId="2D16F506"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966</w:t>
            </w:r>
          </w:p>
        </w:tc>
        <w:tc>
          <w:tcPr>
            <w:tcW w:w="1440" w:type="dxa"/>
            <w:tcBorders>
              <w:right w:val="single" w:sz="12" w:space="0" w:color="2F5496" w:themeColor="accent1" w:themeShade="BF"/>
            </w:tcBorders>
            <w:vAlign w:val="center"/>
          </w:tcPr>
          <w:p w14:paraId="64C2AE5C"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0.63%</w:t>
            </w:r>
          </w:p>
        </w:tc>
        <w:tc>
          <w:tcPr>
            <w:tcW w:w="1440" w:type="dxa"/>
            <w:tcBorders>
              <w:left w:val="single" w:sz="12" w:space="0" w:color="2F5496" w:themeColor="accent1" w:themeShade="BF"/>
            </w:tcBorders>
            <w:vAlign w:val="center"/>
          </w:tcPr>
          <w:p w14:paraId="1BA7EEB1"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313</w:t>
            </w:r>
          </w:p>
        </w:tc>
        <w:tc>
          <w:tcPr>
            <w:tcW w:w="1440" w:type="dxa"/>
            <w:tcBorders>
              <w:right w:val="single" w:sz="12" w:space="0" w:color="2F5496" w:themeColor="accent1" w:themeShade="BF"/>
            </w:tcBorders>
            <w:vAlign w:val="center"/>
          </w:tcPr>
          <w:p w14:paraId="147CCC07"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0.94%</w:t>
            </w:r>
          </w:p>
        </w:tc>
      </w:tr>
      <w:tr w:rsidR="0072023D" w:rsidRPr="00E3612D" w14:paraId="4EFEA9BD" w14:textId="77777777" w:rsidTr="0052036F">
        <w:trPr>
          <w:jc w:val="center"/>
        </w:trPr>
        <w:tc>
          <w:tcPr>
            <w:tcW w:w="4032" w:type="dxa"/>
            <w:vAlign w:val="center"/>
          </w:tcPr>
          <w:p w14:paraId="67AB6BE6"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Slavic</w:t>
            </w:r>
          </w:p>
        </w:tc>
        <w:tc>
          <w:tcPr>
            <w:tcW w:w="1440" w:type="dxa"/>
            <w:vAlign w:val="center"/>
          </w:tcPr>
          <w:p w14:paraId="36573EEE"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5,011</w:t>
            </w:r>
          </w:p>
        </w:tc>
        <w:tc>
          <w:tcPr>
            <w:tcW w:w="1440" w:type="dxa"/>
            <w:tcBorders>
              <w:right w:val="single" w:sz="12" w:space="0" w:color="2F5496" w:themeColor="accent1" w:themeShade="BF"/>
            </w:tcBorders>
            <w:vAlign w:val="center"/>
          </w:tcPr>
          <w:p w14:paraId="4C160B46"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3.30%</w:t>
            </w:r>
          </w:p>
        </w:tc>
        <w:tc>
          <w:tcPr>
            <w:tcW w:w="1440" w:type="dxa"/>
            <w:tcBorders>
              <w:left w:val="single" w:sz="12" w:space="0" w:color="2F5496" w:themeColor="accent1" w:themeShade="BF"/>
            </w:tcBorders>
            <w:vAlign w:val="center"/>
          </w:tcPr>
          <w:p w14:paraId="04BB5BF8"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910</w:t>
            </w:r>
          </w:p>
        </w:tc>
        <w:tc>
          <w:tcPr>
            <w:tcW w:w="1440" w:type="dxa"/>
            <w:tcBorders>
              <w:right w:val="single" w:sz="12" w:space="0" w:color="2F5496" w:themeColor="accent1" w:themeShade="BF"/>
            </w:tcBorders>
            <w:vAlign w:val="center"/>
          </w:tcPr>
          <w:p w14:paraId="22C3DCE9"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2.73%</w:t>
            </w:r>
          </w:p>
        </w:tc>
      </w:tr>
      <w:tr w:rsidR="0072023D" w:rsidRPr="00E3612D" w14:paraId="0D3A5654" w14:textId="77777777" w:rsidTr="0052036F">
        <w:trPr>
          <w:jc w:val="center"/>
        </w:trPr>
        <w:tc>
          <w:tcPr>
            <w:tcW w:w="4032" w:type="dxa"/>
            <w:vAlign w:val="center"/>
          </w:tcPr>
          <w:p w14:paraId="1AC2A25C"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White</w:t>
            </w:r>
          </w:p>
        </w:tc>
        <w:tc>
          <w:tcPr>
            <w:tcW w:w="1440" w:type="dxa"/>
            <w:vAlign w:val="center"/>
          </w:tcPr>
          <w:p w14:paraId="37DB7013"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132,026</w:t>
            </w:r>
          </w:p>
        </w:tc>
        <w:tc>
          <w:tcPr>
            <w:tcW w:w="1440" w:type="dxa"/>
            <w:tcBorders>
              <w:right w:val="single" w:sz="12" w:space="0" w:color="2F5496" w:themeColor="accent1" w:themeShade="BF"/>
            </w:tcBorders>
            <w:vAlign w:val="center"/>
          </w:tcPr>
          <w:p w14:paraId="78675BC5"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86.96%</w:t>
            </w:r>
          </w:p>
        </w:tc>
        <w:tc>
          <w:tcPr>
            <w:tcW w:w="1440" w:type="dxa"/>
            <w:tcBorders>
              <w:left w:val="single" w:sz="12" w:space="0" w:color="2F5496" w:themeColor="accent1" w:themeShade="BF"/>
              <w:bottom w:val="single" w:sz="12" w:space="0" w:color="2F5496" w:themeColor="accent1" w:themeShade="BF"/>
            </w:tcBorders>
            <w:vAlign w:val="center"/>
          </w:tcPr>
          <w:p w14:paraId="303890B9" w14:textId="77777777" w:rsidR="0072023D" w:rsidRPr="00E3612D" w:rsidRDefault="0072023D" w:rsidP="0057205E">
            <w:pPr>
              <w:pStyle w:val="TableAP"/>
              <w:tabs>
                <w:tab w:val="decimal" w:pos="1224"/>
              </w:tabs>
              <w:rPr>
                <w:rFonts w:asciiTheme="minorHAnsi" w:hAnsiTheme="minorHAnsi"/>
                <w:color w:val="000000"/>
                <w:szCs w:val="26"/>
              </w:rPr>
            </w:pPr>
            <w:r w:rsidRPr="00E3612D">
              <w:rPr>
                <w:rFonts w:asciiTheme="minorHAnsi" w:hAnsiTheme="minorHAnsi"/>
                <w:color w:val="000000"/>
                <w:szCs w:val="26"/>
              </w:rPr>
              <w:t>27,500</w:t>
            </w:r>
          </w:p>
        </w:tc>
        <w:tc>
          <w:tcPr>
            <w:tcW w:w="1440" w:type="dxa"/>
            <w:tcBorders>
              <w:bottom w:val="single" w:sz="12" w:space="0" w:color="2F5496" w:themeColor="accent1" w:themeShade="BF"/>
              <w:right w:val="single" w:sz="12" w:space="0" w:color="2F5496" w:themeColor="accent1" w:themeShade="BF"/>
            </w:tcBorders>
            <w:vAlign w:val="center"/>
          </w:tcPr>
          <w:p w14:paraId="0514E24D" w14:textId="77777777" w:rsidR="0072023D" w:rsidRPr="00E3612D" w:rsidRDefault="0072023D" w:rsidP="00197584">
            <w:pPr>
              <w:pStyle w:val="TableAP"/>
              <w:tabs>
                <w:tab w:val="decimal" w:pos="648"/>
              </w:tabs>
              <w:rPr>
                <w:rFonts w:asciiTheme="minorHAnsi" w:hAnsiTheme="minorHAnsi"/>
                <w:color w:val="000000"/>
                <w:szCs w:val="26"/>
              </w:rPr>
            </w:pPr>
            <w:r w:rsidRPr="00E3612D">
              <w:rPr>
                <w:rFonts w:asciiTheme="minorHAnsi" w:hAnsiTheme="minorHAnsi"/>
                <w:color w:val="000000"/>
                <w:szCs w:val="26"/>
              </w:rPr>
              <w:t>82.63%</w:t>
            </w:r>
          </w:p>
        </w:tc>
      </w:tr>
    </w:tbl>
    <w:p w14:paraId="120E8A64" w14:textId="77777777" w:rsidR="0072023D" w:rsidRPr="0072023D" w:rsidRDefault="0072023D" w:rsidP="0072023D">
      <w:pPr>
        <w:pStyle w:val="NormalNoSpc"/>
      </w:pPr>
      <w:r w:rsidRPr="0072023D">
        <w:br w:type="page"/>
      </w:r>
    </w:p>
    <w:p w14:paraId="52DFE8CE" w14:textId="77777777" w:rsidR="0072023D" w:rsidRPr="0072023D" w:rsidRDefault="0072023D" w:rsidP="00197584">
      <w:pPr>
        <w:pStyle w:val="SubheadingItem"/>
      </w:pPr>
      <w:r w:rsidRPr="0072023D">
        <w:lastRenderedPageBreak/>
        <w:t>Mid County Service District Profile</w:t>
      </w:r>
    </w:p>
    <w:p w14:paraId="72F315CD" w14:textId="77777777" w:rsidR="0072023D" w:rsidRPr="0072023D" w:rsidRDefault="0072023D" w:rsidP="00197584">
      <w:pPr>
        <w:pStyle w:val="NormalNoSpc"/>
        <w:jc w:val="center"/>
      </w:pPr>
      <w:r w:rsidRPr="0072023D">
        <w:rPr>
          <w:noProof/>
        </w:rPr>
        <w:drawing>
          <wp:inline distT="0" distB="0" distL="0" distR="0" wp14:anchorId="65A40755" wp14:editId="3EA65BBA">
            <wp:extent cx="6126480" cy="3446104"/>
            <wp:effectExtent l="0" t="0" r="7620" b="2540"/>
            <wp:docPr id="55" name="Picture 55" descr="Figure 2. Map of the Mid county district contract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2. Map of the Mid county district contracted provider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6480" cy="3446104"/>
                    </a:xfrm>
                    <a:prstGeom prst="rect">
                      <a:avLst/>
                    </a:prstGeom>
                    <a:noFill/>
                  </pic:spPr>
                </pic:pic>
              </a:graphicData>
            </a:graphic>
          </wp:inline>
        </w:drawing>
      </w:r>
    </w:p>
    <w:p w14:paraId="72985A0C" w14:textId="77777777" w:rsidR="0072023D" w:rsidRPr="0072023D" w:rsidRDefault="0072023D" w:rsidP="00197584">
      <w:pPr>
        <w:pStyle w:val="NormalNoSpc"/>
        <w:ind w:left="288" w:right="216"/>
        <w:rPr>
          <w:b/>
          <w:bCs/>
          <w:sz w:val="26"/>
        </w:rPr>
      </w:pPr>
      <w:r w:rsidRPr="0072023D">
        <w:rPr>
          <w:b/>
          <w:bCs/>
          <w:sz w:val="26"/>
        </w:rPr>
        <w:t>Figure 2. Mid County Service District Contracted Providers</w:t>
      </w:r>
    </w:p>
    <w:p w14:paraId="59C372DF" w14:textId="77777777" w:rsidR="0072023D" w:rsidRPr="0072023D" w:rsidRDefault="0072023D" w:rsidP="00197584">
      <w:pPr>
        <w:pStyle w:val="NormalNoSpc"/>
        <w:ind w:left="288" w:right="216"/>
        <w:rPr>
          <w:sz w:val="26"/>
        </w:rPr>
      </w:pPr>
      <w:r w:rsidRPr="0072023D">
        <w:rPr>
          <w:sz w:val="26"/>
        </w:rPr>
        <w:t>This map marks the locations of ADVSD branch offices, dining sites, district centers, and Enhancing Equity locations that offer access to services, programs, and provide meals to older adults.</w:t>
      </w:r>
    </w:p>
    <w:p w14:paraId="3A1AC03C" w14:textId="77777777" w:rsidR="0072023D" w:rsidRPr="0072023D" w:rsidRDefault="0072023D" w:rsidP="00197584">
      <w:pPr>
        <w:pStyle w:val="Normal10pt"/>
      </w:pPr>
      <w:r w:rsidRPr="0072023D">
        <w:t>The Mid County service district begins at SE 82</w:t>
      </w:r>
      <w:r w:rsidRPr="0072023D">
        <w:rPr>
          <w:vertAlign w:val="superscript"/>
        </w:rPr>
        <w:t>nd</w:t>
      </w:r>
      <w:r w:rsidRPr="0072023D">
        <w:t xml:space="preserve"> Avenue and extends out to SE 162</w:t>
      </w:r>
      <w:r w:rsidRPr="0072023D">
        <w:rPr>
          <w:vertAlign w:val="superscript"/>
        </w:rPr>
        <w:t>nd</w:t>
      </w:r>
      <w:r w:rsidRPr="0072023D">
        <w:t xml:space="preserve"> Avenue. All the contracted service providers are located within the center of the district. There are no contracted service providers located north of where I-84 meets I-205 or south of Highway 26.</w:t>
      </w:r>
    </w:p>
    <w:p w14:paraId="2F4D94DD" w14:textId="77777777" w:rsidR="0072023D" w:rsidRPr="0072023D" w:rsidRDefault="0072023D" w:rsidP="00197584">
      <w:pPr>
        <w:pStyle w:val="Normal10pt"/>
      </w:pPr>
      <w:r w:rsidRPr="0072023D">
        <w:t xml:space="preserve">The ADVSD Mid County Branch Office is located near the East Portland Community Center and the Immigrant and Refugee Community Organization (IRCO). Both locations serve as district senior centers. The Cherry Blossom Center shares a building with the East Portland Community Center and is also a dining site. </w:t>
      </w:r>
    </w:p>
    <w:p w14:paraId="4E54BEAC" w14:textId="797E4E74" w:rsidR="00197584" w:rsidRDefault="0072023D" w:rsidP="00197584">
      <w:pPr>
        <w:pStyle w:val="Normal10pt"/>
      </w:pPr>
      <w:r w:rsidRPr="0072023D">
        <w:t>There is one dining site offering meals to older adults in the district and it offers culturally specific meals through an Enhancing Equity Partner contract. For information on specific services in this district please call the Aging and Disability Resource Connection at (503) 988-3646.</w:t>
      </w:r>
      <w:r w:rsidR="00197584">
        <w:br w:type="page"/>
      </w:r>
    </w:p>
    <w:p w14:paraId="208F5F5F" w14:textId="77777777" w:rsidR="0072023D" w:rsidRPr="0072023D" w:rsidRDefault="0072023D" w:rsidP="00A52159">
      <w:pPr>
        <w:pStyle w:val="Normal10pt"/>
      </w:pPr>
      <w:r w:rsidRPr="0072023D">
        <w:rPr>
          <w:noProof/>
        </w:rPr>
        <w:lastRenderedPageBreak/>
        <mc:AlternateContent>
          <mc:Choice Requires="wps">
            <w:drawing>
              <wp:anchor distT="0" distB="27305" distL="114300" distR="114300" simplePos="0" relativeHeight="251696128" behindDoc="0" locked="0" layoutInCell="1" allowOverlap="1" wp14:anchorId="61A36AE2" wp14:editId="2849944B">
                <wp:simplePos x="0" y="0"/>
                <wp:positionH relativeFrom="column">
                  <wp:align>left</wp:align>
                </wp:positionH>
                <wp:positionV relativeFrom="line">
                  <wp:align>top</wp:align>
                </wp:positionV>
                <wp:extent cx="2962656" cy="4069080"/>
                <wp:effectExtent l="38100" t="38100" r="123825" b="121920"/>
                <wp:wrapThrough wrapText="bothSides">
                  <wp:wrapPolygon edited="0">
                    <wp:start x="0" y="-202"/>
                    <wp:lineTo x="-278" y="-101"/>
                    <wp:lineTo x="-278" y="21843"/>
                    <wp:lineTo x="0" y="22146"/>
                    <wp:lineTo x="22086" y="22146"/>
                    <wp:lineTo x="22364" y="21034"/>
                    <wp:lineTo x="22364" y="1315"/>
                    <wp:lineTo x="22086" y="0"/>
                    <wp:lineTo x="21947" y="-202"/>
                    <wp:lineTo x="0" y="-202"/>
                  </wp:wrapPolygon>
                </wp:wrapThrough>
                <wp:docPr id="46" name="Text Box 46" descr="Takeaways&#10;4,163 (13.1%) Asian residents - District with the largest Asian population.&#10;9,640 (30.3%) BIPOC residents - District with the highest BIPOC population.&#10;2,948 linguistically isolated households - District with the largest population of households that speak a primary language other than English.&#10;30.1% of residents - District with the highest proportion of the population living at or below 185% FPL.&#10;38.3% and 39.8% of residents - District with largest proportion of those 18 59 and 60+ with a disability."/>
                <wp:cNvGraphicFramePr/>
                <a:graphic xmlns:a="http://schemas.openxmlformats.org/drawingml/2006/main">
                  <a:graphicData uri="http://schemas.microsoft.com/office/word/2010/wordprocessingShape">
                    <wps:wsp>
                      <wps:cNvSpPr txBox="1"/>
                      <wps:spPr>
                        <a:xfrm>
                          <a:off x="0" y="0"/>
                          <a:ext cx="2962656" cy="4069080"/>
                        </a:xfrm>
                        <a:prstGeom prst="rect">
                          <a:avLst/>
                        </a:prstGeom>
                        <a:solidFill>
                          <a:schemeClr val="accent6">
                            <a:lumMod val="20000"/>
                            <a:lumOff val="80000"/>
                          </a:schemeClr>
                        </a:solidFill>
                        <a:ln w="12700">
                          <a:solidFill>
                            <a:schemeClr val="accent6">
                              <a:lumMod val="75000"/>
                            </a:schemeClr>
                          </a:solidFill>
                        </a:ln>
                        <a:effectLst>
                          <a:outerShdw blurRad="50800" dist="38100" dir="2700000" algn="tl" rotWithShape="0">
                            <a:prstClr val="black">
                              <a:alpha val="40000"/>
                            </a:prstClr>
                          </a:outerShdw>
                        </a:effectLst>
                      </wps:spPr>
                      <wps:txbx>
                        <w:txbxContent>
                          <w:p w14:paraId="0C88BF59" w14:textId="77777777" w:rsidR="00D94378" w:rsidRPr="00E3612D" w:rsidRDefault="00D94378" w:rsidP="00CF649E">
                            <w:pPr>
                              <w:spacing w:line="259" w:lineRule="auto"/>
                              <w:rPr>
                                <w:rFonts w:asciiTheme="minorHAnsi" w:hAnsiTheme="minorHAnsi" w:cstheme="minorHAnsi"/>
                                <w:b/>
                                <w:bCs/>
                                <w:sz w:val="28"/>
                                <w:szCs w:val="28"/>
                              </w:rPr>
                            </w:pPr>
                            <w:r w:rsidRPr="00E3612D">
                              <w:rPr>
                                <w:rFonts w:asciiTheme="minorHAnsi" w:hAnsiTheme="minorHAnsi" w:cstheme="minorHAnsi"/>
                                <w:b/>
                                <w:bCs/>
                                <w:sz w:val="28"/>
                                <w:szCs w:val="28"/>
                              </w:rPr>
                              <w:t>Takeaways</w:t>
                            </w:r>
                          </w:p>
                          <w:p w14:paraId="75215F78"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4,163 Asian residents</w:t>
                            </w:r>
                          </w:p>
                          <w:p w14:paraId="1C5869E5"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District with the largest Asian population</w:t>
                            </w:r>
                          </w:p>
                          <w:p w14:paraId="06E32DDE"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(30.3% of residents are people of color</w:t>
                            </w:r>
                          </w:p>
                          <w:p w14:paraId="54634F8D"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sz w:val="26"/>
                                <w:szCs w:val="26"/>
                              </w:rPr>
                              <w:t>District with the highest population size and proportion of people of color</w:t>
                            </w:r>
                          </w:p>
                          <w:p w14:paraId="00EFAD04"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2,948 linguistically isolated households</w:t>
                            </w:r>
                          </w:p>
                          <w:p w14:paraId="05CD2F4C"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sz w:val="26"/>
                                <w:szCs w:val="26"/>
                              </w:rPr>
                              <w:t>District with the largest population of households that speak a primary language</w:t>
                            </w:r>
                          </w:p>
                          <w:p w14:paraId="2B9C3CF8"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30.1% of residents</w:t>
                            </w:r>
                          </w:p>
                          <w:p w14:paraId="23DBCA93"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sz w:val="26"/>
                                <w:szCs w:val="26"/>
                              </w:rPr>
                              <w:t>District with the highest percent of residents living at or below 185% FPL</w:t>
                            </w:r>
                          </w:p>
                          <w:p w14:paraId="41F720BD"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Highest proportion of people with a disability</w:t>
                            </w:r>
                          </w:p>
                        </w:txbxContent>
                      </wps:txbx>
                      <wps:bodyPr rot="0" spcFirstLastPara="0" vertOverflow="overflow" horzOverflow="overflow" vert="horz" wrap="square" lIns="9144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36AE2" id="Text Box 46" o:spid="_x0000_s1028" type="#_x0000_t202" alt="Takeaways&#10;4,163 (13.1%) Asian residents - District with the largest Asian population.&#10;9,640 (30.3%) BIPOC residents - District with the highest BIPOC population.&#10;2,948 linguistically isolated households - District with the largest population of households that speak a primary language other than English.&#10;30.1% of residents - District with the highest proportion of the population living at or below 185% FPL.&#10;38.3% and 39.8% of residents - District with largest proportion of those 18 59 and 60+ with a disability." style="position:absolute;margin-left:0;margin-top:0;width:233.3pt;height:320.4pt;z-index:251696128;visibility:visible;mso-wrap-style:square;mso-width-percent:0;mso-height-percent:0;mso-wrap-distance-left:9pt;mso-wrap-distance-top:0;mso-wrap-distance-right:9pt;mso-wrap-distance-bottom:2.15pt;mso-position-horizontal:lef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" fillcolor="#e2efd9 [665]" strokecolor="#538135 [2409]" strokeweight="1pt">
                <v:shadow on="t" color="black" opacity="26214f" origin="-.5,-.5" offset=".74836mm,.74836mm"/>
                <v:textbox inset=",,3.6pt">
                  <w:txbxContent>
                    <w:p w14:paraId="0C88BF59" w14:textId="77777777" w:rsidR="00D94378" w:rsidRPr="00E3612D" w:rsidRDefault="00D94378" w:rsidP="00CF649E">
                      <w:pPr>
                        <w:spacing w:line="259" w:lineRule="auto"/>
                        <w:rPr>
                          <w:rFonts w:asciiTheme="minorHAnsi" w:hAnsiTheme="minorHAnsi" w:cstheme="minorHAnsi"/>
                          <w:b/>
                          <w:bCs/>
                          <w:sz w:val="28"/>
                          <w:szCs w:val="28"/>
                        </w:rPr>
                      </w:pPr>
                      <w:r w:rsidRPr="00E3612D">
                        <w:rPr>
                          <w:rFonts w:asciiTheme="minorHAnsi" w:hAnsiTheme="minorHAnsi" w:cstheme="minorHAnsi"/>
                          <w:b/>
                          <w:bCs/>
                          <w:sz w:val="28"/>
                          <w:szCs w:val="28"/>
                        </w:rPr>
                        <w:t>Takeaways</w:t>
                      </w:r>
                    </w:p>
                    <w:p w14:paraId="75215F78"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4,163 Asian residents</w:t>
                      </w:r>
                    </w:p>
                    <w:p w14:paraId="1C5869E5"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District with the largest Asian population</w:t>
                      </w:r>
                    </w:p>
                    <w:p w14:paraId="06E32DDE"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(30.3% of residents are people of color</w:t>
                      </w:r>
                    </w:p>
                    <w:p w14:paraId="54634F8D"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sz w:val="26"/>
                          <w:szCs w:val="26"/>
                        </w:rPr>
                        <w:t>District with the highest population size and proportion of people of color</w:t>
                      </w:r>
                    </w:p>
                    <w:p w14:paraId="00EFAD04"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2,948 linguistically isolated households</w:t>
                      </w:r>
                    </w:p>
                    <w:p w14:paraId="05CD2F4C"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sz w:val="26"/>
                          <w:szCs w:val="26"/>
                        </w:rPr>
                        <w:t>District with the largest population of households that speak a primary language</w:t>
                      </w:r>
                    </w:p>
                    <w:p w14:paraId="2B9C3CF8"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30.1% of residents</w:t>
                      </w:r>
                    </w:p>
                    <w:p w14:paraId="23DBCA93"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sz w:val="26"/>
                          <w:szCs w:val="26"/>
                        </w:rPr>
                        <w:t>District with the highest percent of residents living at or below 185% FPL</w:t>
                      </w:r>
                    </w:p>
                    <w:p w14:paraId="41F720BD"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Highest proportion of people with a disability</w:t>
                      </w:r>
                    </w:p>
                  </w:txbxContent>
                </v:textbox>
                <w10:wrap type="through" anchory="line"/>
              </v:shape>
            </w:pict>
          </mc:Fallback>
        </mc:AlternateContent>
      </w:r>
      <w:r w:rsidRPr="0072023D">
        <w:t xml:space="preserve">The </w:t>
      </w:r>
      <w:r w:rsidRPr="0072023D">
        <w:rPr>
          <w:b/>
          <w:bCs/>
        </w:rPr>
        <w:t>31,823</w:t>
      </w:r>
      <w:r w:rsidRPr="0072023D">
        <w:t xml:space="preserve"> people that are 60+ live in the Mid County (Mid) service district. Asian-identifying people comprise </w:t>
      </w:r>
      <w:r w:rsidRPr="0072023D">
        <w:rPr>
          <w:b/>
          <w:bCs/>
        </w:rPr>
        <w:t>13.1%</w:t>
      </w:r>
      <w:r w:rsidRPr="0072023D">
        <w:t xml:space="preserve"> of the Mid District population. This is a significantly higher proportion than within the County (</w:t>
      </w:r>
      <w:r w:rsidRPr="0072023D">
        <w:rPr>
          <w:b/>
          <w:bCs/>
        </w:rPr>
        <w:t>Table 2</w:t>
      </w:r>
      <w:r w:rsidRPr="0072023D">
        <w:t xml:space="preserve">). The proportion of people of color is also </w:t>
      </w:r>
      <w:r w:rsidRPr="0072023D">
        <w:rPr>
          <w:b/>
          <w:bCs/>
        </w:rPr>
        <w:t>greater</w:t>
      </w:r>
      <w:r w:rsidRPr="0072023D">
        <w:t xml:space="preserve"> than the County by almost </w:t>
      </w:r>
      <w:r w:rsidRPr="0072023D">
        <w:rPr>
          <w:b/>
          <w:bCs/>
        </w:rPr>
        <w:t>10%</w:t>
      </w:r>
      <w:r w:rsidRPr="0072023D">
        <w:t>.</w:t>
      </w:r>
    </w:p>
    <w:p w14:paraId="374A8173" w14:textId="4F829B1A" w:rsidR="0072023D" w:rsidRDefault="0072023D" w:rsidP="00A52159">
      <w:pPr>
        <w:pStyle w:val="Normal10pt"/>
      </w:pPr>
      <w:r w:rsidRPr="0072023D">
        <w:t>This service district has the greatest proportion of households that are linguistically isolated (</w:t>
      </w:r>
      <w:r w:rsidRPr="0072023D">
        <w:rPr>
          <w:b/>
          <w:bCs/>
        </w:rPr>
        <w:t>9.3%</w:t>
      </w:r>
      <w:r w:rsidRPr="0072023D">
        <w:t>) compared to the County (</w:t>
      </w:r>
      <w:r w:rsidRPr="0072023D">
        <w:rPr>
          <w:b/>
          <w:bCs/>
        </w:rPr>
        <w:t>4.2%</w:t>
      </w:r>
      <w:r w:rsidRPr="0072023D">
        <w:t>) and other service districts. Vietnamese is the most widely spoken language among linguistically isolated people in this district (</w:t>
      </w:r>
      <w:r w:rsidRPr="0072023D">
        <w:rPr>
          <w:b/>
          <w:bCs/>
        </w:rPr>
        <w:t>1,035</w:t>
      </w:r>
      <w:r w:rsidRPr="0072023D">
        <w:t>), along with Chinese dialects (</w:t>
      </w:r>
      <w:r w:rsidRPr="0072023D">
        <w:rPr>
          <w:b/>
          <w:bCs/>
        </w:rPr>
        <w:t>378</w:t>
      </w:r>
      <w:r w:rsidRPr="0072023D">
        <w:t xml:space="preserve">) and Russian- with </w:t>
      </w:r>
      <w:r w:rsidRPr="0072023D">
        <w:rPr>
          <w:b/>
          <w:bCs/>
        </w:rPr>
        <w:t>356</w:t>
      </w:r>
      <w:r w:rsidRPr="0072023D">
        <w:t xml:space="preserve"> households only speaking Russian.</w:t>
      </w:r>
    </w:p>
    <w:p w14:paraId="1AA6AD99" w14:textId="42EBF15A" w:rsidR="00A52159" w:rsidRPr="00A52159" w:rsidRDefault="00A52159" w:rsidP="00A52159">
      <w:pPr>
        <w:pStyle w:val="Normal10pt"/>
      </w:pPr>
      <w:r w:rsidRPr="00A52159">
        <w:rPr>
          <w:b/>
          <w:bCs/>
        </w:rPr>
        <w:t>30.1%</w:t>
      </w:r>
      <w:r w:rsidRPr="00A52159">
        <w:t xml:space="preserve"> of the 60+ population in the Mid district live at or below 185% FPL, the greatest proportion of all service districts. Both the 18-59 with a disability and 60+ with a disability have populations that are </w:t>
      </w:r>
      <w:r w:rsidRPr="00A52159">
        <w:rPr>
          <w:b/>
          <w:bCs/>
        </w:rPr>
        <w:t>nearly 7% greater</w:t>
      </w:r>
      <w:r w:rsidRPr="00A52159">
        <w:t xml:space="preserve"> than any other district.</w:t>
      </w:r>
    </w:p>
    <w:p w14:paraId="4DC25877" w14:textId="77777777" w:rsidR="0072023D" w:rsidRPr="0072023D" w:rsidRDefault="0072023D" w:rsidP="00A52159">
      <w:pPr>
        <w:pStyle w:val="Normal10pt"/>
        <w:rPr>
          <w:b/>
          <w:bCs/>
        </w:rPr>
      </w:pPr>
      <w:r w:rsidRPr="0072023D">
        <w:rPr>
          <w:b/>
          <w:bCs/>
        </w:rPr>
        <w:t>Table 2 – Mid County Service District and County Populations</w:t>
      </w:r>
    </w:p>
    <w:tbl>
      <w:tblPr>
        <w:tblStyle w:val="TableGrid"/>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12"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4032"/>
        <w:gridCol w:w="1440"/>
        <w:gridCol w:w="1440"/>
        <w:gridCol w:w="1440"/>
        <w:gridCol w:w="1440"/>
      </w:tblGrid>
      <w:tr w:rsidR="0072023D" w:rsidRPr="00E3612D" w14:paraId="59819E91" w14:textId="77777777" w:rsidTr="0052036F">
        <w:trPr>
          <w:jc w:val="center"/>
        </w:trPr>
        <w:tc>
          <w:tcPr>
            <w:tcW w:w="4032" w:type="dxa"/>
            <w:vAlign w:val="bottom"/>
          </w:tcPr>
          <w:p w14:paraId="33C8A62C" w14:textId="77777777" w:rsidR="0072023D" w:rsidRPr="00E3612D" w:rsidRDefault="0072023D" w:rsidP="0072023D">
            <w:pPr>
              <w:pStyle w:val="NormalNoSpc"/>
              <w:rPr>
                <w:rFonts w:asciiTheme="minorHAnsi" w:hAnsiTheme="minorHAnsi"/>
                <w:b/>
                <w:bCs/>
                <w:sz w:val="26"/>
              </w:rPr>
            </w:pPr>
            <w:r w:rsidRPr="00E3612D">
              <w:rPr>
                <w:rFonts w:asciiTheme="minorHAnsi" w:hAnsiTheme="minorHAnsi"/>
                <w:b/>
                <w:bCs/>
                <w:sz w:val="26"/>
              </w:rPr>
              <w:t>Characteristic</w:t>
            </w:r>
          </w:p>
        </w:tc>
        <w:tc>
          <w:tcPr>
            <w:tcW w:w="1440" w:type="dxa"/>
            <w:vAlign w:val="bottom"/>
          </w:tcPr>
          <w:p w14:paraId="339BB0C4" w14:textId="77777777" w:rsidR="0072023D" w:rsidRPr="00E3612D" w:rsidRDefault="0072023D" w:rsidP="0018387B">
            <w:pPr>
              <w:pStyle w:val="NormalNoSpc"/>
              <w:jc w:val="center"/>
              <w:rPr>
                <w:rFonts w:asciiTheme="minorHAnsi" w:hAnsiTheme="minorHAnsi"/>
                <w:b/>
                <w:bCs/>
                <w:sz w:val="26"/>
              </w:rPr>
            </w:pPr>
            <w:r w:rsidRPr="00E3612D">
              <w:rPr>
                <w:rFonts w:asciiTheme="minorHAnsi" w:hAnsiTheme="minorHAnsi"/>
                <w:b/>
                <w:bCs/>
                <w:sz w:val="26"/>
              </w:rPr>
              <w:t>County Population Estimate</w:t>
            </w:r>
          </w:p>
        </w:tc>
        <w:tc>
          <w:tcPr>
            <w:tcW w:w="1440" w:type="dxa"/>
            <w:tcBorders>
              <w:right w:val="single" w:sz="12" w:space="0" w:color="2F5496" w:themeColor="accent1" w:themeShade="BF"/>
            </w:tcBorders>
            <w:vAlign w:val="bottom"/>
          </w:tcPr>
          <w:p w14:paraId="76D90D51" w14:textId="77777777" w:rsidR="0072023D" w:rsidRPr="00E3612D" w:rsidRDefault="0072023D" w:rsidP="0018387B">
            <w:pPr>
              <w:pStyle w:val="NormalNoSpc"/>
              <w:jc w:val="center"/>
              <w:rPr>
                <w:rFonts w:asciiTheme="minorHAnsi" w:hAnsiTheme="minorHAnsi"/>
                <w:b/>
                <w:bCs/>
                <w:sz w:val="26"/>
              </w:rPr>
            </w:pPr>
            <w:r w:rsidRPr="00E3612D">
              <w:rPr>
                <w:rFonts w:asciiTheme="minorHAnsi" w:hAnsiTheme="minorHAnsi"/>
                <w:b/>
                <w:bCs/>
                <w:sz w:val="26"/>
              </w:rPr>
              <w:t>County</w:t>
            </w:r>
          </w:p>
          <w:p w14:paraId="7FE0CC84" w14:textId="77777777" w:rsidR="0072023D" w:rsidRPr="00E3612D" w:rsidRDefault="0072023D" w:rsidP="0018387B">
            <w:pPr>
              <w:pStyle w:val="NormalNoSpc"/>
              <w:jc w:val="center"/>
              <w:rPr>
                <w:rFonts w:asciiTheme="minorHAnsi" w:hAnsiTheme="minorHAnsi"/>
                <w:b/>
                <w:bCs/>
                <w:sz w:val="26"/>
              </w:rPr>
            </w:pPr>
            <w:r w:rsidRPr="00E3612D">
              <w:rPr>
                <w:rFonts w:asciiTheme="minorHAnsi" w:hAnsiTheme="minorHAnsi"/>
                <w:b/>
                <w:bCs/>
                <w:sz w:val="26"/>
              </w:rPr>
              <w:t>% of 60+ Population</w:t>
            </w:r>
          </w:p>
        </w:tc>
        <w:tc>
          <w:tcPr>
            <w:tcW w:w="1440" w:type="dxa"/>
            <w:tcBorders>
              <w:top w:val="single" w:sz="12" w:space="0" w:color="2F5496" w:themeColor="accent1" w:themeShade="BF"/>
              <w:left w:val="single" w:sz="12" w:space="0" w:color="2F5496" w:themeColor="accent1" w:themeShade="BF"/>
            </w:tcBorders>
            <w:vAlign w:val="bottom"/>
          </w:tcPr>
          <w:p w14:paraId="6E12D9F6" w14:textId="77777777" w:rsidR="0072023D" w:rsidRPr="00E3612D" w:rsidRDefault="0072023D" w:rsidP="0018387B">
            <w:pPr>
              <w:pStyle w:val="NormalNoSpc"/>
              <w:jc w:val="center"/>
              <w:rPr>
                <w:rFonts w:asciiTheme="minorHAnsi" w:hAnsiTheme="minorHAnsi"/>
                <w:b/>
                <w:bCs/>
                <w:sz w:val="26"/>
              </w:rPr>
            </w:pPr>
            <w:r w:rsidRPr="00E3612D">
              <w:rPr>
                <w:rFonts w:asciiTheme="minorHAnsi" w:hAnsiTheme="minorHAnsi"/>
                <w:b/>
                <w:bCs/>
                <w:sz w:val="26"/>
              </w:rPr>
              <w:t>Mid Dist. Population Estimate</w:t>
            </w:r>
          </w:p>
        </w:tc>
        <w:tc>
          <w:tcPr>
            <w:tcW w:w="1440" w:type="dxa"/>
            <w:tcBorders>
              <w:top w:val="single" w:sz="12" w:space="0" w:color="2F5496" w:themeColor="accent1" w:themeShade="BF"/>
            </w:tcBorders>
            <w:vAlign w:val="bottom"/>
          </w:tcPr>
          <w:p w14:paraId="6440B5DD" w14:textId="77777777" w:rsidR="0072023D" w:rsidRPr="00E3612D" w:rsidRDefault="0072023D" w:rsidP="0018387B">
            <w:pPr>
              <w:pStyle w:val="NormalNoSpc"/>
              <w:jc w:val="center"/>
              <w:rPr>
                <w:rFonts w:asciiTheme="minorHAnsi" w:hAnsiTheme="minorHAnsi"/>
                <w:b/>
                <w:bCs/>
                <w:sz w:val="26"/>
              </w:rPr>
            </w:pPr>
            <w:r w:rsidRPr="00E3612D">
              <w:rPr>
                <w:rFonts w:asciiTheme="minorHAnsi" w:hAnsiTheme="minorHAnsi"/>
                <w:b/>
                <w:bCs/>
                <w:sz w:val="26"/>
              </w:rPr>
              <w:t>Mid Dist.</w:t>
            </w:r>
          </w:p>
          <w:p w14:paraId="218DD719" w14:textId="77777777" w:rsidR="0072023D" w:rsidRPr="00E3612D" w:rsidRDefault="0072023D" w:rsidP="0018387B">
            <w:pPr>
              <w:pStyle w:val="NormalNoSpc"/>
              <w:jc w:val="center"/>
              <w:rPr>
                <w:rFonts w:asciiTheme="minorHAnsi" w:hAnsiTheme="minorHAnsi"/>
                <w:b/>
                <w:bCs/>
                <w:sz w:val="26"/>
              </w:rPr>
            </w:pPr>
            <w:r w:rsidRPr="00E3612D">
              <w:rPr>
                <w:rFonts w:asciiTheme="minorHAnsi" w:hAnsiTheme="minorHAnsi"/>
                <w:b/>
                <w:bCs/>
                <w:sz w:val="26"/>
              </w:rPr>
              <w:t>% of 60+ Population</w:t>
            </w:r>
          </w:p>
        </w:tc>
      </w:tr>
      <w:tr w:rsidR="0072023D" w:rsidRPr="00E3612D" w14:paraId="3D75D82A" w14:textId="77777777" w:rsidTr="0052036F">
        <w:trPr>
          <w:jc w:val="center"/>
        </w:trPr>
        <w:tc>
          <w:tcPr>
            <w:tcW w:w="4032" w:type="dxa"/>
            <w:vAlign w:val="center"/>
          </w:tcPr>
          <w:p w14:paraId="5CACFB43"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w:t>
            </w:r>
          </w:p>
        </w:tc>
        <w:tc>
          <w:tcPr>
            <w:tcW w:w="1440" w:type="dxa"/>
            <w:vAlign w:val="center"/>
          </w:tcPr>
          <w:p w14:paraId="73302A54"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151,827</w:t>
            </w:r>
          </w:p>
        </w:tc>
        <w:tc>
          <w:tcPr>
            <w:tcW w:w="1440" w:type="dxa"/>
            <w:tcBorders>
              <w:right w:val="single" w:sz="12" w:space="0" w:color="2F5496" w:themeColor="accent1" w:themeShade="BF"/>
            </w:tcBorders>
            <w:vAlign w:val="center"/>
          </w:tcPr>
          <w:p w14:paraId="19D4D56C"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c>
          <w:tcPr>
            <w:tcW w:w="1440" w:type="dxa"/>
            <w:tcBorders>
              <w:left w:val="single" w:sz="12" w:space="0" w:color="2F5496" w:themeColor="accent1" w:themeShade="BF"/>
            </w:tcBorders>
            <w:vAlign w:val="center"/>
          </w:tcPr>
          <w:p w14:paraId="150C6249"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31,823</w:t>
            </w:r>
          </w:p>
        </w:tc>
        <w:tc>
          <w:tcPr>
            <w:tcW w:w="1440" w:type="dxa"/>
            <w:vAlign w:val="center"/>
          </w:tcPr>
          <w:p w14:paraId="17233A07"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r>
      <w:tr w:rsidR="0072023D" w:rsidRPr="00E3612D" w14:paraId="6F893757" w14:textId="77777777" w:rsidTr="0052036F">
        <w:trPr>
          <w:jc w:val="center"/>
        </w:trPr>
        <w:tc>
          <w:tcPr>
            <w:tcW w:w="4032" w:type="dxa"/>
            <w:vAlign w:val="center"/>
          </w:tcPr>
          <w:p w14:paraId="6CF290E2"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 People of Color</w:t>
            </w:r>
          </w:p>
        </w:tc>
        <w:tc>
          <w:tcPr>
            <w:tcW w:w="1440" w:type="dxa"/>
            <w:shd w:val="clear" w:color="auto" w:fill="FFFFFF"/>
            <w:vAlign w:val="center"/>
          </w:tcPr>
          <w:p w14:paraId="30AD0ED6"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31,185</w:t>
            </w:r>
          </w:p>
        </w:tc>
        <w:tc>
          <w:tcPr>
            <w:tcW w:w="1440" w:type="dxa"/>
            <w:tcBorders>
              <w:right w:val="single" w:sz="12" w:space="0" w:color="2F5496" w:themeColor="accent1" w:themeShade="BF"/>
            </w:tcBorders>
            <w:vAlign w:val="center"/>
          </w:tcPr>
          <w:p w14:paraId="7A1EEE65"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20%</w:t>
            </w:r>
          </w:p>
        </w:tc>
        <w:tc>
          <w:tcPr>
            <w:tcW w:w="1440" w:type="dxa"/>
            <w:tcBorders>
              <w:left w:val="single" w:sz="12" w:space="0" w:color="2F5496" w:themeColor="accent1" w:themeShade="BF"/>
            </w:tcBorders>
            <w:vAlign w:val="center"/>
          </w:tcPr>
          <w:p w14:paraId="0FACA3E9"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9,640</w:t>
            </w:r>
          </w:p>
        </w:tc>
        <w:tc>
          <w:tcPr>
            <w:tcW w:w="1440" w:type="dxa"/>
            <w:vAlign w:val="center"/>
          </w:tcPr>
          <w:p w14:paraId="6D18E800"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30.29%</w:t>
            </w:r>
          </w:p>
        </w:tc>
      </w:tr>
      <w:tr w:rsidR="0072023D" w:rsidRPr="00E3612D" w14:paraId="7B661FF4" w14:textId="77777777" w:rsidTr="0052036F">
        <w:trPr>
          <w:jc w:val="center"/>
        </w:trPr>
        <w:tc>
          <w:tcPr>
            <w:tcW w:w="4032" w:type="dxa"/>
            <w:vAlign w:val="center"/>
          </w:tcPr>
          <w:p w14:paraId="7E1D01CF"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African</w:t>
            </w:r>
          </w:p>
        </w:tc>
        <w:tc>
          <w:tcPr>
            <w:tcW w:w="1440" w:type="dxa"/>
            <w:shd w:val="clear" w:color="auto" w:fill="FFFFFF"/>
            <w:vAlign w:val="center"/>
          </w:tcPr>
          <w:p w14:paraId="39DB501F"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973</w:t>
            </w:r>
          </w:p>
        </w:tc>
        <w:tc>
          <w:tcPr>
            <w:tcW w:w="1440" w:type="dxa"/>
            <w:tcBorders>
              <w:right w:val="single" w:sz="12" w:space="0" w:color="2F5496" w:themeColor="accent1" w:themeShade="BF"/>
            </w:tcBorders>
            <w:vAlign w:val="center"/>
          </w:tcPr>
          <w:p w14:paraId="2D9D7AB9"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0.64%</w:t>
            </w:r>
          </w:p>
        </w:tc>
        <w:tc>
          <w:tcPr>
            <w:tcW w:w="1440" w:type="dxa"/>
            <w:tcBorders>
              <w:left w:val="single" w:sz="12" w:space="0" w:color="2F5496" w:themeColor="accent1" w:themeShade="BF"/>
            </w:tcBorders>
            <w:vAlign w:val="center"/>
          </w:tcPr>
          <w:p w14:paraId="0D79CD4C"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268</w:t>
            </w:r>
          </w:p>
        </w:tc>
        <w:tc>
          <w:tcPr>
            <w:tcW w:w="1440" w:type="dxa"/>
            <w:vAlign w:val="center"/>
          </w:tcPr>
          <w:p w14:paraId="14C59808"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0.84%</w:t>
            </w:r>
          </w:p>
        </w:tc>
      </w:tr>
      <w:tr w:rsidR="0072023D" w:rsidRPr="00E3612D" w14:paraId="31BD1A4D" w14:textId="77777777" w:rsidTr="0052036F">
        <w:trPr>
          <w:jc w:val="center"/>
        </w:trPr>
        <w:tc>
          <w:tcPr>
            <w:tcW w:w="4032" w:type="dxa"/>
            <w:vAlign w:val="center"/>
          </w:tcPr>
          <w:p w14:paraId="17E4C48F"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American Indian or Alaska Native</w:t>
            </w:r>
          </w:p>
        </w:tc>
        <w:tc>
          <w:tcPr>
            <w:tcW w:w="1440" w:type="dxa"/>
            <w:vAlign w:val="center"/>
          </w:tcPr>
          <w:p w14:paraId="3E557199"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2,419</w:t>
            </w:r>
          </w:p>
        </w:tc>
        <w:tc>
          <w:tcPr>
            <w:tcW w:w="1440" w:type="dxa"/>
            <w:tcBorders>
              <w:right w:val="single" w:sz="12" w:space="0" w:color="2F5496" w:themeColor="accent1" w:themeShade="BF"/>
            </w:tcBorders>
            <w:vAlign w:val="center"/>
          </w:tcPr>
          <w:p w14:paraId="6EF3D7A4"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1.59%</w:t>
            </w:r>
          </w:p>
        </w:tc>
        <w:tc>
          <w:tcPr>
            <w:tcW w:w="1440" w:type="dxa"/>
            <w:tcBorders>
              <w:left w:val="single" w:sz="12" w:space="0" w:color="2F5496" w:themeColor="accent1" w:themeShade="BF"/>
            </w:tcBorders>
            <w:vAlign w:val="center"/>
          </w:tcPr>
          <w:p w14:paraId="1BA49F59"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587</w:t>
            </w:r>
          </w:p>
        </w:tc>
        <w:tc>
          <w:tcPr>
            <w:tcW w:w="1440" w:type="dxa"/>
            <w:vAlign w:val="center"/>
          </w:tcPr>
          <w:p w14:paraId="1581DB0C"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1.84%</w:t>
            </w:r>
          </w:p>
        </w:tc>
      </w:tr>
      <w:tr w:rsidR="0072023D" w:rsidRPr="00E3612D" w14:paraId="6FEC32C6" w14:textId="77777777" w:rsidTr="0052036F">
        <w:trPr>
          <w:jc w:val="center"/>
        </w:trPr>
        <w:tc>
          <w:tcPr>
            <w:tcW w:w="4032" w:type="dxa"/>
            <w:vAlign w:val="center"/>
          </w:tcPr>
          <w:p w14:paraId="3EA6C5A1"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Asian</w:t>
            </w:r>
          </w:p>
        </w:tc>
        <w:tc>
          <w:tcPr>
            <w:tcW w:w="1440" w:type="dxa"/>
            <w:shd w:val="clear" w:color="auto" w:fill="FFFFFF"/>
            <w:vAlign w:val="center"/>
          </w:tcPr>
          <w:p w14:paraId="1EF87A2C"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10,615</w:t>
            </w:r>
          </w:p>
        </w:tc>
        <w:tc>
          <w:tcPr>
            <w:tcW w:w="1440" w:type="dxa"/>
            <w:tcBorders>
              <w:right w:val="single" w:sz="12" w:space="0" w:color="2F5496" w:themeColor="accent1" w:themeShade="BF"/>
            </w:tcBorders>
            <w:vAlign w:val="center"/>
          </w:tcPr>
          <w:p w14:paraId="3D73A4CE"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6.99%</w:t>
            </w:r>
          </w:p>
        </w:tc>
        <w:tc>
          <w:tcPr>
            <w:tcW w:w="1440" w:type="dxa"/>
            <w:tcBorders>
              <w:left w:val="single" w:sz="12" w:space="0" w:color="2F5496" w:themeColor="accent1" w:themeShade="BF"/>
            </w:tcBorders>
            <w:vAlign w:val="center"/>
          </w:tcPr>
          <w:p w14:paraId="18863CDE"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4,163</w:t>
            </w:r>
          </w:p>
        </w:tc>
        <w:tc>
          <w:tcPr>
            <w:tcW w:w="1440" w:type="dxa"/>
            <w:vAlign w:val="center"/>
          </w:tcPr>
          <w:p w14:paraId="70D9D5CE"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13.08%</w:t>
            </w:r>
          </w:p>
        </w:tc>
      </w:tr>
      <w:tr w:rsidR="0072023D" w:rsidRPr="00E3612D" w14:paraId="4936CAEF" w14:textId="77777777" w:rsidTr="0052036F">
        <w:trPr>
          <w:jc w:val="center"/>
        </w:trPr>
        <w:tc>
          <w:tcPr>
            <w:tcW w:w="4032" w:type="dxa"/>
            <w:vAlign w:val="center"/>
          </w:tcPr>
          <w:p w14:paraId="5364C858"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Black or African American</w:t>
            </w:r>
          </w:p>
        </w:tc>
        <w:tc>
          <w:tcPr>
            <w:tcW w:w="1440" w:type="dxa"/>
            <w:vAlign w:val="center"/>
          </w:tcPr>
          <w:p w14:paraId="5C66BFE5"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7,683</w:t>
            </w:r>
          </w:p>
        </w:tc>
        <w:tc>
          <w:tcPr>
            <w:tcW w:w="1440" w:type="dxa"/>
            <w:tcBorders>
              <w:right w:val="single" w:sz="12" w:space="0" w:color="2F5496" w:themeColor="accent1" w:themeShade="BF"/>
            </w:tcBorders>
            <w:vAlign w:val="center"/>
          </w:tcPr>
          <w:p w14:paraId="6CDC8B8E"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5.06%</w:t>
            </w:r>
          </w:p>
        </w:tc>
        <w:tc>
          <w:tcPr>
            <w:tcW w:w="1440" w:type="dxa"/>
            <w:tcBorders>
              <w:left w:val="single" w:sz="12" w:space="0" w:color="2F5496" w:themeColor="accent1" w:themeShade="BF"/>
            </w:tcBorders>
            <w:vAlign w:val="center"/>
          </w:tcPr>
          <w:p w14:paraId="63E2BED8"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1,633</w:t>
            </w:r>
          </w:p>
        </w:tc>
        <w:tc>
          <w:tcPr>
            <w:tcW w:w="1440" w:type="dxa"/>
            <w:vAlign w:val="center"/>
          </w:tcPr>
          <w:p w14:paraId="0CC052D7"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5.13%</w:t>
            </w:r>
          </w:p>
        </w:tc>
      </w:tr>
      <w:tr w:rsidR="0072023D" w:rsidRPr="00E3612D" w14:paraId="5E36BFD1" w14:textId="77777777" w:rsidTr="0052036F">
        <w:trPr>
          <w:jc w:val="center"/>
        </w:trPr>
        <w:tc>
          <w:tcPr>
            <w:tcW w:w="4032" w:type="dxa"/>
            <w:vAlign w:val="center"/>
          </w:tcPr>
          <w:p w14:paraId="561421F1"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Native Hawaiian or Pacific Islander</w:t>
            </w:r>
          </w:p>
        </w:tc>
        <w:tc>
          <w:tcPr>
            <w:tcW w:w="1440" w:type="dxa"/>
            <w:vAlign w:val="center"/>
          </w:tcPr>
          <w:p w14:paraId="5D6702B3"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732</w:t>
            </w:r>
          </w:p>
        </w:tc>
        <w:tc>
          <w:tcPr>
            <w:tcW w:w="1440" w:type="dxa"/>
            <w:tcBorders>
              <w:right w:val="single" w:sz="12" w:space="0" w:color="2F5496" w:themeColor="accent1" w:themeShade="BF"/>
            </w:tcBorders>
            <w:vAlign w:val="center"/>
          </w:tcPr>
          <w:p w14:paraId="53DF794C"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0.48%</w:t>
            </w:r>
          </w:p>
        </w:tc>
        <w:tc>
          <w:tcPr>
            <w:tcW w:w="1440" w:type="dxa"/>
            <w:tcBorders>
              <w:left w:val="single" w:sz="12" w:space="0" w:color="2F5496" w:themeColor="accent1" w:themeShade="BF"/>
            </w:tcBorders>
            <w:vAlign w:val="center"/>
          </w:tcPr>
          <w:p w14:paraId="3F3D4482"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180</w:t>
            </w:r>
          </w:p>
        </w:tc>
        <w:tc>
          <w:tcPr>
            <w:tcW w:w="1440" w:type="dxa"/>
            <w:vAlign w:val="center"/>
          </w:tcPr>
          <w:p w14:paraId="2C79F848"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0.57%</w:t>
            </w:r>
          </w:p>
        </w:tc>
      </w:tr>
      <w:tr w:rsidR="0072023D" w:rsidRPr="00E3612D" w14:paraId="2AD125CA" w14:textId="77777777" w:rsidTr="0052036F">
        <w:trPr>
          <w:jc w:val="center"/>
        </w:trPr>
        <w:tc>
          <w:tcPr>
            <w:tcW w:w="4032" w:type="dxa"/>
            <w:vAlign w:val="center"/>
          </w:tcPr>
          <w:p w14:paraId="756990B6"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Latino, Latinx or Hispanic</w:t>
            </w:r>
          </w:p>
        </w:tc>
        <w:tc>
          <w:tcPr>
            <w:tcW w:w="1440" w:type="dxa"/>
            <w:vAlign w:val="center"/>
          </w:tcPr>
          <w:p w14:paraId="6DE18383"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4,978</w:t>
            </w:r>
          </w:p>
        </w:tc>
        <w:tc>
          <w:tcPr>
            <w:tcW w:w="1440" w:type="dxa"/>
            <w:tcBorders>
              <w:right w:val="single" w:sz="12" w:space="0" w:color="2F5496" w:themeColor="accent1" w:themeShade="BF"/>
            </w:tcBorders>
            <w:vAlign w:val="center"/>
          </w:tcPr>
          <w:p w14:paraId="7F7F19EB"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3.28%</w:t>
            </w:r>
          </w:p>
        </w:tc>
        <w:tc>
          <w:tcPr>
            <w:tcW w:w="1440" w:type="dxa"/>
            <w:tcBorders>
              <w:left w:val="single" w:sz="12" w:space="0" w:color="2F5496" w:themeColor="accent1" w:themeShade="BF"/>
            </w:tcBorders>
            <w:vAlign w:val="center"/>
          </w:tcPr>
          <w:p w14:paraId="4A124AC6"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1,535</w:t>
            </w:r>
          </w:p>
        </w:tc>
        <w:tc>
          <w:tcPr>
            <w:tcW w:w="1440" w:type="dxa"/>
            <w:vAlign w:val="center"/>
          </w:tcPr>
          <w:p w14:paraId="3ACB7841"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4.82%</w:t>
            </w:r>
          </w:p>
        </w:tc>
      </w:tr>
      <w:tr w:rsidR="0072023D" w:rsidRPr="00E3612D" w14:paraId="50E7607C" w14:textId="77777777" w:rsidTr="0052036F">
        <w:trPr>
          <w:jc w:val="center"/>
        </w:trPr>
        <w:tc>
          <w:tcPr>
            <w:tcW w:w="4032" w:type="dxa"/>
            <w:vAlign w:val="center"/>
          </w:tcPr>
          <w:p w14:paraId="34A3777F"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Middle Eastern</w:t>
            </w:r>
          </w:p>
        </w:tc>
        <w:tc>
          <w:tcPr>
            <w:tcW w:w="1440" w:type="dxa"/>
            <w:shd w:val="clear" w:color="auto" w:fill="FFFFFF"/>
            <w:vAlign w:val="center"/>
          </w:tcPr>
          <w:p w14:paraId="7E2C170E"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966</w:t>
            </w:r>
          </w:p>
        </w:tc>
        <w:tc>
          <w:tcPr>
            <w:tcW w:w="1440" w:type="dxa"/>
            <w:tcBorders>
              <w:right w:val="single" w:sz="12" w:space="0" w:color="2F5496" w:themeColor="accent1" w:themeShade="BF"/>
            </w:tcBorders>
            <w:vAlign w:val="center"/>
          </w:tcPr>
          <w:p w14:paraId="7C7D5EB5"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0.63%</w:t>
            </w:r>
          </w:p>
        </w:tc>
        <w:tc>
          <w:tcPr>
            <w:tcW w:w="1440" w:type="dxa"/>
            <w:tcBorders>
              <w:left w:val="single" w:sz="12" w:space="0" w:color="2F5496" w:themeColor="accent1" w:themeShade="BF"/>
            </w:tcBorders>
            <w:vAlign w:val="center"/>
          </w:tcPr>
          <w:p w14:paraId="70A731DF"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202</w:t>
            </w:r>
          </w:p>
        </w:tc>
        <w:tc>
          <w:tcPr>
            <w:tcW w:w="1440" w:type="dxa"/>
            <w:vAlign w:val="center"/>
          </w:tcPr>
          <w:p w14:paraId="59313C69"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0.63%</w:t>
            </w:r>
          </w:p>
        </w:tc>
      </w:tr>
      <w:tr w:rsidR="0072023D" w:rsidRPr="00E3612D" w14:paraId="2C5836A3" w14:textId="77777777" w:rsidTr="0052036F">
        <w:trPr>
          <w:jc w:val="center"/>
        </w:trPr>
        <w:tc>
          <w:tcPr>
            <w:tcW w:w="4032" w:type="dxa"/>
            <w:vAlign w:val="center"/>
          </w:tcPr>
          <w:p w14:paraId="576D54CE"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Slavic</w:t>
            </w:r>
          </w:p>
        </w:tc>
        <w:tc>
          <w:tcPr>
            <w:tcW w:w="1440" w:type="dxa"/>
          </w:tcPr>
          <w:p w14:paraId="185B41EC"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5,011</w:t>
            </w:r>
          </w:p>
        </w:tc>
        <w:tc>
          <w:tcPr>
            <w:tcW w:w="1440" w:type="dxa"/>
            <w:tcBorders>
              <w:right w:val="single" w:sz="12" w:space="0" w:color="2F5496" w:themeColor="accent1" w:themeShade="BF"/>
            </w:tcBorders>
          </w:tcPr>
          <w:p w14:paraId="7FFCC177"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3.30%</w:t>
            </w:r>
          </w:p>
        </w:tc>
        <w:tc>
          <w:tcPr>
            <w:tcW w:w="1440" w:type="dxa"/>
            <w:tcBorders>
              <w:left w:val="single" w:sz="12" w:space="0" w:color="2F5496" w:themeColor="accent1" w:themeShade="BF"/>
            </w:tcBorders>
            <w:vAlign w:val="center"/>
          </w:tcPr>
          <w:p w14:paraId="1E96DE0E"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1,685</w:t>
            </w:r>
          </w:p>
        </w:tc>
        <w:tc>
          <w:tcPr>
            <w:tcW w:w="1440" w:type="dxa"/>
            <w:vAlign w:val="center"/>
          </w:tcPr>
          <w:p w14:paraId="1CD18140"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5.29%</w:t>
            </w:r>
          </w:p>
        </w:tc>
      </w:tr>
      <w:tr w:rsidR="0072023D" w:rsidRPr="00E3612D" w14:paraId="29796826" w14:textId="77777777" w:rsidTr="0052036F">
        <w:trPr>
          <w:jc w:val="center"/>
        </w:trPr>
        <w:tc>
          <w:tcPr>
            <w:tcW w:w="4032" w:type="dxa"/>
            <w:vAlign w:val="center"/>
          </w:tcPr>
          <w:p w14:paraId="4F34E281"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White</w:t>
            </w:r>
          </w:p>
        </w:tc>
        <w:tc>
          <w:tcPr>
            <w:tcW w:w="1440" w:type="dxa"/>
            <w:vAlign w:val="center"/>
          </w:tcPr>
          <w:p w14:paraId="3AE26028"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132,026</w:t>
            </w:r>
          </w:p>
        </w:tc>
        <w:tc>
          <w:tcPr>
            <w:tcW w:w="1440" w:type="dxa"/>
            <w:tcBorders>
              <w:right w:val="single" w:sz="12" w:space="0" w:color="2F5496" w:themeColor="accent1" w:themeShade="BF"/>
            </w:tcBorders>
            <w:vAlign w:val="center"/>
          </w:tcPr>
          <w:p w14:paraId="198FAA96"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86.96%</w:t>
            </w:r>
          </w:p>
        </w:tc>
        <w:tc>
          <w:tcPr>
            <w:tcW w:w="1440" w:type="dxa"/>
            <w:tcBorders>
              <w:left w:val="single" w:sz="12" w:space="0" w:color="2F5496" w:themeColor="accent1" w:themeShade="BF"/>
              <w:bottom w:val="single" w:sz="12" w:space="0" w:color="2F5496" w:themeColor="accent1" w:themeShade="BF"/>
            </w:tcBorders>
            <w:vAlign w:val="bottom"/>
          </w:tcPr>
          <w:p w14:paraId="378FFDFB" w14:textId="77777777" w:rsidR="0072023D" w:rsidRPr="00E3612D" w:rsidRDefault="0072023D" w:rsidP="0018387B">
            <w:pPr>
              <w:pStyle w:val="TableAP"/>
              <w:tabs>
                <w:tab w:val="decimal" w:pos="1224"/>
              </w:tabs>
              <w:rPr>
                <w:rFonts w:asciiTheme="minorHAnsi" w:hAnsiTheme="minorHAnsi"/>
                <w:color w:val="000000"/>
                <w:szCs w:val="26"/>
              </w:rPr>
            </w:pPr>
            <w:r w:rsidRPr="00E3612D">
              <w:rPr>
                <w:rFonts w:asciiTheme="minorHAnsi" w:hAnsiTheme="minorHAnsi"/>
                <w:color w:val="000000"/>
                <w:szCs w:val="26"/>
              </w:rPr>
              <w:t>25,918</w:t>
            </w:r>
          </w:p>
        </w:tc>
        <w:tc>
          <w:tcPr>
            <w:tcW w:w="1440" w:type="dxa"/>
            <w:tcBorders>
              <w:bottom w:val="single" w:sz="12" w:space="0" w:color="2F5496" w:themeColor="accent1" w:themeShade="BF"/>
            </w:tcBorders>
            <w:vAlign w:val="center"/>
          </w:tcPr>
          <w:p w14:paraId="2A0F5695" w14:textId="77777777" w:rsidR="0072023D" w:rsidRPr="00E3612D" w:rsidRDefault="0072023D" w:rsidP="0018387B">
            <w:pPr>
              <w:pStyle w:val="TableAP"/>
              <w:tabs>
                <w:tab w:val="decimal" w:pos="648"/>
              </w:tabs>
              <w:rPr>
                <w:rFonts w:asciiTheme="minorHAnsi" w:hAnsiTheme="minorHAnsi"/>
                <w:color w:val="000000"/>
                <w:szCs w:val="26"/>
              </w:rPr>
            </w:pPr>
            <w:r w:rsidRPr="00E3612D">
              <w:rPr>
                <w:rFonts w:asciiTheme="minorHAnsi" w:hAnsiTheme="minorHAnsi"/>
                <w:color w:val="000000"/>
                <w:szCs w:val="26"/>
              </w:rPr>
              <w:t>81.44%</w:t>
            </w:r>
          </w:p>
        </w:tc>
      </w:tr>
    </w:tbl>
    <w:p w14:paraId="319D415D" w14:textId="77777777" w:rsidR="0072023D" w:rsidRPr="0018387B" w:rsidRDefault="0072023D" w:rsidP="0018387B">
      <w:pPr>
        <w:pStyle w:val="NormalNoSpc"/>
        <w:rPr>
          <w:sz w:val="12"/>
          <w:szCs w:val="12"/>
        </w:rPr>
      </w:pPr>
      <w:r w:rsidRPr="0018387B">
        <w:rPr>
          <w:sz w:val="12"/>
          <w:szCs w:val="12"/>
        </w:rPr>
        <w:br w:type="page"/>
      </w:r>
    </w:p>
    <w:p w14:paraId="78E1522A" w14:textId="77777777" w:rsidR="0072023D" w:rsidRPr="0072023D" w:rsidRDefault="0072023D" w:rsidP="0018387B">
      <w:pPr>
        <w:pStyle w:val="SubheadingItem"/>
      </w:pPr>
      <w:r w:rsidRPr="0072023D">
        <w:lastRenderedPageBreak/>
        <w:t>North/Northeast Service District Profile</w:t>
      </w:r>
    </w:p>
    <w:p w14:paraId="771A1D1A" w14:textId="77777777" w:rsidR="0072023D" w:rsidRPr="0072023D" w:rsidRDefault="0072023D" w:rsidP="0018387B">
      <w:pPr>
        <w:pStyle w:val="NormalNoSpc"/>
        <w:jc w:val="center"/>
      </w:pPr>
      <w:r w:rsidRPr="0072023D">
        <w:rPr>
          <w:noProof/>
        </w:rPr>
        <w:drawing>
          <wp:inline distT="0" distB="0" distL="0" distR="0" wp14:anchorId="3B6808FA" wp14:editId="43EC83F8">
            <wp:extent cx="6126480" cy="3446105"/>
            <wp:effectExtent l="0" t="0" r="7620" b="2540"/>
            <wp:docPr id="56" name="Picture 56" descr="Figure 3. Map of the north northeast district contract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3. Map of the north northeast district contracted provider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6480" cy="3446105"/>
                    </a:xfrm>
                    <a:prstGeom prst="rect">
                      <a:avLst/>
                    </a:prstGeom>
                    <a:noFill/>
                  </pic:spPr>
                </pic:pic>
              </a:graphicData>
            </a:graphic>
          </wp:inline>
        </w:drawing>
      </w:r>
    </w:p>
    <w:p w14:paraId="3FDB546C" w14:textId="77777777" w:rsidR="0072023D" w:rsidRPr="0072023D" w:rsidRDefault="0072023D" w:rsidP="0018387B">
      <w:pPr>
        <w:pStyle w:val="NormalNoSpc"/>
        <w:ind w:left="288" w:right="216"/>
        <w:rPr>
          <w:b/>
          <w:bCs/>
          <w:sz w:val="26"/>
        </w:rPr>
      </w:pPr>
      <w:r w:rsidRPr="0072023D">
        <w:rPr>
          <w:b/>
          <w:bCs/>
          <w:sz w:val="26"/>
        </w:rPr>
        <w:t>Figure 3. North/Northeast Service District Contracted Providers</w:t>
      </w:r>
    </w:p>
    <w:p w14:paraId="5C429550" w14:textId="77777777" w:rsidR="0072023D" w:rsidRPr="0072023D" w:rsidRDefault="0072023D" w:rsidP="0018387B">
      <w:pPr>
        <w:pStyle w:val="NormalNoSpc"/>
        <w:ind w:left="288" w:right="216"/>
        <w:rPr>
          <w:sz w:val="26"/>
        </w:rPr>
      </w:pPr>
      <w:r w:rsidRPr="0072023D">
        <w:rPr>
          <w:sz w:val="26"/>
        </w:rPr>
        <w:t>This map marks the locations of ADVSD branch offices, dining sites, district centers, and Enhancing Equity locations that offer access to services, programs, and provide meals to older adults.</w:t>
      </w:r>
    </w:p>
    <w:p w14:paraId="6AAAD7C3" w14:textId="77777777" w:rsidR="0072023D" w:rsidRPr="0072023D" w:rsidRDefault="0072023D" w:rsidP="0018387B">
      <w:pPr>
        <w:pStyle w:val="Normal10pt"/>
      </w:pPr>
      <w:r w:rsidRPr="0072023D">
        <w:t>The North/Northeast (N/NE) service district is the second largest in area. The eastern boundary follows along the Willamette River with the southern boundary ending a few blocks past I-84. This service district is home to seven contracted service providers, the highest of all districts. Many service providers (three Enhancing Equity Partners, one consortium District Center, and the ADVSD N/NE Branch) are clustered near the southeastern corner which is closer to central Portland.</w:t>
      </w:r>
    </w:p>
    <w:p w14:paraId="37244B47" w14:textId="7096F524" w:rsidR="0018387B" w:rsidRDefault="0072023D" w:rsidP="0018387B">
      <w:pPr>
        <w:pStyle w:val="Normal10pt"/>
      </w:pPr>
      <w:r w:rsidRPr="0072023D">
        <w:t xml:space="preserve">There are four dining sites offering meals to older adults in the district, one of which is an Enhancing Equity Partner site at Q Center. The ADVSD N/NE Branch, Q Center, </w:t>
      </w:r>
      <w:r w:rsidR="0060527C">
        <w:t xml:space="preserve">Community for </w:t>
      </w:r>
      <w:r w:rsidR="00810992">
        <w:t>Positive</w:t>
      </w:r>
      <w:r w:rsidR="0060527C">
        <w:t xml:space="preserve"> Aging</w:t>
      </w:r>
      <w:r w:rsidRPr="0072023D">
        <w:t>, and Charles Jordan Community Center offer service and dining sites. For information on specific services please call the Aging and Disability Resource Connection at (503) 988-3646.</w:t>
      </w:r>
      <w:r w:rsidR="0018387B">
        <w:br w:type="page"/>
      </w:r>
    </w:p>
    <w:p w14:paraId="7A250F83" w14:textId="77777777" w:rsidR="0072023D" w:rsidRPr="0072023D" w:rsidRDefault="0072023D" w:rsidP="0018387B">
      <w:pPr>
        <w:pStyle w:val="Normal10pt"/>
      </w:pPr>
      <w:r w:rsidRPr="0072023D">
        <w:rPr>
          <w:noProof/>
        </w:rPr>
        <w:lastRenderedPageBreak/>
        <mc:AlternateContent>
          <mc:Choice Requires="wps">
            <w:drawing>
              <wp:anchor distT="0" distB="27305" distL="114300" distR="114300" simplePos="0" relativeHeight="251697152" behindDoc="0" locked="0" layoutInCell="1" allowOverlap="1" wp14:anchorId="5D53EF0B" wp14:editId="7E97E019">
                <wp:simplePos x="0" y="0"/>
                <wp:positionH relativeFrom="column">
                  <wp:align>left</wp:align>
                </wp:positionH>
                <wp:positionV relativeFrom="line">
                  <wp:align>top</wp:align>
                </wp:positionV>
                <wp:extent cx="2587752" cy="3447288"/>
                <wp:effectExtent l="38100" t="38100" r="117475" b="115570"/>
                <wp:wrapSquare wrapText="bothSides"/>
                <wp:docPr id="48" name="Text Box 48" descr="Takeaways&#10;4,041 (12.6%) Black/African American residents - District with largest Black/African American population. &#10;Half of Multnomah County’s Black/African American residents live in the NE service district.&#10;314 (0.98%) African residents - District with largest African population."/>
                <wp:cNvGraphicFramePr/>
                <a:graphic xmlns:a="http://schemas.openxmlformats.org/drawingml/2006/main">
                  <a:graphicData uri="http://schemas.microsoft.com/office/word/2010/wordprocessingShape">
                    <wps:wsp>
                      <wps:cNvSpPr txBox="1"/>
                      <wps:spPr>
                        <a:xfrm>
                          <a:off x="0" y="0"/>
                          <a:ext cx="2587752" cy="3447288"/>
                        </a:xfrm>
                        <a:prstGeom prst="rect">
                          <a:avLst/>
                        </a:prstGeom>
                        <a:solidFill>
                          <a:schemeClr val="accent6">
                            <a:lumMod val="20000"/>
                            <a:lumOff val="80000"/>
                          </a:schemeClr>
                        </a:solidFill>
                        <a:ln w="12700">
                          <a:solidFill>
                            <a:schemeClr val="accent6">
                              <a:lumMod val="75000"/>
                            </a:schemeClr>
                          </a:solidFill>
                        </a:ln>
                        <a:effectLst>
                          <a:outerShdw blurRad="50800" dist="38100" dir="2700000" algn="tl" rotWithShape="0">
                            <a:prstClr val="black">
                              <a:alpha val="40000"/>
                            </a:prstClr>
                          </a:outerShdw>
                        </a:effectLst>
                      </wps:spPr>
                      <wps:txbx>
                        <w:txbxContent>
                          <w:p w14:paraId="2A8987F3" w14:textId="77777777" w:rsidR="00D94378" w:rsidRPr="00E3612D" w:rsidRDefault="00D94378" w:rsidP="0072023D">
                            <w:pPr>
                              <w:rPr>
                                <w:rFonts w:asciiTheme="minorHAnsi" w:hAnsiTheme="minorHAnsi" w:cstheme="minorHAnsi"/>
                                <w:b/>
                                <w:bCs/>
                                <w:sz w:val="28"/>
                                <w:szCs w:val="28"/>
                              </w:rPr>
                            </w:pPr>
                            <w:r w:rsidRPr="00E3612D">
                              <w:rPr>
                                <w:rFonts w:asciiTheme="minorHAnsi" w:hAnsiTheme="minorHAnsi" w:cstheme="minorHAnsi"/>
                                <w:b/>
                                <w:bCs/>
                                <w:sz w:val="28"/>
                                <w:szCs w:val="28"/>
                              </w:rPr>
                              <w:t>Takeaways</w:t>
                            </w:r>
                          </w:p>
                          <w:p w14:paraId="79313B08"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4,041 Black/African American residents</w:t>
                            </w:r>
                          </w:p>
                          <w:p w14:paraId="70B2A63A"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 xml:space="preserve">District with largest Black/African American population </w:t>
                            </w:r>
                          </w:p>
                          <w:p w14:paraId="109FF6E2"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1/2</w:t>
                            </w:r>
                          </w:p>
                          <w:p w14:paraId="63CF00A9"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of Multnomah County’s Black/African American residents live in the NE service district</w:t>
                            </w:r>
                          </w:p>
                          <w:p w14:paraId="175934F4"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314 African residents</w:t>
                            </w:r>
                          </w:p>
                          <w:p w14:paraId="54513B26"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District with largest African population</w:t>
                            </w:r>
                          </w:p>
                          <w:p w14:paraId="4B56F7B9"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Highest amount</w:t>
                            </w:r>
                          </w:p>
                          <w:p w14:paraId="626A42A8"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Of contracted providers out of all districts</w:t>
                            </w:r>
                          </w:p>
                        </w:txbxContent>
                      </wps:txbx>
                      <wps:bodyPr rot="0" spcFirstLastPara="0" vertOverflow="overflow" horzOverflow="overflow" vert="horz" wrap="square" lIns="9144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3EF0B" id="Text Box 48" o:spid="_x0000_s1029" type="#_x0000_t202" alt="Takeaways&#10;4,041 (12.6%) Black/African American residents - District with largest Black/African American population. &#10;Half of Multnomah County’s Black/African American residents live in the NE service district.&#10;314 (0.98%) African residents - District with largest African population." style="position:absolute;margin-left:0;margin-top:0;width:203.75pt;height:271.45pt;z-index:251697152;visibility:visible;mso-wrap-style:square;mso-width-percent:0;mso-height-percent:0;mso-wrap-distance-left:9pt;mso-wrap-distance-top:0;mso-wrap-distance-right:9pt;mso-wrap-distance-bottom:2.15pt;mso-position-horizontal:lef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" fillcolor="#e2efd9 [665]" strokecolor="#538135 [2409]" strokeweight="1pt">
                <v:shadow on="t" color="black" opacity="26214f" origin="-.5,-.5" offset=".74836mm,.74836mm"/>
                <v:textbox inset=",,3.6pt">
                  <w:txbxContent>
                    <w:p w14:paraId="2A8987F3" w14:textId="77777777" w:rsidR="00D94378" w:rsidRPr="00E3612D" w:rsidRDefault="00D94378" w:rsidP="0072023D">
                      <w:pPr>
                        <w:rPr>
                          <w:rFonts w:asciiTheme="minorHAnsi" w:hAnsiTheme="minorHAnsi" w:cstheme="minorHAnsi"/>
                          <w:b/>
                          <w:bCs/>
                          <w:sz w:val="28"/>
                          <w:szCs w:val="28"/>
                        </w:rPr>
                      </w:pPr>
                      <w:r w:rsidRPr="00E3612D">
                        <w:rPr>
                          <w:rFonts w:asciiTheme="minorHAnsi" w:hAnsiTheme="minorHAnsi" w:cstheme="minorHAnsi"/>
                          <w:b/>
                          <w:bCs/>
                          <w:sz w:val="28"/>
                          <w:szCs w:val="28"/>
                        </w:rPr>
                        <w:t>Takeaways</w:t>
                      </w:r>
                    </w:p>
                    <w:p w14:paraId="79313B08"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4,041 Black/African American residents</w:t>
                      </w:r>
                    </w:p>
                    <w:p w14:paraId="70B2A63A"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 xml:space="preserve">District with largest Black/African American population </w:t>
                      </w:r>
                    </w:p>
                    <w:p w14:paraId="109FF6E2"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1/2</w:t>
                      </w:r>
                    </w:p>
                    <w:p w14:paraId="63CF00A9"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of Multnomah County’s Black/African American residents live in the NE service district</w:t>
                      </w:r>
                    </w:p>
                    <w:p w14:paraId="175934F4"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314 African residents</w:t>
                      </w:r>
                    </w:p>
                    <w:p w14:paraId="54513B26"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District with largest African population</w:t>
                      </w:r>
                    </w:p>
                    <w:p w14:paraId="4B56F7B9" w14:textId="77777777" w:rsidR="00D94378" w:rsidRPr="00E3612D" w:rsidRDefault="00D94378" w:rsidP="0072023D">
                      <w:pPr>
                        <w:spacing w:before="120"/>
                        <w:rPr>
                          <w:rFonts w:asciiTheme="minorHAnsi" w:hAnsiTheme="minorHAnsi" w:cstheme="minorHAnsi"/>
                          <w:b/>
                          <w:bCs/>
                          <w:sz w:val="26"/>
                          <w:szCs w:val="26"/>
                        </w:rPr>
                      </w:pPr>
                      <w:r w:rsidRPr="00E3612D">
                        <w:rPr>
                          <w:rFonts w:asciiTheme="minorHAnsi" w:hAnsiTheme="minorHAnsi" w:cstheme="minorHAnsi"/>
                          <w:b/>
                          <w:bCs/>
                          <w:sz w:val="26"/>
                          <w:szCs w:val="26"/>
                        </w:rPr>
                        <w:t>Highest amount</w:t>
                      </w:r>
                    </w:p>
                    <w:p w14:paraId="626A42A8" w14:textId="77777777" w:rsidR="00D94378" w:rsidRPr="00E3612D" w:rsidRDefault="00D94378" w:rsidP="0072023D">
                      <w:pPr>
                        <w:rPr>
                          <w:rFonts w:asciiTheme="minorHAnsi" w:hAnsiTheme="minorHAnsi" w:cstheme="minorHAnsi"/>
                          <w:sz w:val="26"/>
                          <w:szCs w:val="26"/>
                        </w:rPr>
                      </w:pPr>
                      <w:r w:rsidRPr="00E3612D">
                        <w:rPr>
                          <w:rFonts w:asciiTheme="minorHAnsi" w:hAnsiTheme="minorHAnsi" w:cstheme="minorHAnsi"/>
                          <w:sz w:val="26"/>
                          <w:szCs w:val="26"/>
                        </w:rPr>
                        <w:t>Of contracted providers out of all districts</w:t>
                      </w:r>
                    </w:p>
                  </w:txbxContent>
                </v:textbox>
                <w10:wrap type="square" anchory="line"/>
              </v:shape>
            </w:pict>
          </mc:Fallback>
        </mc:AlternateContent>
      </w:r>
      <w:r w:rsidRPr="0072023D">
        <w:t xml:space="preserve">The North/Northeast (N/NE) service district is the location of several historically Black and African American neighborhoods. Black and African American community members were first limited to these neighborhoods due racist housing policies then subsequently forced out decades later due to racist planning. This took place in the form of unjust and inequitable revitalization efforts that lead to the displacement and gentrification of the community. Black and African American residents make up </w:t>
      </w:r>
      <w:r w:rsidRPr="0072023D">
        <w:rPr>
          <w:b/>
          <w:bCs/>
        </w:rPr>
        <w:t>12.6%</w:t>
      </w:r>
      <w:r w:rsidRPr="0072023D">
        <w:t xml:space="preserve"> of the district.</w:t>
      </w:r>
    </w:p>
    <w:p w14:paraId="7AD1195C" w14:textId="77777777" w:rsidR="0072023D" w:rsidRPr="0072023D" w:rsidRDefault="0072023D" w:rsidP="0018387B">
      <w:pPr>
        <w:pStyle w:val="Normal10pt"/>
      </w:pPr>
      <w:r w:rsidRPr="0072023D">
        <w:t>A smaller number of the population lives in a linguistically isolated household, speaking either Spanish only, Vietnamese only, or Chinese only.</w:t>
      </w:r>
    </w:p>
    <w:p w14:paraId="2F29962F" w14:textId="77777777" w:rsidR="0018387B" w:rsidRPr="0018387B" w:rsidRDefault="0018387B" w:rsidP="0018387B">
      <w:pPr>
        <w:pStyle w:val="Normal10pt"/>
      </w:pPr>
      <w:r w:rsidRPr="0018387B">
        <w:t>This service district has one of the lowest numbers of residents living in group quarters while also having higher numbers of residents who live in non-family households or living alone. There are 6,566 (20.4%) individuals living at or below 185% FPL in the N/NE service district.</w:t>
      </w:r>
    </w:p>
    <w:p w14:paraId="6193FAAA" w14:textId="1CDC3319" w:rsidR="0072023D" w:rsidRPr="0072023D" w:rsidRDefault="0018387B" w:rsidP="00A230C2">
      <w:pPr>
        <w:pStyle w:val="Normal10pt"/>
        <w:rPr>
          <w:b/>
          <w:bCs/>
        </w:rPr>
      </w:pPr>
      <w:r w:rsidRPr="00A230C2">
        <w:rPr>
          <w:b/>
          <w:bCs/>
        </w:rPr>
        <w:t>Table 3 – N/NE Service District and County Populations</w:t>
      </w:r>
    </w:p>
    <w:tbl>
      <w:tblPr>
        <w:tblStyle w:val="TableGrid"/>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12"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3955"/>
        <w:gridCol w:w="1517"/>
        <w:gridCol w:w="1440"/>
        <w:gridCol w:w="1440"/>
        <w:gridCol w:w="1440"/>
      </w:tblGrid>
      <w:tr w:rsidR="0072023D" w:rsidRPr="00E3612D" w14:paraId="5368F3E5" w14:textId="77777777" w:rsidTr="0052036F">
        <w:trPr>
          <w:jc w:val="center"/>
        </w:trPr>
        <w:tc>
          <w:tcPr>
            <w:tcW w:w="3955" w:type="dxa"/>
            <w:vAlign w:val="bottom"/>
          </w:tcPr>
          <w:p w14:paraId="772CA0DC" w14:textId="77777777" w:rsidR="0072023D" w:rsidRPr="00E3612D" w:rsidRDefault="0072023D" w:rsidP="00A230C2">
            <w:pPr>
              <w:pStyle w:val="NormalNoSpc"/>
              <w:rPr>
                <w:rFonts w:asciiTheme="minorHAnsi" w:hAnsiTheme="minorHAnsi"/>
                <w:b/>
                <w:bCs/>
                <w:sz w:val="26"/>
              </w:rPr>
            </w:pPr>
            <w:r w:rsidRPr="00E3612D">
              <w:rPr>
                <w:rFonts w:asciiTheme="minorHAnsi" w:hAnsiTheme="minorHAnsi"/>
                <w:b/>
                <w:bCs/>
                <w:sz w:val="26"/>
              </w:rPr>
              <w:t>Characteristic</w:t>
            </w:r>
          </w:p>
        </w:tc>
        <w:tc>
          <w:tcPr>
            <w:tcW w:w="1517" w:type="dxa"/>
            <w:vAlign w:val="bottom"/>
          </w:tcPr>
          <w:p w14:paraId="0623FE47" w14:textId="77777777" w:rsidR="0072023D" w:rsidRPr="00E3612D" w:rsidRDefault="0072023D" w:rsidP="00A230C2">
            <w:pPr>
              <w:pStyle w:val="NormalNoSpc"/>
              <w:jc w:val="center"/>
              <w:rPr>
                <w:rFonts w:asciiTheme="minorHAnsi" w:hAnsiTheme="minorHAnsi"/>
                <w:b/>
                <w:bCs/>
                <w:sz w:val="26"/>
              </w:rPr>
            </w:pPr>
            <w:r w:rsidRPr="00E3612D">
              <w:rPr>
                <w:rFonts w:asciiTheme="minorHAnsi" w:hAnsiTheme="minorHAnsi"/>
                <w:b/>
                <w:bCs/>
                <w:sz w:val="26"/>
              </w:rPr>
              <w:t>County Population Estimate</w:t>
            </w:r>
          </w:p>
        </w:tc>
        <w:tc>
          <w:tcPr>
            <w:tcW w:w="1440" w:type="dxa"/>
            <w:tcBorders>
              <w:right w:val="single" w:sz="12" w:space="0" w:color="2F5496" w:themeColor="accent1" w:themeShade="BF"/>
            </w:tcBorders>
            <w:vAlign w:val="bottom"/>
          </w:tcPr>
          <w:p w14:paraId="2DDEA211" w14:textId="77777777" w:rsidR="0072023D" w:rsidRPr="00E3612D" w:rsidRDefault="0072023D" w:rsidP="00A230C2">
            <w:pPr>
              <w:pStyle w:val="NormalNoSpc"/>
              <w:jc w:val="center"/>
              <w:rPr>
                <w:rFonts w:asciiTheme="minorHAnsi" w:hAnsiTheme="minorHAnsi"/>
                <w:b/>
                <w:bCs/>
                <w:sz w:val="26"/>
              </w:rPr>
            </w:pPr>
            <w:r w:rsidRPr="00E3612D">
              <w:rPr>
                <w:rFonts w:asciiTheme="minorHAnsi" w:hAnsiTheme="minorHAnsi"/>
                <w:b/>
                <w:bCs/>
                <w:sz w:val="26"/>
              </w:rPr>
              <w:t>County</w:t>
            </w:r>
          </w:p>
          <w:p w14:paraId="50FC2976" w14:textId="77777777" w:rsidR="0072023D" w:rsidRPr="00E3612D" w:rsidRDefault="0072023D" w:rsidP="00A230C2">
            <w:pPr>
              <w:pStyle w:val="NormalNoSpc"/>
              <w:jc w:val="center"/>
              <w:rPr>
                <w:rFonts w:asciiTheme="minorHAnsi" w:hAnsiTheme="minorHAnsi"/>
                <w:b/>
                <w:bCs/>
                <w:sz w:val="26"/>
              </w:rPr>
            </w:pPr>
            <w:r w:rsidRPr="00E3612D">
              <w:rPr>
                <w:rFonts w:asciiTheme="minorHAnsi" w:hAnsiTheme="minorHAnsi"/>
                <w:b/>
                <w:bCs/>
                <w:sz w:val="26"/>
              </w:rPr>
              <w:t>% of 60+ Population</w:t>
            </w:r>
          </w:p>
        </w:tc>
        <w:tc>
          <w:tcPr>
            <w:tcW w:w="1440" w:type="dxa"/>
            <w:tcBorders>
              <w:top w:val="single" w:sz="12" w:space="0" w:color="2F5496" w:themeColor="accent1" w:themeShade="BF"/>
              <w:left w:val="single" w:sz="12" w:space="0" w:color="2F5496" w:themeColor="accent1" w:themeShade="BF"/>
            </w:tcBorders>
            <w:vAlign w:val="bottom"/>
          </w:tcPr>
          <w:p w14:paraId="74CF720D" w14:textId="77777777" w:rsidR="0072023D" w:rsidRPr="00E3612D" w:rsidRDefault="0072023D" w:rsidP="00A230C2">
            <w:pPr>
              <w:pStyle w:val="NormalNoSpc"/>
              <w:jc w:val="center"/>
              <w:rPr>
                <w:rFonts w:asciiTheme="minorHAnsi" w:hAnsiTheme="minorHAnsi"/>
                <w:b/>
                <w:bCs/>
                <w:sz w:val="26"/>
              </w:rPr>
            </w:pPr>
            <w:r w:rsidRPr="00E3612D">
              <w:rPr>
                <w:rFonts w:asciiTheme="minorHAnsi" w:hAnsiTheme="minorHAnsi"/>
                <w:b/>
                <w:bCs/>
                <w:sz w:val="26"/>
              </w:rPr>
              <w:t>N/NE Dist. Population Estimate</w:t>
            </w:r>
          </w:p>
        </w:tc>
        <w:tc>
          <w:tcPr>
            <w:tcW w:w="1440" w:type="dxa"/>
            <w:tcBorders>
              <w:top w:val="single" w:sz="12" w:space="0" w:color="2F5496" w:themeColor="accent1" w:themeShade="BF"/>
            </w:tcBorders>
            <w:vAlign w:val="bottom"/>
          </w:tcPr>
          <w:p w14:paraId="555742ED" w14:textId="77777777" w:rsidR="0072023D" w:rsidRPr="00E3612D" w:rsidRDefault="0072023D" w:rsidP="00A230C2">
            <w:pPr>
              <w:pStyle w:val="NormalNoSpc"/>
              <w:jc w:val="center"/>
              <w:rPr>
                <w:rFonts w:asciiTheme="minorHAnsi" w:hAnsiTheme="minorHAnsi"/>
                <w:b/>
                <w:bCs/>
                <w:sz w:val="26"/>
              </w:rPr>
            </w:pPr>
            <w:r w:rsidRPr="00E3612D">
              <w:rPr>
                <w:rFonts w:asciiTheme="minorHAnsi" w:hAnsiTheme="minorHAnsi"/>
                <w:b/>
                <w:bCs/>
                <w:sz w:val="26"/>
              </w:rPr>
              <w:t>N/NE Dist.</w:t>
            </w:r>
          </w:p>
          <w:p w14:paraId="0FAF4EA6" w14:textId="77777777" w:rsidR="0072023D" w:rsidRPr="00E3612D" w:rsidRDefault="0072023D" w:rsidP="00A230C2">
            <w:pPr>
              <w:pStyle w:val="NormalNoSpc"/>
              <w:jc w:val="center"/>
              <w:rPr>
                <w:rFonts w:asciiTheme="minorHAnsi" w:hAnsiTheme="minorHAnsi"/>
                <w:b/>
                <w:bCs/>
                <w:sz w:val="26"/>
              </w:rPr>
            </w:pPr>
            <w:r w:rsidRPr="00E3612D">
              <w:rPr>
                <w:rFonts w:asciiTheme="minorHAnsi" w:hAnsiTheme="minorHAnsi"/>
                <w:b/>
                <w:bCs/>
                <w:sz w:val="26"/>
              </w:rPr>
              <w:t>% of 60+ Population</w:t>
            </w:r>
          </w:p>
        </w:tc>
      </w:tr>
      <w:tr w:rsidR="0072023D" w:rsidRPr="00E3612D" w14:paraId="4BDDB1A1" w14:textId="77777777" w:rsidTr="0052036F">
        <w:trPr>
          <w:jc w:val="center"/>
        </w:trPr>
        <w:tc>
          <w:tcPr>
            <w:tcW w:w="3955" w:type="dxa"/>
            <w:vAlign w:val="center"/>
          </w:tcPr>
          <w:p w14:paraId="7C617DDE"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w:t>
            </w:r>
          </w:p>
        </w:tc>
        <w:tc>
          <w:tcPr>
            <w:tcW w:w="1517" w:type="dxa"/>
            <w:vAlign w:val="center"/>
          </w:tcPr>
          <w:p w14:paraId="43269A25"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151,827</w:t>
            </w:r>
          </w:p>
        </w:tc>
        <w:tc>
          <w:tcPr>
            <w:tcW w:w="1440" w:type="dxa"/>
            <w:tcBorders>
              <w:right w:val="single" w:sz="12" w:space="0" w:color="2F5496" w:themeColor="accent1" w:themeShade="BF"/>
            </w:tcBorders>
            <w:vAlign w:val="center"/>
          </w:tcPr>
          <w:p w14:paraId="3AF457E1"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c>
          <w:tcPr>
            <w:tcW w:w="1440" w:type="dxa"/>
            <w:tcBorders>
              <w:left w:val="single" w:sz="12" w:space="0" w:color="2F5496" w:themeColor="accent1" w:themeShade="BF"/>
            </w:tcBorders>
            <w:vAlign w:val="center"/>
          </w:tcPr>
          <w:p w14:paraId="4ADC35CB"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32,193</w:t>
            </w:r>
          </w:p>
        </w:tc>
        <w:tc>
          <w:tcPr>
            <w:tcW w:w="1440" w:type="dxa"/>
            <w:vAlign w:val="center"/>
          </w:tcPr>
          <w:p w14:paraId="7D088B87"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r>
      <w:tr w:rsidR="0072023D" w:rsidRPr="00E3612D" w14:paraId="683616A2" w14:textId="77777777" w:rsidTr="0052036F">
        <w:trPr>
          <w:jc w:val="center"/>
        </w:trPr>
        <w:tc>
          <w:tcPr>
            <w:tcW w:w="3955" w:type="dxa"/>
            <w:vAlign w:val="center"/>
          </w:tcPr>
          <w:p w14:paraId="12F4436F"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 People of Color</w:t>
            </w:r>
          </w:p>
        </w:tc>
        <w:tc>
          <w:tcPr>
            <w:tcW w:w="1517" w:type="dxa"/>
            <w:shd w:val="clear" w:color="auto" w:fill="FFFFFF"/>
            <w:vAlign w:val="center"/>
          </w:tcPr>
          <w:p w14:paraId="3FCBB9EA"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31,185</w:t>
            </w:r>
          </w:p>
        </w:tc>
        <w:tc>
          <w:tcPr>
            <w:tcW w:w="1440" w:type="dxa"/>
            <w:tcBorders>
              <w:right w:val="single" w:sz="12" w:space="0" w:color="2F5496" w:themeColor="accent1" w:themeShade="BF"/>
            </w:tcBorders>
            <w:vAlign w:val="center"/>
          </w:tcPr>
          <w:p w14:paraId="05A80F84"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20%</w:t>
            </w:r>
          </w:p>
        </w:tc>
        <w:tc>
          <w:tcPr>
            <w:tcW w:w="1440" w:type="dxa"/>
            <w:tcBorders>
              <w:left w:val="single" w:sz="12" w:space="0" w:color="2F5496" w:themeColor="accent1" w:themeShade="BF"/>
            </w:tcBorders>
            <w:vAlign w:val="center"/>
          </w:tcPr>
          <w:p w14:paraId="1B67F5B3"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7,728</w:t>
            </w:r>
          </w:p>
        </w:tc>
        <w:tc>
          <w:tcPr>
            <w:tcW w:w="1440" w:type="dxa"/>
            <w:vAlign w:val="center"/>
          </w:tcPr>
          <w:p w14:paraId="7E499716"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24.01%</w:t>
            </w:r>
          </w:p>
        </w:tc>
      </w:tr>
      <w:tr w:rsidR="0072023D" w:rsidRPr="00E3612D" w14:paraId="646AC049" w14:textId="77777777" w:rsidTr="0052036F">
        <w:trPr>
          <w:jc w:val="center"/>
        </w:trPr>
        <w:tc>
          <w:tcPr>
            <w:tcW w:w="3955" w:type="dxa"/>
            <w:vAlign w:val="center"/>
          </w:tcPr>
          <w:p w14:paraId="7E0F3790"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African</w:t>
            </w:r>
          </w:p>
        </w:tc>
        <w:tc>
          <w:tcPr>
            <w:tcW w:w="1517" w:type="dxa"/>
            <w:shd w:val="clear" w:color="auto" w:fill="FFFFFF"/>
            <w:vAlign w:val="center"/>
          </w:tcPr>
          <w:p w14:paraId="28D3930A"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973</w:t>
            </w:r>
          </w:p>
        </w:tc>
        <w:tc>
          <w:tcPr>
            <w:tcW w:w="1440" w:type="dxa"/>
            <w:tcBorders>
              <w:right w:val="single" w:sz="12" w:space="0" w:color="2F5496" w:themeColor="accent1" w:themeShade="BF"/>
            </w:tcBorders>
            <w:vAlign w:val="center"/>
          </w:tcPr>
          <w:p w14:paraId="57BCA6B2"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0.64%</w:t>
            </w:r>
          </w:p>
        </w:tc>
        <w:tc>
          <w:tcPr>
            <w:tcW w:w="1440" w:type="dxa"/>
            <w:tcBorders>
              <w:left w:val="single" w:sz="12" w:space="0" w:color="2F5496" w:themeColor="accent1" w:themeShade="BF"/>
            </w:tcBorders>
            <w:vAlign w:val="center"/>
          </w:tcPr>
          <w:p w14:paraId="7B53E01D"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314</w:t>
            </w:r>
          </w:p>
        </w:tc>
        <w:tc>
          <w:tcPr>
            <w:tcW w:w="1440" w:type="dxa"/>
            <w:vAlign w:val="center"/>
          </w:tcPr>
          <w:p w14:paraId="5BC9B67D"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0.98%</w:t>
            </w:r>
          </w:p>
        </w:tc>
      </w:tr>
      <w:tr w:rsidR="0072023D" w:rsidRPr="00E3612D" w14:paraId="77897492" w14:textId="77777777" w:rsidTr="0052036F">
        <w:trPr>
          <w:jc w:val="center"/>
        </w:trPr>
        <w:tc>
          <w:tcPr>
            <w:tcW w:w="3955" w:type="dxa"/>
            <w:vAlign w:val="center"/>
          </w:tcPr>
          <w:p w14:paraId="6E5F996B"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American Indian or Alaska Native</w:t>
            </w:r>
          </w:p>
        </w:tc>
        <w:tc>
          <w:tcPr>
            <w:tcW w:w="1517" w:type="dxa"/>
            <w:vAlign w:val="center"/>
          </w:tcPr>
          <w:p w14:paraId="648D8319"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2,419</w:t>
            </w:r>
          </w:p>
        </w:tc>
        <w:tc>
          <w:tcPr>
            <w:tcW w:w="1440" w:type="dxa"/>
            <w:tcBorders>
              <w:right w:val="single" w:sz="12" w:space="0" w:color="2F5496" w:themeColor="accent1" w:themeShade="BF"/>
            </w:tcBorders>
            <w:vAlign w:val="center"/>
          </w:tcPr>
          <w:p w14:paraId="23EB3F35"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1.59%</w:t>
            </w:r>
          </w:p>
        </w:tc>
        <w:tc>
          <w:tcPr>
            <w:tcW w:w="1440" w:type="dxa"/>
            <w:tcBorders>
              <w:left w:val="single" w:sz="12" w:space="0" w:color="2F5496" w:themeColor="accent1" w:themeShade="BF"/>
            </w:tcBorders>
            <w:vAlign w:val="center"/>
          </w:tcPr>
          <w:p w14:paraId="12E4A807"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428</w:t>
            </w:r>
          </w:p>
        </w:tc>
        <w:tc>
          <w:tcPr>
            <w:tcW w:w="1440" w:type="dxa"/>
            <w:vAlign w:val="center"/>
          </w:tcPr>
          <w:p w14:paraId="690ECADD"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1.33%</w:t>
            </w:r>
          </w:p>
        </w:tc>
      </w:tr>
      <w:tr w:rsidR="0072023D" w:rsidRPr="00E3612D" w14:paraId="05A0F378" w14:textId="77777777" w:rsidTr="0052036F">
        <w:trPr>
          <w:jc w:val="center"/>
        </w:trPr>
        <w:tc>
          <w:tcPr>
            <w:tcW w:w="3955" w:type="dxa"/>
            <w:vAlign w:val="center"/>
          </w:tcPr>
          <w:p w14:paraId="6F4A01A4"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Asian</w:t>
            </w:r>
          </w:p>
        </w:tc>
        <w:tc>
          <w:tcPr>
            <w:tcW w:w="1517" w:type="dxa"/>
            <w:shd w:val="clear" w:color="auto" w:fill="FFFFFF"/>
            <w:vAlign w:val="center"/>
          </w:tcPr>
          <w:p w14:paraId="052DF37B"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10,615</w:t>
            </w:r>
          </w:p>
        </w:tc>
        <w:tc>
          <w:tcPr>
            <w:tcW w:w="1440" w:type="dxa"/>
            <w:tcBorders>
              <w:right w:val="single" w:sz="12" w:space="0" w:color="2F5496" w:themeColor="accent1" w:themeShade="BF"/>
            </w:tcBorders>
            <w:vAlign w:val="center"/>
          </w:tcPr>
          <w:p w14:paraId="4EE275BF"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6.99%</w:t>
            </w:r>
          </w:p>
        </w:tc>
        <w:tc>
          <w:tcPr>
            <w:tcW w:w="1440" w:type="dxa"/>
            <w:tcBorders>
              <w:left w:val="single" w:sz="12" w:space="0" w:color="2F5496" w:themeColor="accent1" w:themeShade="BF"/>
            </w:tcBorders>
            <w:vAlign w:val="center"/>
          </w:tcPr>
          <w:p w14:paraId="60CC05D7"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1,719</w:t>
            </w:r>
          </w:p>
        </w:tc>
        <w:tc>
          <w:tcPr>
            <w:tcW w:w="1440" w:type="dxa"/>
            <w:vAlign w:val="center"/>
          </w:tcPr>
          <w:p w14:paraId="0E08E0B3"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5.34%</w:t>
            </w:r>
          </w:p>
        </w:tc>
      </w:tr>
      <w:tr w:rsidR="0072023D" w:rsidRPr="00E3612D" w14:paraId="2DDD3591" w14:textId="77777777" w:rsidTr="0052036F">
        <w:trPr>
          <w:jc w:val="center"/>
        </w:trPr>
        <w:tc>
          <w:tcPr>
            <w:tcW w:w="3955" w:type="dxa"/>
            <w:vAlign w:val="center"/>
          </w:tcPr>
          <w:p w14:paraId="0AA8FE2A"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Black or African American</w:t>
            </w:r>
          </w:p>
        </w:tc>
        <w:tc>
          <w:tcPr>
            <w:tcW w:w="1517" w:type="dxa"/>
            <w:vAlign w:val="center"/>
          </w:tcPr>
          <w:p w14:paraId="102B543F"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7,683</w:t>
            </w:r>
          </w:p>
        </w:tc>
        <w:tc>
          <w:tcPr>
            <w:tcW w:w="1440" w:type="dxa"/>
            <w:tcBorders>
              <w:right w:val="single" w:sz="12" w:space="0" w:color="2F5496" w:themeColor="accent1" w:themeShade="BF"/>
            </w:tcBorders>
            <w:vAlign w:val="center"/>
          </w:tcPr>
          <w:p w14:paraId="694BB732"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5.06%</w:t>
            </w:r>
          </w:p>
        </w:tc>
        <w:tc>
          <w:tcPr>
            <w:tcW w:w="1440" w:type="dxa"/>
            <w:tcBorders>
              <w:left w:val="single" w:sz="12" w:space="0" w:color="2F5496" w:themeColor="accent1" w:themeShade="BF"/>
            </w:tcBorders>
            <w:vAlign w:val="center"/>
          </w:tcPr>
          <w:p w14:paraId="18BFEFDA"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4,041</w:t>
            </w:r>
          </w:p>
        </w:tc>
        <w:tc>
          <w:tcPr>
            <w:tcW w:w="1440" w:type="dxa"/>
            <w:vAlign w:val="center"/>
          </w:tcPr>
          <w:p w14:paraId="16614D3F"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12.55%</w:t>
            </w:r>
          </w:p>
        </w:tc>
      </w:tr>
      <w:tr w:rsidR="0072023D" w:rsidRPr="00E3612D" w14:paraId="650C5241" w14:textId="77777777" w:rsidTr="0052036F">
        <w:trPr>
          <w:jc w:val="center"/>
        </w:trPr>
        <w:tc>
          <w:tcPr>
            <w:tcW w:w="3955" w:type="dxa"/>
            <w:vAlign w:val="center"/>
          </w:tcPr>
          <w:p w14:paraId="1A5CC0B0"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Native Hawaiian or Pacific Islander</w:t>
            </w:r>
          </w:p>
        </w:tc>
        <w:tc>
          <w:tcPr>
            <w:tcW w:w="1517" w:type="dxa"/>
            <w:vAlign w:val="center"/>
          </w:tcPr>
          <w:p w14:paraId="7358DE93"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732</w:t>
            </w:r>
          </w:p>
        </w:tc>
        <w:tc>
          <w:tcPr>
            <w:tcW w:w="1440" w:type="dxa"/>
            <w:tcBorders>
              <w:right w:val="single" w:sz="12" w:space="0" w:color="2F5496" w:themeColor="accent1" w:themeShade="BF"/>
            </w:tcBorders>
            <w:vAlign w:val="center"/>
          </w:tcPr>
          <w:p w14:paraId="335FA7E9"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0.48%</w:t>
            </w:r>
          </w:p>
        </w:tc>
        <w:tc>
          <w:tcPr>
            <w:tcW w:w="1440" w:type="dxa"/>
            <w:tcBorders>
              <w:left w:val="single" w:sz="12" w:space="0" w:color="2F5496" w:themeColor="accent1" w:themeShade="BF"/>
            </w:tcBorders>
            <w:vAlign w:val="center"/>
          </w:tcPr>
          <w:p w14:paraId="77B96EE2"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169</w:t>
            </w:r>
          </w:p>
        </w:tc>
        <w:tc>
          <w:tcPr>
            <w:tcW w:w="1440" w:type="dxa"/>
            <w:vAlign w:val="center"/>
          </w:tcPr>
          <w:p w14:paraId="1FDFBAC1"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0.52%</w:t>
            </w:r>
          </w:p>
        </w:tc>
      </w:tr>
      <w:tr w:rsidR="0072023D" w:rsidRPr="00E3612D" w14:paraId="2918D37D" w14:textId="77777777" w:rsidTr="0052036F">
        <w:trPr>
          <w:jc w:val="center"/>
        </w:trPr>
        <w:tc>
          <w:tcPr>
            <w:tcW w:w="3955" w:type="dxa"/>
            <w:vAlign w:val="center"/>
          </w:tcPr>
          <w:p w14:paraId="24BC8725"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Latino, Latinx or Hispanic</w:t>
            </w:r>
          </w:p>
        </w:tc>
        <w:tc>
          <w:tcPr>
            <w:tcW w:w="1517" w:type="dxa"/>
            <w:vAlign w:val="center"/>
          </w:tcPr>
          <w:p w14:paraId="6F994FC2"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4,978</w:t>
            </w:r>
          </w:p>
        </w:tc>
        <w:tc>
          <w:tcPr>
            <w:tcW w:w="1440" w:type="dxa"/>
            <w:tcBorders>
              <w:right w:val="single" w:sz="12" w:space="0" w:color="2F5496" w:themeColor="accent1" w:themeShade="BF"/>
            </w:tcBorders>
            <w:vAlign w:val="center"/>
          </w:tcPr>
          <w:p w14:paraId="6795C3F4"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3.28%</w:t>
            </w:r>
          </w:p>
        </w:tc>
        <w:tc>
          <w:tcPr>
            <w:tcW w:w="1440" w:type="dxa"/>
            <w:tcBorders>
              <w:left w:val="single" w:sz="12" w:space="0" w:color="2F5496" w:themeColor="accent1" w:themeShade="BF"/>
            </w:tcBorders>
            <w:vAlign w:val="center"/>
          </w:tcPr>
          <w:p w14:paraId="778B58DB"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1,034</w:t>
            </w:r>
          </w:p>
        </w:tc>
        <w:tc>
          <w:tcPr>
            <w:tcW w:w="1440" w:type="dxa"/>
            <w:vAlign w:val="center"/>
          </w:tcPr>
          <w:p w14:paraId="37DCB502"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3.21%</w:t>
            </w:r>
          </w:p>
        </w:tc>
      </w:tr>
      <w:tr w:rsidR="0072023D" w:rsidRPr="00E3612D" w14:paraId="6C034C02" w14:textId="77777777" w:rsidTr="0052036F">
        <w:trPr>
          <w:jc w:val="center"/>
        </w:trPr>
        <w:tc>
          <w:tcPr>
            <w:tcW w:w="3955" w:type="dxa"/>
            <w:vAlign w:val="center"/>
          </w:tcPr>
          <w:p w14:paraId="38761A02"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Middle Eastern</w:t>
            </w:r>
          </w:p>
        </w:tc>
        <w:tc>
          <w:tcPr>
            <w:tcW w:w="1517" w:type="dxa"/>
            <w:shd w:val="clear" w:color="auto" w:fill="FFFFFF"/>
            <w:vAlign w:val="center"/>
          </w:tcPr>
          <w:p w14:paraId="25D09007"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966</w:t>
            </w:r>
          </w:p>
        </w:tc>
        <w:tc>
          <w:tcPr>
            <w:tcW w:w="1440" w:type="dxa"/>
            <w:tcBorders>
              <w:right w:val="single" w:sz="12" w:space="0" w:color="2F5496" w:themeColor="accent1" w:themeShade="BF"/>
            </w:tcBorders>
            <w:vAlign w:val="center"/>
          </w:tcPr>
          <w:p w14:paraId="4D321317"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0.63%</w:t>
            </w:r>
          </w:p>
        </w:tc>
        <w:tc>
          <w:tcPr>
            <w:tcW w:w="1440" w:type="dxa"/>
            <w:tcBorders>
              <w:left w:val="single" w:sz="12" w:space="0" w:color="2F5496" w:themeColor="accent1" w:themeShade="BF"/>
            </w:tcBorders>
            <w:vAlign w:val="center"/>
          </w:tcPr>
          <w:p w14:paraId="15133C30"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86</w:t>
            </w:r>
          </w:p>
        </w:tc>
        <w:tc>
          <w:tcPr>
            <w:tcW w:w="1440" w:type="dxa"/>
            <w:vAlign w:val="center"/>
          </w:tcPr>
          <w:p w14:paraId="1DF8C752"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0.27%</w:t>
            </w:r>
          </w:p>
        </w:tc>
      </w:tr>
      <w:tr w:rsidR="0072023D" w:rsidRPr="00E3612D" w14:paraId="283DDE9C" w14:textId="77777777" w:rsidTr="0052036F">
        <w:trPr>
          <w:jc w:val="center"/>
        </w:trPr>
        <w:tc>
          <w:tcPr>
            <w:tcW w:w="3955" w:type="dxa"/>
            <w:vAlign w:val="center"/>
          </w:tcPr>
          <w:p w14:paraId="5587E3E8"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Slavic</w:t>
            </w:r>
          </w:p>
        </w:tc>
        <w:tc>
          <w:tcPr>
            <w:tcW w:w="1517" w:type="dxa"/>
            <w:vAlign w:val="center"/>
          </w:tcPr>
          <w:p w14:paraId="593F2CCC"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5,011</w:t>
            </w:r>
          </w:p>
        </w:tc>
        <w:tc>
          <w:tcPr>
            <w:tcW w:w="1440" w:type="dxa"/>
            <w:tcBorders>
              <w:right w:val="single" w:sz="12" w:space="0" w:color="2F5496" w:themeColor="accent1" w:themeShade="BF"/>
            </w:tcBorders>
            <w:vAlign w:val="center"/>
          </w:tcPr>
          <w:p w14:paraId="67A66F11"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3.30%</w:t>
            </w:r>
          </w:p>
        </w:tc>
        <w:tc>
          <w:tcPr>
            <w:tcW w:w="1440" w:type="dxa"/>
            <w:tcBorders>
              <w:left w:val="single" w:sz="12" w:space="0" w:color="2F5496" w:themeColor="accent1" w:themeShade="BF"/>
            </w:tcBorders>
            <w:vAlign w:val="center"/>
          </w:tcPr>
          <w:p w14:paraId="76FFBAA9"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511</w:t>
            </w:r>
          </w:p>
        </w:tc>
        <w:tc>
          <w:tcPr>
            <w:tcW w:w="1440" w:type="dxa"/>
            <w:vAlign w:val="center"/>
          </w:tcPr>
          <w:p w14:paraId="4BA8DD48"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1.59%</w:t>
            </w:r>
          </w:p>
        </w:tc>
      </w:tr>
      <w:tr w:rsidR="0072023D" w:rsidRPr="00E3612D" w14:paraId="6F593FA4" w14:textId="77777777" w:rsidTr="0052036F">
        <w:trPr>
          <w:jc w:val="center"/>
        </w:trPr>
        <w:tc>
          <w:tcPr>
            <w:tcW w:w="3955" w:type="dxa"/>
            <w:vAlign w:val="center"/>
          </w:tcPr>
          <w:p w14:paraId="6891DD23"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White</w:t>
            </w:r>
          </w:p>
        </w:tc>
        <w:tc>
          <w:tcPr>
            <w:tcW w:w="1517" w:type="dxa"/>
            <w:vAlign w:val="center"/>
          </w:tcPr>
          <w:p w14:paraId="3EDD7915"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132,026</w:t>
            </w:r>
          </w:p>
        </w:tc>
        <w:tc>
          <w:tcPr>
            <w:tcW w:w="1440" w:type="dxa"/>
            <w:tcBorders>
              <w:right w:val="single" w:sz="12" w:space="0" w:color="2F5496" w:themeColor="accent1" w:themeShade="BF"/>
            </w:tcBorders>
            <w:vAlign w:val="center"/>
          </w:tcPr>
          <w:p w14:paraId="517AEDA6"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86.96%</w:t>
            </w:r>
          </w:p>
        </w:tc>
        <w:tc>
          <w:tcPr>
            <w:tcW w:w="1440" w:type="dxa"/>
            <w:tcBorders>
              <w:left w:val="single" w:sz="12" w:space="0" w:color="2F5496" w:themeColor="accent1" w:themeShade="BF"/>
              <w:bottom w:val="single" w:sz="12" w:space="0" w:color="2F5496" w:themeColor="accent1" w:themeShade="BF"/>
            </w:tcBorders>
            <w:vAlign w:val="bottom"/>
          </w:tcPr>
          <w:p w14:paraId="73FBDD08" w14:textId="77777777" w:rsidR="0072023D" w:rsidRPr="00E3612D" w:rsidRDefault="0072023D" w:rsidP="00A230C2">
            <w:pPr>
              <w:pStyle w:val="TableAP"/>
              <w:tabs>
                <w:tab w:val="decimal" w:pos="1224"/>
              </w:tabs>
              <w:rPr>
                <w:rFonts w:asciiTheme="minorHAnsi" w:hAnsiTheme="minorHAnsi"/>
                <w:color w:val="000000"/>
                <w:szCs w:val="26"/>
              </w:rPr>
            </w:pPr>
            <w:r w:rsidRPr="00E3612D">
              <w:rPr>
                <w:rFonts w:asciiTheme="minorHAnsi" w:hAnsiTheme="minorHAnsi"/>
                <w:color w:val="000000"/>
                <w:szCs w:val="26"/>
              </w:rPr>
              <w:t>26,656</w:t>
            </w:r>
          </w:p>
        </w:tc>
        <w:tc>
          <w:tcPr>
            <w:tcW w:w="1440" w:type="dxa"/>
            <w:tcBorders>
              <w:bottom w:val="single" w:sz="12" w:space="0" w:color="2F5496" w:themeColor="accent1" w:themeShade="BF"/>
            </w:tcBorders>
            <w:vAlign w:val="center"/>
          </w:tcPr>
          <w:p w14:paraId="205B730B" w14:textId="77777777" w:rsidR="0072023D" w:rsidRPr="00E3612D" w:rsidRDefault="0072023D" w:rsidP="00A230C2">
            <w:pPr>
              <w:pStyle w:val="TableAP"/>
              <w:tabs>
                <w:tab w:val="decimal" w:pos="648"/>
              </w:tabs>
              <w:rPr>
                <w:rFonts w:asciiTheme="minorHAnsi" w:hAnsiTheme="minorHAnsi"/>
                <w:color w:val="000000"/>
                <w:szCs w:val="26"/>
              </w:rPr>
            </w:pPr>
            <w:r w:rsidRPr="00E3612D">
              <w:rPr>
                <w:rFonts w:asciiTheme="minorHAnsi" w:hAnsiTheme="minorHAnsi"/>
                <w:color w:val="000000"/>
                <w:szCs w:val="26"/>
              </w:rPr>
              <w:t>82.80%</w:t>
            </w:r>
          </w:p>
        </w:tc>
      </w:tr>
    </w:tbl>
    <w:p w14:paraId="597B738B" w14:textId="77777777" w:rsidR="0072023D" w:rsidRPr="0072023D" w:rsidRDefault="0072023D" w:rsidP="00A230C2">
      <w:pPr>
        <w:pStyle w:val="SubheadingItem"/>
      </w:pPr>
      <w:r w:rsidRPr="0072023D">
        <w:br w:type="page"/>
      </w:r>
      <w:r w:rsidRPr="0072023D">
        <w:lastRenderedPageBreak/>
        <w:t>Southeast District Profile</w:t>
      </w:r>
    </w:p>
    <w:p w14:paraId="700C7A0E" w14:textId="77777777" w:rsidR="0072023D" w:rsidRPr="0072023D" w:rsidRDefault="0072023D" w:rsidP="00A230C2">
      <w:pPr>
        <w:pStyle w:val="NormalNoSpc"/>
        <w:jc w:val="center"/>
      </w:pPr>
      <w:r w:rsidRPr="0072023D">
        <w:rPr>
          <w:noProof/>
        </w:rPr>
        <w:drawing>
          <wp:inline distT="0" distB="0" distL="0" distR="0" wp14:anchorId="2E6B6629" wp14:editId="781F4651">
            <wp:extent cx="6126480" cy="3446104"/>
            <wp:effectExtent l="0" t="0" r="7620" b="2540"/>
            <wp:docPr id="57" name="Picture 57" descr="Figure 4. Map of the southeast district contract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4. Map of the southeast district contracted provider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6480" cy="3446104"/>
                    </a:xfrm>
                    <a:prstGeom prst="rect">
                      <a:avLst/>
                    </a:prstGeom>
                    <a:noFill/>
                  </pic:spPr>
                </pic:pic>
              </a:graphicData>
            </a:graphic>
          </wp:inline>
        </w:drawing>
      </w:r>
    </w:p>
    <w:p w14:paraId="29B34DC5" w14:textId="77777777" w:rsidR="0072023D" w:rsidRPr="0072023D" w:rsidRDefault="0072023D" w:rsidP="00A230C2">
      <w:pPr>
        <w:pStyle w:val="NormalNoSpc"/>
        <w:ind w:left="288" w:right="216"/>
        <w:rPr>
          <w:b/>
          <w:bCs/>
          <w:sz w:val="26"/>
        </w:rPr>
      </w:pPr>
      <w:r w:rsidRPr="0072023D">
        <w:rPr>
          <w:b/>
          <w:bCs/>
          <w:sz w:val="26"/>
        </w:rPr>
        <w:t>Figure 4. Southeast Service District Contracted Partners</w:t>
      </w:r>
    </w:p>
    <w:p w14:paraId="5EBB3A95" w14:textId="77777777" w:rsidR="0072023D" w:rsidRPr="0072023D" w:rsidRDefault="0072023D" w:rsidP="00A230C2">
      <w:pPr>
        <w:pStyle w:val="NormalNoSpc"/>
        <w:ind w:left="288" w:right="216"/>
        <w:rPr>
          <w:sz w:val="26"/>
        </w:rPr>
      </w:pPr>
      <w:r w:rsidRPr="0072023D">
        <w:rPr>
          <w:sz w:val="26"/>
        </w:rPr>
        <w:t>This map marks the locations of ADVSD branch offices, dining sites, district centers, and Enhancing Equity locations that offer access to services, programs, and provide meals to older adults.</w:t>
      </w:r>
    </w:p>
    <w:p w14:paraId="4FC352ED" w14:textId="77777777" w:rsidR="0072023D" w:rsidRPr="0072023D" w:rsidRDefault="0072023D" w:rsidP="00A230C2">
      <w:pPr>
        <w:pStyle w:val="Normal10pt"/>
      </w:pPr>
      <w:r w:rsidRPr="0072023D">
        <w:t>The Southeast (SE) Service District starts at the Willamette and extends east to NE 82</w:t>
      </w:r>
      <w:r w:rsidRPr="0072023D">
        <w:rPr>
          <w:vertAlign w:val="superscript"/>
        </w:rPr>
        <w:t>nd</w:t>
      </w:r>
      <w:r w:rsidRPr="0072023D">
        <w:t xml:space="preserve"> Avenue. Its northern boundary starts at East Burnside Street. and continues south, ending near SE Tacoma Street and the Sellwood-Moreland neighborhood. The ADVSD SE Branch location shares a building with Impact NW, a contracted provider that operates a collocated District Center. Asian Health and Service Center (AHSC), an Enhancing Equity Partner, is the southernmost provider in this district located on SE Powell Boulevard.</w:t>
      </w:r>
    </w:p>
    <w:p w14:paraId="13511E0D" w14:textId="7390DDFF" w:rsidR="00A230C2" w:rsidRDefault="0072023D" w:rsidP="00A230C2">
      <w:pPr>
        <w:pStyle w:val="Normal10pt"/>
      </w:pPr>
      <w:r w:rsidRPr="0072023D">
        <w:t>There are two dining sites offering meals to older adults in the district, one of which is an Enhancing Equity Partner site at AHSC. The ADVSD SE Branch, AHSC and Impact NW offer services and dining sites. For information on specific services in this district please call the Aging and Disability Resource Connection at (503) 988-3646.</w:t>
      </w:r>
      <w:r w:rsidR="00A230C2">
        <w:br w:type="page"/>
      </w:r>
    </w:p>
    <w:p w14:paraId="082FDA4C" w14:textId="77777777" w:rsidR="0072023D" w:rsidRPr="0072023D" w:rsidRDefault="0072023D" w:rsidP="0072023D">
      <w:pPr>
        <w:pStyle w:val="NormalNoSpc"/>
      </w:pPr>
      <w:r w:rsidRPr="0072023D">
        <w:rPr>
          <w:noProof/>
        </w:rPr>
        <w:lastRenderedPageBreak/>
        <mc:AlternateContent>
          <mc:Choice Requires="wps">
            <w:drawing>
              <wp:anchor distT="0" distB="27305" distL="114300" distR="114300" simplePos="0" relativeHeight="251699200" behindDoc="0" locked="0" layoutInCell="1" allowOverlap="1" wp14:anchorId="19E89406" wp14:editId="5D899DC9">
                <wp:simplePos x="0" y="0"/>
                <wp:positionH relativeFrom="column">
                  <wp:align>left</wp:align>
                </wp:positionH>
                <wp:positionV relativeFrom="line">
                  <wp:align>top</wp:align>
                </wp:positionV>
                <wp:extent cx="2935224" cy="3493008"/>
                <wp:effectExtent l="38100" t="38100" r="113030" b="107950"/>
                <wp:wrapSquare wrapText="bothSides"/>
                <wp:docPr id="51" name="Text Box 51" descr="Takeaways&#10;Smallest population size of all districts.&#10;2.2% of 60+ Native American residents&#10;- District with the largest proportion of American Indian/Alaskan Native populations.&#10;1,001 (4.4%) households -&#10;Large population of households that speak a primary language other than English.&#10;31.2% of 60+ residents live alone, a proportion higher than any other district."/>
                <wp:cNvGraphicFramePr/>
                <a:graphic xmlns:a="http://schemas.openxmlformats.org/drawingml/2006/main">
                  <a:graphicData uri="http://schemas.microsoft.com/office/word/2010/wordprocessingShape">
                    <wps:wsp>
                      <wps:cNvSpPr txBox="1"/>
                      <wps:spPr>
                        <a:xfrm>
                          <a:off x="0" y="0"/>
                          <a:ext cx="2935224" cy="3493008"/>
                        </a:xfrm>
                        <a:prstGeom prst="rect">
                          <a:avLst/>
                        </a:prstGeom>
                        <a:solidFill>
                          <a:schemeClr val="accent6">
                            <a:lumMod val="20000"/>
                            <a:lumOff val="80000"/>
                          </a:schemeClr>
                        </a:solidFill>
                        <a:ln w="12700">
                          <a:solidFill>
                            <a:schemeClr val="accent6">
                              <a:lumMod val="75000"/>
                            </a:schemeClr>
                          </a:solidFill>
                        </a:ln>
                        <a:effectLst>
                          <a:outerShdw blurRad="50800" dist="38100" dir="2700000" algn="tl" rotWithShape="0">
                            <a:prstClr val="black">
                              <a:alpha val="40000"/>
                            </a:prstClr>
                          </a:outerShdw>
                        </a:effectLst>
                      </wps:spPr>
                      <wps:txbx>
                        <w:txbxContent>
                          <w:p w14:paraId="2F884FF1" w14:textId="77777777" w:rsidR="00D94378" w:rsidRPr="00E3612D" w:rsidRDefault="00D94378" w:rsidP="00CF649E">
                            <w:pPr>
                              <w:spacing w:line="259" w:lineRule="auto"/>
                              <w:rPr>
                                <w:rFonts w:asciiTheme="minorHAnsi" w:hAnsiTheme="minorHAnsi" w:cstheme="minorHAnsi"/>
                                <w:b/>
                                <w:bCs/>
                                <w:sz w:val="28"/>
                                <w:szCs w:val="28"/>
                              </w:rPr>
                            </w:pPr>
                            <w:r w:rsidRPr="00E3612D">
                              <w:rPr>
                                <w:rFonts w:asciiTheme="minorHAnsi" w:hAnsiTheme="minorHAnsi" w:cstheme="minorHAnsi"/>
                                <w:b/>
                                <w:bCs/>
                                <w:sz w:val="28"/>
                                <w:szCs w:val="28"/>
                              </w:rPr>
                              <w:t>Takeaways</w:t>
                            </w:r>
                          </w:p>
                          <w:p w14:paraId="1B6F9C15"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b/>
                                <w:bCs/>
                                <w:sz w:val="26"/>
                                <w:szCs w:val="26"/>
                              </w:rPr>
                              <w:t>1 in 5</w:t>
                            </w:r>
                          </w:p>
                          <w:p w14:paraId="23C388B4"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Residents live at or below 185% FPL</w:t>
                            </w:r>
                          </w:p>
                          <w:p w14:paraId="1F602846"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2.2% of 60+ Native American residents</w:t>
                            </w:r>
                          </w:p>
                          <w:p w14:paraId="46F5D8D3"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District with the largest proportion of American Indian/Alaskan Native populations</w:t>
                            </w:r>
                          </w:p>
                          <w:p w14:paraId="608BF6DC"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1,001 (4.4%) households</w:t>
                            </w:r>
                          </w:p>
                          <w:p w14:paraId="748A3873"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Large population of households that speak a primary language other than English</w:t>
                            </w:r>
                          </w:p>
                          <w:p w14:paraId="75A48E82"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 xml:space="preserve">31.2% of 60+ residents </w:t>
                            </w:r>
                          </w:p>
                          <w:p w14:paraId="44FBFF72"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live alone, a proportion higher than any other district</w:t>
                            </w:r>
                          </w:p>
                        </w:txbxContent>
                      </wps:txbx>
                      <wps:bodyPr rot="0" spcFirstLastPara="0" vertOverflow="overflow" horzOverflow="overflow" vert="horz" wrap="square" lIns="9144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89406" id="Text Box 51" o:spid="_x0000_s1030" type="#_x0000_t202" alt="Takeaways&#10;Smallest population size of all districts.&#10;2.2% of 60+ Native American residents&#10;- District with the largest proportion of American Indian/Alaskan Native populations.&#10;1,001 (4.4%) households -&#10;Large population of households that speak a primary language other than English.&#10;31.2% of 60+ residents live alone, a proportion higher than any other district." style="position:absolute;margin-left:0;margin-top:0;width:231.1pt;height:275.05pt;z-index:251699200;visibility:visible;mso-wrap-style:square;mso-width-percent:0;mso-height-percent:0;mso-wrap-distance-left:9pt;mso-wrap-distance-top:0;mso-wrap-distance-right:9pt;mso-wrap-distance-bottom:2.15pt;mso-position-horizontal:lef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" fillcolor="#e2efd9 [665]" strokecolor="#538135 [2409]" strokeweight="1pt">
                <v:shadow on="t" color="black" opacity="26214f" origin="-.5,-.5" offset=".74836mm,.74836mm"/>
                <v:textbox inset=",,3.6pt">
                  <w:txbxContent>
                    <w:p w14:paraId="2F884FF1" w14:textId="77777777" w:rsidR="00D94378" w:rsidRPr="00E3612D" w:rsidRDefault="00D94378" w:rsidP="00CF649E">
                      <w:pPr>
                        <w:spacing w:line="259" w:lineRule="auto"/>
                        <w:rPr>
                          <w:rFonts w:asciiTheme="minorHAnsi" w:hAnsiTheme="minorHAnsi" w:cstheme="minorHAnsi"/>
                          <w:b/>
                          <w:bCs/>
                          <w:sz w:val="28"/>
                          <w:szCs w:val="28"/>
                        </w:rPr>
                      </w:pPr>
                      <w:r w:rsidRPr="00E3612D">
                        <w:rPr>
                          <w:rFonts w:asciiTheme="minorHAnsi" w:hAnsiTheme="minorHAnsi" w:cstheme="minorHAnsi"/>
                          <w:b/>
                          <w:bCs/>
                          <w:sz w:val="28"/>
                          <w:szCs w:val="28"/>
                        </w:rPr>
                        <w:t>Takeaways</w:t>
                      </w:r>
                    </w:p>
                    <w:p w14:paraId="1B6F9C15" w14:textId="77777777" w:rsidR="00D94378" w:rsidRPr="00E3612D" w:rsidRDefault="00D94378" w:rsidP="00CF649E">
                      <w:pPr>
                        <w:spacing w:before="120" w:line="259" w:lineRule="auto"/>
                        <w:rPr>
                          <w:rFonts w:asciiTheme="minorHAnsi" w:hAnsiTheme="minorHAnsi" w:cstheme="minorHAnsi"/>
                          <w:sz w:val="26"/>
                          <w:szCs w:val="26"/>
                        </w:rPr>
                      </w:pPr>
                      <w:r w:rsidRPr="00E3612D">
                        <w:rPr>
                          <w:rFonts w:asciiTheme="minorHAnsi" w:hAnsiTheme="minorHAnsi" w:cstheme="minorHAnsi"/>
                          <w:b/>
                          <w:bCs/>
                          <w:sz w:val="26"/>
                          <w:szCs w:val="26"/>
                        </w:rPr>
                        <w:t>1 in 5</w:t>
                      </w:r>
                    </w:p>
                    <w:p w14:paraId="23C388B4"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Residents live at or below 185% FPL</w:t>
                      </w:r>
                    </w:p>
                    <w:p w14:paraId="1F602846"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2.2% of 60+ Native American residents</w:t>
                      </w:r>
                    </w:p>
                    <w:p w14:paraId="46F5D8D3"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District with the largest proportion of American Indian/Alaskan Native populations</w:t>
                      </w:r>
                    </w:p>
                    <w:p w14:paraId="608BF6DC"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1,001 (4.4%) households</w:t>
                      </w:r>
                    </w:p>
                    <w:p w14:paraId="748A3873"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Large population of households that speak a primary language other than English</w:t>
                      </w:r>
                    </w:p>
                    <w:p w14:paraId="75A48E82" w14:textId="77777777" w:rsidR="00D94378" w:rsidRPr="00E3612D" w:rsidRDefault="00D94378" w:rsidP="00CF649E">
                      <w:pPr>
                        <w:spacing w:before="120" w:line="259" w:lineRule="auto"/>
                        <w:rPr>
                          <w:rFonts w:asciiTheme="minorHAnsi" w:hAnsiTheme="minorHAnsi" w:cstheme="minorHAnsi"/>
                          <w:b/>
                          <w:bCs/>
                          <w:sz w:val="26"/>
                          <w:szCs w:val="26"/>
                        </w:rPr>
                      </w:pPr>
                      <w:r w:rsidRPr="00E3612D">
                        <w:rPr>
                          <w:rFonts w:asciiTheme="minorHAnsi" w:hAnsiTheme="minorHAnsi" w:cstheme="minorHAnsi"/>
                          <w:b/>
                          <w:bCs/>
                          <w:sz w:val="26"/>
                          <w:szCs w:val="26"/>
                        </w:rPr>
                        <w:t xml:space="preserve">31.2% of 60+ residents </w:t>
                      </w:r>
                    </w:p>
                    <w:p w14:paraId="44FBFF72" w14:textId="77777777" w:rsidR="00D94378" w:rsidRPr="00E3612D" w:rsidRDefault="00D94378" w:rsidP="00CF649E">
                      <w:pPr>
                        <w:spacing w:line="259" w:lineRule="auto"/>
                        <w:rPr>
                          <w:rFonts w:asciiTheme="minorHAnsi" w:hAnsiTheme="minorHAnsi" w:cstheme="minorHAnsi"/>
                          <w:sz w:val="26"/>
                          <w:szCs w:val="26"/>
                        </w:rPr>
                      </w:pPr>
                      <w:r w:rsidRPr="00E3612D">
                        <w:rPr>
                          <w:rFonts w:asciiTheme="minorHAnsi" w:hAnsiTheme="minorHAnsi" w:cstheme="minorHAnsi"/>
                          <w:sz w:val="26"/>
                          <w:szCs w:val="26"/>
                        </w:rPr>
                        <w:t>live alone, a proportion higher than any other district</w:t>
                      </w:r>
                    </w:p>
                  </w:txbxContent>
                </v:textbox>
                <w10:wrap type="square" anchory="line"/>
              </v:shape>
            </w:pict>
          </mc:Fallback>
        </mc:AlternateContent>
      </w:r>
      <w:r w:rsidRPr="0072023D">
        <w:t xml:space="preserve">The SE service district has a total of 22,790 people 60+, the smallest population size of all the districts. </w:t>
      </w:r>
      <w:r w:rsidRPr="0072023D">
        <w:rPr>
          <w:b/>
          <w:bCs/>
        </w:rPr>
        <w:t>23.1%</w:t>
      </w:r>
      <w:r w:rsidRPr="0072023D">
        <w:t xml:space="preserve"> of this population lives at or below 185% FPL which is slightly greater than the County average.</w:t>
      </w:r>
    </w:p>
    <w:p w14:paraId="2ED65A3F" w14:textId="77777777" w:rsidR="0072023D" w:rsidRPr="0072023D" w:rsidRDefault="0072023D" w:rsidP="0072023D">
      <w:pPr>
        <w:pStyle w:val="NormalNoSpc"/>
      </w:pPr>
      <w:r w:rsidRPr="0072023D">
        <w:t>The SE district has the largest proportion of Native American/Alaska Native residents (</w:t>
      </w:r>
      <w:r w:rsidRPr="0072023D">
        <w:rPr>
          <w:b/>
          <w:bCs/>
        </w:rPr>
        <w:t>2.2%</w:t>
      </w:r>
      <w:r w:rsidRPr="0072023D">
        <w:t>) despite not having the largest number of Native residents. The estimated number of the 60+ people of color is the smallest among all districts (</w:t>
      </w:r>
      <w:r w:rsidRPr="0072023D">
        <w:rPr>
          <w:b/>
          <w:bCs/>
        </w:rPr>
        <w:t>Table 4</w:t>
      </w:r>
      <w:r w:rsidRPr="0072023D">
        <w:t xml:space="preserve">). </w:t>
      </w:r>
    </w:p>
    <w:p w14:paraId="7050E50C" w14:textId="77777777" w:rsidR="0072023D" w:rsidRPr="0072023D" w:rsidRDefault="0072023D" w:rsidP="0072023D">
      <w:pPr>
        <w:pStyle w:val="NormalNoSpc"/>
      </w:pPr>
      <w:r w:rsidRPr="0072023D">
        <w:t xml:space="preserve">Out of the total households that speak a primary language other than English, nearly </w:t>
      </w:r>
      <w:r w:rsidRPr="0072023D">
        <w:rPr>
          <w:b/>
          <w:bCs/>
        </w:rPr>
        <w:t>60%</w:t>
      </w:r>
      <w:r w:rsidRPr="0072023D">
        <w:t xml:space="preserve"> of those households speak Vietnamese or Chinese (Mandarin or Cantonese). </w:t>
      </w:r>
    </w:p>
    <w:p w14:paraId="6A6FE61B" w14:textId="77777777" w:rsidR="0072023D" w:rsidRPr="0072023D" w:rsidRDefault="0072023D" w:rsidP="0072023D">
      <w:pPr>
        <w:pStyle w:val="NormalNoSpc"/>
      </w:pPr>
    </w:p>
    <w:p w14:paraId="40543AE7" w14:textId="6740471C" w:rsidR="0072023D" w:rsidRPr="0072023D" w:rsidRDefault="00A230C2" w:rsidP="000D5D26">
      <w:pPr>
        <w:pStyle w:val="Normal10pt"/>
        <w:rPr>
          <w:b/>
          <w:bCs/>
        </w:rPr>
      </w:pPr>
      <w:r w:rsidRPr="00A230C2">
        <w:rPr>
          <w:b/>
          <w:bCs/>
        </w:rPr>
        <w:t>30%</w:t>
      </w:r>
      <w:r w:rsidRPr="00A230C2">
        <w:t xml:space="preserve"> of 60+ residents in the SE service district live alone, a higher percentage than any other district. </w:t>
      </w:r>
      <w:r w:rsidRPr="00A230C2">
        <w:rPr>
          <w:b/>
          <w:bCs/>
        </w:rPr>
        <w:t>33.9%</w:t>
      </w:r>
      <w:r w:rsidRPr="00A230C2">
        <w:t xml:space="preserve"> of 18-59 residents and </w:t>
      </w:r>
      <w:r w:rsidRPr="00A230C2">
        <w:rPr>
          <w:b/>
          <w:bCs/>
        </w:rPr>
        <w:t>29.1%</w:t>
      </w:r>
      <w:r w:rsidRPr="00A230C2">
        <w:t xml:space="preserve"> of 60+ residents in the SE district residents identify as having a disability.</w:t>
      </w:r>
    </w:p>
    <w:p w14:paraId="1F0560DA" w14:textId="77777777" w:rsidR="0072023D" w:rsidRPr="000D5D26" w:rsidRDefault="0072023D" w:rsidP="000D5D26">
      <w:pPr>
        <w:pStyle w:val="Normal10pt"/>
        <w:rPr>
          <w:b/>
          <w:bCs/>
        </w:rPr>
      </w:pPr>
      <w:r w:rsidRPr="000D5D26">
        <w:rPr>
          <w:b/>
          <w:bCs/>
        </w:rPr>
        <w:t>Table 4 – SE Service District and County Populations</w:t>
      </w:r>
    </w:p>
    <w:tbl>
      <w:tblPr>
        <w:tblStyle w:val="TableGrid"/>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12"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4032"/>
        <w:gridCol w:w="1440"/>
        <w:gridCol w:w="1440"/>
        <w:gridCol w:w="1440"/>
        <w:gridCol w:w="1440"/>
      </w:tblGrid>
      <w:tr w:rsidR="0072023D" w:rsidRPr="00E3612D" w14:paraId="646EE4C8" w14:textId="77777777" w:rsidTr="0052036F">
        <w:trPr>
          <w:jc w:val="center"/>
        </w:trPr>
        <w:tc>
          <w:tcPr>
            <w:tcW w:w="4032" w:type="dxa"/>
            <w:vAlign w:val="bottom"/>
          </w:tcPr>
          <w:p w14:paraId="2C615D78" w14:textId="77777777" w:rsidR="0072023D" w:rsidRPr="00E3612D" w:rsidRDefault="0072023D" w:rsidP="0072023D">
            <w:pPr>
              <w:pStyle w:val="NormalNoSpc"/>
              <w:rPr>
                <w:rFonts w:asciiTheme="minorHAnsi" w:hAnsiTheme="minorHAnsi"/>
                <w:b/>
                <w:bCs/>
                <w:sz w:val="26"/>
              </w:rPr>
            </w:pPr>
            <w:r w:rsidRPr="00E3612D">
              <w:rPr>
                <w:rFonts w:asciiTheme="minorHAnsi" w:hAnsiTheme="minorHAnsi"/>
                <w:b/>
                <w:bCs/>
                <w:sz w:val="26"/>
              </w:rPr>
              <w:t>Characteristic</w:t>
            </w:r>
          </w:p>
        </w:tc>
        <w:tc>
          <w:tcPr>
            <w:tcW w:w="1440" w:type="dxa"/>
            <w:tcBorders>
              <w:top w:val="single" w:sz="4" w:space="0" w:color="2F5496" w:themeColor="accent1" w:themeShade="BF"/>
              <w:right w:val="single" w:sz="4" w:space="0" w:color="2F5496" w:themeColor="accent1" w:themeShade="BF"/>
            </w:tcBorders>
            <w:vAlign w:val="bottom"/>
          </w:tcPr>
          <w:p w14:paraId="2E4B8901" w14:textId="77777777" w:rsidR="0072023D" w:rsidRPr="00E3612D" w:rsidRDefault="0072023D" w:rsidP="000D5D26">
            <w:pPr>
              <w:pStyle w:val="NormalNoSpc"/>
              <w:jc w:val="center"/>
              <w:rPr>
                <w:rFonts w:asciiTheme="minorHAnsi" w:hAnsiTheme="minorHAnsi"/>
                <w:b/>
                <w:bCs/>
                <w:sz w:val="26"/>
              </w:rPr>
            </w:pPr>
            <w:r w:rsidRPr="00E3612D">
              <w:rPr>
                <w:rFonts w:asciiTheme="minorHAnsi" w:hAnsiTheme="minorHAnsi"/>
                <w:b/>
                <w:bCs/>
                <w:sz w:val="26"/>
              </w:rPr>
              <w:t>County Population Estimate</w:t>
            </w:r>
          </w:p>
        </w:tc>
        <w:tc>
          <w:tcPr>
            <w:tcW w:w="1440" w:type="dxa"/>
            <w:tcBorders>
              <w:top w:val="single" w:sz="4" w:space="0" w:color="2F5496" w:themeColor="accent1" w:themeShade="BF"/>
              <w:left w:val="single" w:sz="4" w:space="0" w:color="2F5496" w:themeColor="accent1" w:themeShade="BF"/>
              <w:right w:val="single" w:sz="12" w:space="0" w:color="2F5496" w:themeColor="accent1" w:themeShade="BF"/>
            </w:tcBorders>
            <w:vAlign w:val="bottom"/>
          </w:tcPr>
          <w:p w14:paraId="22D3BEFC" w14:textId="77777777" w:rsidR="0072023D" w:rsidRPr="00E3612D" w:rsidRDefault="0072023D" w:rsidP="000D5D26">
            <w:pPr>
              <w:pStyle w:val="NormalNoSpc"/>
              <w:jc w:val="center"/>
              <w:rPr>
                <w:rFonts w:asciiTheme="minorHAnsi" w:hAnsiTheme="minorHAnsi"/>
                <w:b/>
                <w:bCs/>
                <w:sz w:val="26"/>
              </w:rPr>
            </w:pPr>
            <w:r w:rsidRPr="00E3612D">
              <w:rPr>
                <w:rFonts w:asciiTheme="minorHAnsi" w:hAnsiTheme="minorHAnsi"/>
                <w:b/>
                <w:bCs/>
                <w:sz w:val="26"/>
              </w:rPr>
              <w:t>County</w:t>
            </w:r>
          </w:p>
          <w:p w14:paraId="3052984C" w14:textId="77777777" w:rsidR="0072023D" w:rsidRPr="00E3612D" w:rsidRDefault="0072023D" w:rsidP="000D5D26">
            <w:pPr>
              <w:pStyle w:val="NormalNoSpc"/>
              <w:jc w:val="center"/>
              <w:rPr>
                <w:rFonts w:asciiTheme="minorHAnsi" w:hAnsiTheme="minorHAnsi"/>
                <w:b/>
                <w:bCs/>
                <w:sz w:val="26"/>
              </w:rPr>
            </w:pPr>
            <w:r w:rsidRPr="00E3612D">
              <w:rPr>
                <w:rFonts w:asciiTheme="minorHAnsi" w:hAnsiTheme="minorHAnsi"/>
                <w:b/>
                <w:bCs/>
                <w:sz w:val="26"/>
              </w:rPr>
              <w:t>% of 60+ Population</w:t>
            </w:r>
          </w:p>
        </w:tc>
        <w:tc>
          <w:tcPr>
            <w:tcW w:w="1440" w:type="dxa"/>
            <w:tcBorders>
              <w:top w:val="single" w:sz="12" w:space="0" w:color="2F5496" w:themeColor="accent1" w:themeShade="BF"/>
              <w:left w:val="single" w:sz="12" w:space="0" w:color="2F5496" w:themeColor="accent1" w:themeShade="BF"/>
              <w:right w:val="single" w:sz="4" w:space="0" w:color="2F5496" w:themeColor="accent1" w:themeShade="BF"/>
            </w:tcBorders>
            <w:vAlign w:val="bottom"/>
          </w:tcPr>
          <w:p w14:paraId="6BA971C6" w14:textId="417B4BBE" w:rsidR="0072023D" w:rsidRPr="00E3612D" w:rsidRDefault="0072023D" w:rsidP="000D5D26">
            <w:pPr>
              <w:pStyle w:val="NormalNoSpc"/>
              <w:jc w:val="center"/>
              <w:rPr>
                <w:rFonts w:asciiTheme="minorHAnsi" w:hAnsiTheme="minorHAnsi"/>
                <w:b/>
                <w:bCs/>
                <w:sz w:val="26"/>
              </w:rPr>
            </w:pPr>
            <w:r w:rsidRPr="00E3612D">
              <w:rPr>
                <w:rFonts w:asciiTheme="minorHAnsi" w:hAnsiTheme="minorHAnsi"/>
                <w:b/>
                <w:bCs/>
                <w:sz w:val="26"/>
              </w:rPr>
              <w:t>SE Dist. Population Estimate</w:t>
            </w:r>
          </w:p>
        </w:tc>
        <w:tc>
          <w:tcPr>
            <w:tcW w:w="1440" w:type="dxa"/>
            <w:tcBorders>
              <w:top w:val="single" w:sz="12" w:space="0" w:color="2F5496" w:themeColor="accent1" w:themeShade="BF"/>
              <w:left w:val="single" w:sz="4" w:space="0" w:color="2F5496" w:themeColor="accent1" w:themeShade="BF"/>
            </w:tcBorders>
            <w:vAlign w:val="bottom"/>
          </w:tcPr>
          <w:p w14:paraId="5E7EB4C9" w14:textId="77777777" w:rsidR="0072023D" w:rsidRPr="00E3612D" w:rsidRDefault="0072023D" w:rsidP="000D5D26">
            <w:pPr>
              <w:pStyle w:val="NormalNoSpc"/>
              <w:jc w:val="center"/>
              <w:rPr>
                <w:rFonts w:asciiTheme="minorHAnsi" w:hAnsiTheme="minorHAnsi"/>
                <w:b/>
                <w:bCs/>
                <w:sz w:val="26"/>
              </w:rPr>
            </w:pPr>
            <w:r w:rsidRPr="00E3612D">
              <w:rPr>
                <w:rFonts w:asciiTheme="minorHAnsi" w:hAnsiTheme="minorHAnsi"/>
                <w:b/>
                <w:bCs/>
                <w:sz w:val="26"/>
              </w:rPr>
              <w:t>SE Dist.</w:t>
            </w:r>
          </w:p>
          <w:p w14:paraId="3DEA669A" w14:textId="77777777" w:rsidR="0072023D" w:rsidRPr="00E3612D" w:rsidRDefault="0072023D" w:rsidP="000D5D26">
            <w:pPr>
              <w:pStyle w:val="NormalNoSpc"/>
              <w:jc w:val="center"/>
              <w:rPr>
                <w:rFonts w:asciiTheme="minorHAnsi" w:hAnsiTheme="minorHAnsi"/>
                <w:b/>
                <w:bCs/>
                <w:sz w:val="26"/>
              </w:rPr>
            </w:pPr>
            <w:r w:rsidRPr="00E3612D">
              <w:rPr>
                <w:rFonts w:asciiTheme="minorHAnsi" w:hAnsiTheme="minorHAnsi"/>
                <w:b/>
                <w:bCs/>
                <w:sz w:val="26"/>
              </w:rPr>
              <w:t>% of 60+ Population</w:t>
            </w:r>
          </w:p>
        </w:tc>
      </w:tr>
      <w:tr w:rsidR="0072023D" w:rsidRPr="00E3612D" w14:paraId="08C77F76" w14:textId="77777777" w:rsidTr="0052036F">
        <w:trPr>
          <w:jc w:val="center"/>
        </w:trPr>
        <w:tc>
          <w:tcPr>
            <w:tcW w:w="4032" w:type="dxa"/>
            <w:vAlign w:val="center"/>
          </w:tcPr>
          <w:p w14:paraId="0D4BA766"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w:t>
            </w:r>
          </w:p>
        </w:tc>
        <w:tc>
          <w:tcPr>
            <w:tcW w:w="1440" w:type="dxa"/>
            <w:tcBorders>
              <w:right w:val="single" w:sz="4" w:space="0" w:color="2F5496" w:themeColor="accent1" w:themeShade="BF"/>
            </w:tcBorders>
            <w:vAlign w:val="center"/>
          </w:tcPr>
          <w:p w14:paraId="2A61A642"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151,827</w:t>
            </w:r>
          </w:p>
        </w:tc>
        <w:tc>
          <w:tcPr>
            <w:tcW w:w="1440" w:type="dxa"/>
            <w:tcBorders>
              <w:left w:val="single" w:sz="4" w:space="0" w:color="2F5496" w:themeColor="accent1" w:themeShade="BF"/>
              <w:right w:val="single" w:sz="12" w:space="0" w:color="2F5496" w:themeColor="accent1" w:themeShade="BF"/>
            </w:tcBorders>
            <w:vAlign w:val="center"/>
          </w:tcPr>
          <w:p w14:paraId="7F340046"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c>
          <w:tcPr>
            <w:tcW w:w="1440" w:type="dxa"/>
            <w:tcBorders>
              <w:left w:val="single" w:sz="12" w:space="0" w:color="2F5496" w:themeColor="accent1" w:themeShade="BF"/>
              <w:right w:val="single" w:sz="4" w:space="0" w:color="2F5496" w:themeColor="accent1" w:themeShade="BF"/>
            </w:tcBorders>
            <w:vAlign w:val="bottom"/>
          </w:tcPr>
          <w:p w14:paraId="08FB7684"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22,790</w:t>
            </w:r>
          </w:p>
        </w:tc>
        <w:tc>
          <w:tcPr>
            <w:tcW w:w="1440" w:type="dxa"/>
            <w:tcBorders>
              <w:left w:val="single" w:sz="4" w:space="0" w:color="2F5496" w:themeColor="accent1" w:themeShade="BF"/>
            </w:tcBorders>
            <w:vAlign w:val="center"/>
          </w:tcPr>
          <w:p w14:paraId="31FE6DCF"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100%</w:t>
            </w:r>
          </w:p>
        </w:tc>
      </w:tr>
      <w:tr w:rsidR="0072023D" w:rsidRPr="00E3612D" w14:paraId="070E3084" w14:textId="77777777" w:rsidTr="0052036F">
        <w:trPr>
          <w:jc w:val="center"/>
        </w:trPr>
        <w:tc>
          <w:tcPr>
            <w:tcW w:w="4032" w:type="dxa"/>
            <w:vAlign w:val="center"/>
          </w:tcPr>
          <w:p w14:paraId="68717C80"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Total People of Color</w:t>
            </w:r>
          </w:p>
        </w:tc>
        <w:tc>
          <w:tcPr>
            <w:tcW w:w="1440" w:type="dxa"/>
            <w:tcBorders>
              <w:right w:val="single" w:sz="4" w:space="0" w:color="2F5496" w:themeColor="accent1" w:themeShade="BF"/>
            </w:tcBorders>
            <w:shd w:val="clear" w:color="auto" w:fill="FFFFFF"/>
            <w:vAlign w:val="center"/>
          </w:tcPr>
          <w:p w14:paraId="64C221E6"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31,185</w:t>
            </w:r>
          </w:p>
        </w:tc>
        <w:tc>
          <w:tcPr>
            <w:tcW w:w="1440" w:type="dxa"/>
            <w:tcBorders>
              <w:left w:val="single" w:sz="4" w:space="0" w:color="2F5496" w:themeColor="accent1" w:themeShade="BF"/>
              <w:right w:val="single" w:sz="12" w:space="0" w:color="2F5496" w:themeColor="accent1" w:themeShade="BF"/>
            </w:tcBorders>
            <w:vAlign w:val="center"/>
          </w:tcPr>
          <w:p w14:paraId="069B67E0"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20%</w:t>
            </w:r>
          </w:p>
        </w:tc>
        <w:tc>
          <w:tcPr>
            <w:tcW w:w="1440" w:type="dxa"/>
            <w:tcBorders>
              <w:left w:val="single" w:sz="12" w:space="0" w:color="2F5496" w:themeColor="accent1" w:themeShade="BF"/>
              <w:right w:val="single" w:sz="4" w:space="0" w:color="2F5496" w:themeColor="accent1" w:themeShade="BF"/>
            </w:tcBorders>
            <w:vAlign w:val="bottom"/>
          </w:tcPr>
          <w:p w14:paraId="12EC9E65"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3,948</w:t>
            </w:r>
          </w:p>
        </w:tc>
        <w:tc>
          <w:tcPr>
            <w:tcW w:w="1440" w:type="dxa"/>
            <w:tcBorders>
              <w:left w:val="single" w:sz="4" w:space="0" w:color="2F5496" w:themeColor="accent1" w:themeShade="BF"/>
            </w:tcBorders>
            <w:vAlign w:val="center"/>
          </w:tcPr>
          <w:p w14:paraId="1A854E01"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17.32%</w:t>
            </w:r>
          </w:p>
        </w:tc>
      </w:tr>
      <w:tr w:rsidR="0072023D" w:rsidRPr="00E3612D" w14:paraId="658225A1" w14:textId="77777777" w:rsidTr="0052036F">
        <w:trPr>
          <w:jc w:val="center"/>
        </w:trPr>
        <w:tc>
          <w:tcPr>
            <w:tcW w:w="4032" w:type="dxa"/>
            <w:vAlign w:val="center"/>
          </w:tcPr>
          <w:p w14:paraId="4667FB9D"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African</w:t>
            </w:r>
          </w:p>
        </w:tc>
        <w:tc>
          <w:tcPr>
            <w:tcW w:w="1440" w:type="dxa"/>
            <w:tcBorders>
              <w:right w:val="single" w:sz="4" w:space="0" w:color="2F5496" w:themeColor="accent1" w:themeShade="BF"/>
            </w:tcBorders>
            <w:shd w:val="clear" w:color="auto" w:fill="FFFFFF"/>
            <w:vAlign w:val="center"/>
          </w:tcPr>
          <w:p w14:paraId="1E2C90B3"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973</w:t>
            </w:r>
          </w:p>
        </w:tc>
        <w:tc>
          <w:tcPr>
            <w:tcW w:w="1440" w:type="dxa"/>
            <w:tcBorders>
              <w:left w:val="single" w:sz="4" w:space="0" w:color="2F5496" w:themeColor="accent1" w:themeShade="BF"/>
              <w:right w:val="single" w:sz="12" w:space="0" w:color="2F5496" w:themeColor="accent1" w:themeShade="BF"/>
            </w:tcBorders>
            <w:vAlign w:val="center"/>
          </w:tcPr>
          <w:p w14:paraId="2EB7F4A0"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0.64%</w:t>
            </w:r>
          </w:p>
        </w:tc>
        <w:tc>
          <w:tcPr>
            <w:tcW w:w="1440" w:type="dxa"/>
            <w:tcBorders>
              <w:left w:val="single" w:sz="12" w:space="0" w:color="2F5496" w:themeColor="accent1" w:themeShade="BF"/>
              <w:right w:val="single" w:sz="4" w:space="0" w:color="2F5496" w:themeColor="accent1" w:themeShade="BF"/>
            </w:tcBorders>
            <w:vAlign w:val="bottom"/>
          </w:tcPr>
          <w:p w14:paraId="6230708B"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1</w:t>
            </w:r>
          </w:p>
        </w:tc>
        <w:tc>
          <w:tcPr>
            <w:tcW w:w="1440" w:type="dxa"/>
            <w:tcBorders>
              <w:left w:val="single" w:sz="4" w:space="0" w:color="2F5496" w:themeColor="accent1" w:themeShade="BF"/>
            </w:tcBorders>
            <w:vAlign w:val="center"/>
          </w:tcPr>
          <w:p w14:paraId="775A7D34"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0.00%</w:t>
            </w:r>
          </w:p>
        </w:tc>
      </w:tr>
      <w:tr w:rsidR="0072023D" w:rsidRPr="00E3612D" w14:paraId="567D4697" w14:textId="77777777" w:rsidTr="0052036F">
        <w:trPr>
          <w:jc w:val="center"/>
        </w:trPr>
        <w:tc>
          <w:tcPr>
            <w:tcW w:w="4032" w:type="dxa"/>
            <w:vAlign w:val="center"/>
          </w:tcPr>
          <w:p w14:paraId="4CEA8780"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American Indian or Alaska Native</w:t>
            </w:r>
          </w:p>
        </w:tc>
        <w:tc>
          <w:tcPr>
            <w:tcW w:w="1440" w:type="dxa"/>
            <w:tcBorders>
              <w:right w:val="single" w:sz="4" w:space="0" w:color="2F5496" w:themeColor="accent1" w:themeShade="BF"/>
            </w:tcBorders>
            <w:vAlign w:val="center"/>
          </w:tcPr>
          <w:p w14:paraId="5C5D168F"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2,419</w:t>
            </w:r>
          </w:p>
        </w:tc>
        <w:tc>
          <w:tcPr>
            <w:tcW w:w="1440" w:type="dxa"/>
            <w:tcBorders>
              <w:left w:val="single" w:sz="4" w:space="0" w:color="2F5496" w:themeColor="accent1" w:themeShade="BF"/>
              <w:right w:val="single" w:sz="12" w:space="0" w:color="2F5496" w:themeColor="accent1" w:themeShade="BF"/>
            </w:tcBorders>
            <w:vAlign w:val="center"/>
          </w:tcPr>
          <w:p w14:paraId="7A375CB7"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1.59%</w:t>
            </w:r>
          </w:p>
        </w:tc>
        <w:tc>
          <w:tcPr>
            <w:tcW w:w="1440" w:type="dxa"/>
            <w:tcBorders>
              <w:left w:val="single" w:sz="12" w:space="0" w:color="2F5496" w:themeColor="accent1" w:themeShade="BF"/>
              <w:right w:val="single" w:sz="4" w:space="0" w:color="2F5496" w:themeColor="accent1" w:themeShade="BF"/>
            </w:tcBorders>
            <w:vAlign w:val="bottom"/>
          </w:tcPr>
          <w:p w14:paraId="38ECC07B"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506</w:t>
            </w:r>
          </w:p>
        </w:tc>
        <w:tc>
          <w:tcPr>
            <w:tcW w:w="1440" w:type="dxa"/>
            <w:tcBorders>
              <w:left w:val="single" w:sz="4" w:space="0" w:color="2F5496" w:themeColor="accent1" w:themeShade="BF"/>
            </w:tcBorders>
            <w:vAlign w:val="center"/>
          </w:tcPr>
          <w:p w14:paraId="6DA10D04"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2.22%</w:t>
            </w:r>
          </w:p>
        </w:tc>
      </w:tr>
      <w:tr w:rsidR="0072023D" w:rsidRPr="00E3612D" w14:paraId="6B4047AB" w14:textId="77777777" w:rsidTr="0052036F">
        <w:trPr>
          <w:jc w:val="center"/>
        </w:trPr>
        <w:tc>
          <w:tcPr>
            <w:tcW w:w="4032" w:type="dxa"/>
            <w:vAlign w:val="center"/>
          </w:tcPr>
          <w:p w14:paraId="1F09FDAD"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Asian</w:t>
            </w:r>
          </w:p>
        </w:tc>
        <w:tc>
          <w:tcPr>
            <w:tcW w:w="1440" w:type="dxa"/>
            <w:tcBorders>
              <w:right w:val="single" w:sz="4" w:space="0" w:color="2F5496" w:themeColor="accent1" w:themeShade="BF"/>
            </w:tcBorders>
            <w:shd w:val="clear" w:color="auto" w:fill="FFFFFF"/>
            <w:vAlign w:val="center"/>
          </w:tcPr>
          <w:p w14:paraId="5D55A220"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10,615</w:t>
            </w:r>
          </w:p>
        </w:tc>
        <w:tc>
          <w:tcPr>
            <w:tcW w:w="1440" w:type="dxa"/>
            <w:tcBorders>
              <w:left w:val="single" w:sz="4" w:space="0" w:color="2F5496" w:themeColor="accent1" w:themeShade="BF"/>
              <w:right w:val="single" w:sz="12" w:space="0" w:color="2F5496" w:themeColor="accent1" w:themeShade="BF"/>
            </w:tcBorders>
            <w:vAlign w:val="center"/>
          </w:tcPr>
          <w:p w14:paraId="39397C05"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6.99%</w:t>
            </w:r>
          </w:p>
        </w:tc>
        <w:tc>
          <w:tcPr>
            <w:tcW w:w="1440" w:type="dxa"/>
            <w:tcBorders>
              <w:left w:val="single" w:sz="12" w:space="0" w:color="2F5496" w:themeColor="accent1" w:themeShade="BF"/>
              <w:right w:val="single" w:sz="4" w:space="0" w:color="2F5496" w:themeColor="accent1" w:themeShade="BF"/>
            </w:tcBorders>
            <w:vAlign w:val="bottom"/>
          </w:tcPr>
          <w:p w14:paraId="6D578FD9"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1,942</w:t>
            </w:r>
          </w:p>
        </w:tc>
        <w:tc>
          <w:tcPr>
            <w:tcW w:w="1440" w:type="dxa"/>
            <w:tcBorders>
              <w:left w:val="single" w:sz="4" w:space="0" w:color="2F5496" w:themeColor="accent1" w:themeShade="BF"/>
            </w:tcBorders>
            <w:vAlign w:val="center"/>
          </w:tcPr>
          <w:p w14:paraId="53367556"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8.52%</w:t>
            </w:r>
          </w:p>
        </w:tc>
      </w:tr>
      <w:tr w:rsidR="0072023D" w:rsidRPr="00E3612D" w14:paraId="6C17CAC0" w14:textId="77777777" w:rsidTr="0052036F">
        <w:trPr>
          <w:jc w:val="center"/>
        </w:trPr>
        <w:tc>
          <w:tcPr>
            <w:tcW w:w="4032" w:type="dxa"/>
            <w:vAlign w:val="center"/>
          </w:tcPr>
          <w:p w14:paraId="1C0A6CC0"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Black or African American</w:t>
            </w:r>
          </w:p>
        </w:tc>
        <w:tc>
          <w:tcPr>
            <w:tcW w:w="1440" w:type="dxa"/>
            <w:tcBorders>
              <w:right w:val="single" w:sz="4" w:space="0" w:color="2F5496" w:themeColor="accent1" w:themeShade="BF"/>
            </w:tcBorders>
            <w:vAlign w:val="center"/>
          </w:tcPr>
          <w:p w14:paraId="56FABE84"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7,683</w:t>
            </w:r>
          </w:p>
        </w:tc>
        <w:tc>
          <w:tcPr>
            <w:tcW w:w="1440" w:type="dxa"/>
            <w:tcBorders>
              <w:left w:val="single" w:sz="4" w:space="0" w:color="2F5496" w:themeColor="accent1" w:themeShade="BF"/>
              <w:right w:val="single" w:sz="12" w:space="0" w:color="2F5496" w:themeColor="accent1" w:themeShade="BF"/>
            </w:tcBorders>
            <w:vAlign w:val="center"/>
          </w:tcPr>
          <w:p w14:paraId="6C6BB3B4"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5.06%</w:t>
            </w:r>
          </w:p>
        </w:tc>
        <w:tc>
          <w:tcPr>
            <w:tcW w:w="1440" w:type="dxa"/>
            <w:tcBorders>
              <w:left w:val="single" w:sz="12" w:space="0" w:color="2F5496" w:themeColor="accent1" w:themeShade="BF"/>
              <w:right w:val="single" w:sz="4" w:space="0" w:color="2F5496" w:themeColor="accent1" w:themeShade="BF"/>
            </w:tcBorders>
            <w:vAlign w:val="bottom"/>
          </w:tcPr>
          <w:p w14:paraId="7AD9F3DA"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437</w:t>
            </w:r>
          </w:p>
        </w:tc>
        <w:tc>
          <w:tcPr>
            <w:tcW w:w="1440" w:type="dxa"/>
            <w:tcBorders>
              <w:left w:val="single" w:sz="4" w:space="0" w:color="2F5496" w:themeColor="accent1" w:themeShade="BF"/>
            </w:tcBorders>
            <w:vAlign w:val="center"/>
          </w:tcPr>
          <w:p w14:paraId="166CEEF4"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1.92%</w:t>
            </w:r>
          </w:p>
        </w:tc>
      </w:tr>
      <w:tr w:rsidR="0072023D" w:rsidRPr="00E3612D" w14:paraId="56F13777" w14:textId="77777777" w:rsidTr="0052036F">
        <w:trPr>
          <w:jc w:val="center"/>
        </w:trPr>
        <w:tc>
          <w:tcPr>
            <w:tcW w:w="4032" w:type="dxa"/>
            <w:vAlign w:val="center"/>
          </w:tcPr>
          <w:p w14:paraId="67CA05DC"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Native Hawaiian or Pacific Islander</w:t>
            </w:r>
          </w:p>
        </w:tc>
        <w:tc>
          <w:tcPr>
            <w:tcW w:w="1440" w:type="dxa"/>
            <w:tcBorders>
              <w:right w:val="single" w:sz="4" w:space="0" w:color="2F5496" w:themeColor="accent1" w:themeShade="BF"/>
            </w:tcBorders>
            <w:vAlign w:val="center"/>
          </w:tcPr>
          <w:p w14:paraId="4C4FA828"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732</w:t>
            </w:r>
          </w:p>
        </w:tc>
        <w:tc>
          <w:tcPr>
            <w:tcW w:w="1440" w:type="dxa"/>
            <w:tcBorders>
              <w:left w:val="single" w:sz="4" w:space="0" w:color="2F5496" w:themeColor="accent1" w:themeShade="BF"/>
              <w:right w:val="single" w:sz="12" w:space="0" w:color="2F5496" w:themeColor="accent1" w:themeShade="BF"/>
            </w:tcBorders>
            <w:vAlign w:val="center"/>
          </w:tcPr>
          <w:p w14:paraId="26F2DB34"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0.48%</w:t>
            </w:r>
          </w:p>
        </w:tc>
        <w:tc>
          <w:tcPr>
            <w:tcW w:w="1440" w:type="dxa"/>
            <w:tcBorders>
              <w:left w:val="single" w:sz="12" w:space="0" w:color="2F5496" w:themeColor="accent1" w:themeShade="BF"/>
              <w:right w:val="single" w:sz="4" w:space="0" w:color="2F5496" w:themeColor="accent1" w:themeShade="BF"/>
            </w:tcBorders>
            <w:vAlign w:val="bottom"/>
          </w:tcPr>
          <w:p w14:paraId="4DD0171B"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132</w:t>
            </w:r>
          </w:p>
        </w:tc>
        <w:tc>
          <w:tcPr>
            <w:tcW w:w="1440" w:type="dxa"/>
            <w:tcBorders>
              <w:left w:val="single" w:sz="4" w:space="0" w:color="2F5496" w:themeColor="accent1" w:themeShade="BF"/>
            </w:tcBorders>
            <w:vAlign w:val="center"/>
          </w:tcPr>
          <w:p w14:paraId="43135002"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0.58%</w:t>
            </w:r>
          </w:p>
        </w:tc>
      </w:tr>
      <w:tr w:rsidR="0072023D" w:rsidRPr="00E3612D" w14:paraId="53517E76" w14:textId="77777777" w:rsidTr="0052036F">
        <w:trPr>
          <w:jc w:val="center"/>
        </w:trPr>
        <w:tc>
          <w:tcPr>
            <w:tcW w:w="4032" w:type="dxa"/>
            <w:vAlign w:val="center"/>
          </w:tcPr>
          <w:p w14:paraId="7EE9A8CB"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Latino, Latinx or Hispanic</w:t>
            </w:r>
          </w:p>
        </w:tc>
        <w:tc>
          <w:tcPr>
            <w:tcW w:w="1440" w:type="dxa"/>
            <w:tcBorders>
              <w:right w:val="single" w:sz="4" w:space="0" w:color="2F5496" w:themeColor="accent1" w:themeShade="BF"/>
            </w:tcBorders>
            <w:vAlign w:val="center"/>
          </w:tcPr>
          <w:p w14:paraId="64FD6868"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4,978</w:t>
            </w:r>
          </w:p>
        </w:tc>
        <w:tc>
          <w:tcPr>
            <w:tcW w:w="1440" w:type="dxa"/>
            <w:tcBorders>
              <w:left w:val="single" w:sz="4" w:space="0" w:color="2F5496" w:themeColor="accent1" w:themeShade="BF"/>
              <w:right w:val="single" w:sz="12" w:space="0" w:color="2F5496" w:themeColor="accent1" w:themeShade="BF"/>
            </w:tcBorders>
            <w:vAlign w:val="center"/>
          </w:tcPr>
          <w:p w14:paraId="689B56F0"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3.28%</w:t>
            </w:r>
          </w:p>
        </w:tc>
        <w:tc>
          <w:tcPr>
            <w:tcW w:w="1440" w:type="dxa"/>
            <w:tcBorders>
              <w:left w:val="single" w:sz="12" w:space="0" w:color="2F5496" w:themeColor="accent1" w:themeShade="BF"/>
              <w:right w:val="single" w:sz="4" w:space="0" w:color="2F5496" w:themeColor="accent1" w:themeShade="BF"/>
            </w:tcBorders>
            <w:vAlign w:val="bottom"/>
          </w:tcPr>
          <w:p w14:paraId="2A632A61"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565</w:t>
            </w:r>
          </w:p>
        </w:tc>
        <w:tc>
          <w:tcPr>
            <w:tcW w:w="1440" w:type="dxa"/>
            <w:tcBorders>
              <w:left w:val="single" w:sz="4" w:space="0" w:color="2F5496" w:themeColor="accent1" w:themeShade="BF"/>
            </w:tcBorders>
            <w:vAlign w:val="center"/>
          </w:tcPr>
          <w:p w14:paraId="395D8203"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2.48%</w:t>
            </w:r>
          </w:p>
        </w:tc>
      </w:tr>
      <w:tr w:rsidR="0072023D" w:rsidRPr="00E3612D" w14:paraId="79E7C408" w14:textId="77777777" w:rsidTr="0052036F">
        <w:trPr>
          <w:jc w:val="center"/>
        </w:trPr>
        <w:tc>
          <w:tcPr>
            <w:tcW w:w="4032" w:type="dxa"/>
            <w:vAlign w:val="center"/>
          </w:tcPr>
          <w:p w14:paraId="786D58BE"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Middle Eastern</w:t>
            </w:r>
          </w:p>
        </w:tc>
        <w:tc>
          <w:tcPr>
            <w:tcW w:w="1440" w:type="dxa"/>
            <w:tcBorders>
              <w:right w:val="single" w:sz="4" w:space="0" w:color="2F5496" w:themeColor="accent1" w:themeShade="BF"/>
            </w:tcBorders>
            <w:shd w:val="clear" w:color="auto" w:fill="FFFFFF"/>
            <w:vAlign w:val="center"/>
          </w:tcPr>
          <w:p w14:paraId="15F27619"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966</w:t>
            </w:r>
          </w:p>
        </w:tc>
        <w:tc>
          <w:tcPr>
            <w:tcW w:w="1440" w:type="dxa"/>
            <w:tcBorders>
              <w:left w:val="single" w:sz="4" w:space="0" w:color="2F5496" w:themeColor="accent1" w:themeShade="BF"/>
              <w:right w:val="single" w:sz="12" w:space="0" w:color="2F5496" w:themeColor="accent1" w:themeShade="BF"/>
            </w:tcBorders>
            <w:vAlign w:val="center"/>
          </w:tcPr>
          <w:p w14:paraId="11A96757"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0.63%</w:t>
            </w:r>
          </w:p>
        </w:tc>
        <w:tc>
          <w:tcPr>
            <w:tcW w:w="1440" w:type="dxa"/>
            <w:tcBorders>
              <w:left w:val="single" w:sz="12" w:space="0" w:color="2F5496" w:themeColor="accent1" w:themeShade="BF"/>
              <w:right w:val="single" w:sz="4" w:space="0" w:color="2F5496" w:themeColor="accent1" w:themeShade="BF"/>
            </w:tcBorders>
            <w:vAlign w:val="bottom"/>
          </w:tcPr>
          <w:p w14:paraId="2AEE284F"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54</w:t>
            </w:r>
          </w:p>
        </w:tc>
        <w:tc>
          <w:tcPr>
            <w:tcW w:w="1440" w:type="dxa"/>
            <w:tcBorders>
              <w:left w:val="single" w:sz="4" w:space="0" w:color="2F5496" w:themeColor="accent1" w:themeShade="BF"/>
            </w:tcBorders>
            <w:vAlign w:val="center"/>
          </w:tcPr>
          <w:p w14:paraId="0D8D1EEB"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0.24%</w:t>
            </w:r>
          </w:p>
        </w:tc>
      </w:tr>
      <w:tr w:rsidR="0072023D" w:rsidRPr="00E3612D" w14:paraId="29AB1A44" w14:textId="77777777" w:rsidTr="0052036F">
        <w:trPr>
          <w:jc w:val="center"/>
        </w:trPr>
        <w:tc>
          <w:tcPr>
            <w:tcW w:w="4032" w:type="dxa"/>
            <w:vAlign w:val="center"/>
          </w:tcPr>
          <w:p w14:paraId="4B585C9E"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Slavic</w:t>
            </w:r>
          </w:p>
        </w:tc>
        <w:tc>
          <w:tcPr>
            <w:tcW w:w="1440" w:type="dxa"/>
            <w:tcBorders>
              <w:right w:val="single" w:sz="4" w:space="0" w:color="2F5496" w:themeColor="accent1" w:themeShade="BF"/>
            </w:tcBorders>
            <w:vAlign w:val="center"/>
          </w:tcPr>
          <w:p w14:paraId="17E60107"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5,011</w:t>
            </w:r>
          </w:p>
        </w:tc>
        <w:tc>
          <w:tcPr>
            <w:tcW w:w="1440" w:type="dxa"/>
            <w:tcBorders>
              <w:left w:val="single" w:sz="4" w:space="0" w:color="2F5496" w:themeColor="accent1" w:themeShade="BF"/>
              <w:right w:val="single" w:sz="12" w:space="0" w:color="2F5496" w:themeColor="accent1" w:themeShade="BF"/>
            </w:tcBorders>
            <w:vAlign w:val="center"/>
          </w:tcPr>
          <w:p w14:paraId="6DC22509"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3.30%</w:t>
            </w:r>
          </w:p>
        </w:tc>
        <w:tc>
          <w:tcPr>
            <w:tcW w:w="1440" w:type="dxa"/>
            <w:tcBorders>
              <w:left w:val="single" w:sz="12" w:space="0" w:color="2F5496" w:themeColor="accent1" w:themeShade="BF"/>
              <w:right w:val="single" w:sz="4" w:space="0" w:color="2F5496" w:themeColor="accent1" w:themeShade="BF"/>
            </w:tcBorders>
            <w:vAlign w:val="center"/>
          </w:tcPr>
          <w:p w14:paraId="4C13ACA6"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838</w:t>
            </w:r>
          </w:p>
        </w:tc>
        <w:tc>
          <w:tcPr>
            <w:tcW w:w="1440" w:type="dxa"/>
            <w:tcBorders>
              <w:left w:val="single" w:sz="4" w:space="0" w:color="2F5496" w:themeColor="accent1" w:themeShade="BF"/>
            </w:tcBorders>
            <w:vAlign w:val="center"/>
          </w:tcPr>
          <w:p w14:paraId="29D3492D"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2.60%</w:t>
            </w:r>
          </w:p>
        </w:tc>
      </w:tr>
      <w:tr w:rsidR="0072023D" w:rsidRPr="00E3612D" w14:paraId="6F069BE8" w14:textId="77777777" w:rsidTr="0052036F">
        <w:trPr>
          <w:jc w:val="center"/>
        </w:trPr>
        <w:tc>
          <w:tcPr>
            <w:tcW w:w="4032" w:type="dxa"/>
            <w:vAlign w:val="center"/>
          </w:tcPr>
          <w:p w14:paraId="241B7128" w14:textId="77777777" w:rsidR="0072023D" w:rsidRPr="00E3612D" w:rsidRDefault="0072023D" w:rsidP="0072023D">
            <w:pPr>
              <w:pStyle w:val="NormalNoSpc"/>
              <w:rPr>
                <w:rFonts w:asciiTheme="minorHAnsi" w:hAnsiTheme="minorHAnsi"/>
                <w:sz w:val="26"/>
              </w:rPr>
            </w:pPr>
            <w:r w:rsidRPr="00E3612D">
              <w:rPr>
                <w:rFonts w:asciiTheme="minorHAnsi" w:hAnsiTheme="minorHAnsi"/>
                <w:sz w:val="26"/>
              </w:rPr>
              <w:t>White</w:t>
            </w:r>
          </w:p>
        </w:tc>
        <w:tc>
          <w:tcPr>
            <w:tcW w:w="1440" w:type="dxa"/>
            <w:tcBorders>
              <w:bottom w:val="single" w:sz="4" w:space="0" w:color="2F5496" w:themeColor="accent1" w:themeShade="BF"/>
              <w:right w:val="single" w:sz="4" w:space="0" w:color="2F5496" w:themeColor="accent1" w:themeShade="BF"/>
            </w:tcBorders>
            <w:vAlign w:val="center"/>
          </w:tcPr>
          <w:p w14:paraId="4BD0C5D3"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132,026</w:t>
            </w:r>
          </w:p>
        </w:tc>
        <w:tc>
          <w:tcPr>
            <w:tcW w:w="1440" w:type="dxa"/>
            <w:tcBorders>
              <w:left w:val="single" w:sz="4" w:space="0" w:color="2F5496" w:themeColor="accent1" w:themeShade="BF"/>
              <w:bottom w:val="single" w:sz="4" w:space="0" w:color="2F5496" w:themeColor="accent1" w:themeShade="BF"/>
              <w:right w:val="single" w:sz="12" w:space="0" w:color="2F5496" w:themeColor="accent1" w:themeShade="BF"/>
            </w:tcBorders>
            <w:vAlign w:val="center"/>
          </w:tcPr>
          <w:p w14:paraId="234215A2"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86.96%</w:t>
            </w:r>
          </w:p>
        </w:tc>
        <w:tc>
          <w:tcPr>
            <w:tcW w:w="1440" w:type="dxa"/>
            <w:tcBorders>
              <w:left w:val="single" w:sz="12" w:space="0" w:color="2F5496" w:themeColor="accent1" w:themeShade="BF"/>
              <w:bottom w:val="single" w:sz="12" w:space="0" w:color="2F5496" w:themeColor="accent1" w:themeShade="BF"/>
              <w:right w:val="single" w:sz="4" w:space="0" w:color="2F5496" w:themeColor="accent1" w:themeShade="BF"/>
            </w:tcBorders>
            <w:vAlign w:val="bottom"/>
          </w:tcPr>
          <w:p w14:paraId="3944A37F" w14:textId="77777777" w:rsidR="0072023D" w:rsidRPr="00E3612D" w:rsidRDefault="0072023D" w:rsidP="000D5D26">
            <w:pPr>
              <w:pStyle w:val="TableAP"/>
              <w:tabs>
                <w:tab w:val="decimal" w:pos="1224"/>
              </w:tabs>
              <w:rPr>
                <w:rFonts w:asciiTheme="minorHAnsi" w:hAnsiTheme="minorHAnsi"/>
                <w:color w:val="000000"/>
                <w:szCs w:val="26"/>
              </w:rPr>
            </w:pPr>
            <w:r w:rsidRPr="00E3612D">
              <w:rPr>
                <w:rFonts w:asciiTheme="minorHAnsi" w:hAnsiTheme="minorHAnsi"/>
                <w:color w:val="000000"/>
                <w:szCs w:val="26"/>
              </w:rPr>
              <w:t>20,128</w:t>
            </w:r>
          </w:p>
        </w:tc>
        <w:tc>
          <w:tcPr>
            <w:tcW w:w="1440" w:type="dxa"/>
            <w:tcBorders>
              <w:left w:val="single" w:sz="4" w:space="0" w:color="2F5496" w:themeColor="accent1" w:themeShade="BF"/>
              <w:bottom w:val="single" w:sz="12" w:space="0" w:color="2F5496" w:themeColor="accent1" w:themeShade="BF"/>
            </w:tcBorders>
            <w:vAlign w:val="center"/>
          </w:tcPr>
          <w:p w14:paraId="19410918" w14:textId="77777777" w:rsidR="0072023D" w:rsidRPr="00E3612D" w:rsidRDefault="0072023D" w:rsidP="000D5D26">
            <w:pPr>
              <w:pStyle w:val="TableAP"/>
              <w:tabs>
                <w:tab w:val="decimal" w:pos="648"/>
              </w:tabs>
              <w:rPr>
                <w:rFonts w:asciiTheme="minorHAnsi" w:hAnsiTheme="minorHAnsi"/>
                <w:color w:val="000000"/>
                <w:szCs w:val="26"/>
              </w:rPr>
            </w:pPr>
            <w:r w:rsidRPr="00E3612D">
              <w:rPr>
                <w:rFonts w:asciiTheme="minorHAnsi" w:hAnsiTheme="minorHAnsi"/>
                <w:color w:val="000000"/>
                <w:szCs w:val="26"/>
              </w:rPr>
              <w:t>88.32%</w:t>
            </w:r>
          </w:p>
        </w:tc>
      </w:tr>
    </w:tbl>
    <w:p w14:paraId="6B980A57" w14:textId="77777777" w:rsidR="0072023D" w:rsidRPr="0072023D" w:rsidRDefault="0072023D" w:rsidP="000D5D26">
      <w:pPr>
        <w:pStyle w:val="SubheadingItem"/>
      </w:pPr>
      <w:r w:rsidRPr="0072023D">
        <w:br w:type="page"/>
      </w:r>
      <w:r w:rsidRPr="0072023D">
        <w:lastRenderedPageBreak/>
        <w:t>West Service District Profile</w:t>
      </w:r>
    </w:p>
    <w:p w14:paraId="42D19D92" w14:textId="77777777" w:rsidR="0072023D" w:rsidRPr="0072023D" w:rsidRDefault="0072023D" w:rsidP="000D5D26">
      <w:pPr>
        <w:pStyle w:val="NormalNoSpc"/>
        <w:jc w:val="center"/>
        <w:rPr>
          <w:b/>
          <w:bCs/>
        </w:rPr>
      </w:pPr>
      <w:r w:rsidRPr="0072023D">
        <w:rPr>
          <w:noProof/>
        </w:rPr>
        <w:drawing>
          <wp:inline distT="0" distB="0" distL="0" distR="0" wp14:anchorId="0C88D4D4" wp14:editId="47CB947B">
            <wp:extent cx="6126480" cy="3446104"/>
            <wp:effectExtent l="0" t="0" r="7620" b="2540"/>
            <wp:docPr id="58" name="Picture 58" descr="Figure 5. Map of the west district contract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5. Map of the west district contracted provider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6480" cy="3446104"/>
                    </a:xfrm>
                    <a:prstGeom prst="rect">
                      <a:avLst/>
                    </a:prstGeom>
                    <a:noFill/>
                  </pic:spPr>
                </pic:pic>
              </a:graphicData>
            </a:graphic>
          </wp:inline>
        </w:drawing>
      </w:r>
    </w:p>
    <w:p w14:paraId="7E96CE84" w14:textId="77777777" w:rsidR="0072023D" w:rsidRPr="0072023D" w:rsidRDefault="0072023D" w:rsidP="000D5D26">
      <w:pPr>
        <w:pStyle w:val="NormalNoSpc"/>
        <w:ind w:left="288" w:right="216"/>
        <w:rPr>
          <w:b/>
          <w:bCs/>
          <w:sz w:val="26"/>
        </w:rPr>
      </w:pPr>
      <w:r w:rsidRPr="0072023D">
        <w:rPr>
          <w:b/>
          <w:bCs/>
          <w:sz w:val="26"/>
        </w:rPr>
        <w:t>Figure 5. West Service District Contracted Providers</w:t>
      </w:r>
    </w:p>
    <w:p w14:paraId="7A7D8E0B" w14:textId="77777777" w:rsidR="0072023D" w:rsidRPr="0072023D" w:rsidRDefault="0072023D" w:rsidP="000D5D26">
      <w:pPr>
        <w:pStyle w:val="NormalNoSpc"/>
        <w:ind w:left="288" w:right="216"/>
        <w:rPr>
          <w:sz w:val="26"/>
        </w:rPr>
      </w:pPr>
      <w:r w:rsidRPr="0072023D">
        <w:rPr>
          <w:sz w:val="26"/>
        </w:rPr>
        <w:t>This map marks the locations of ADVSD branch offices, dining sites, district centers, and Enhancing Equity locations that offer access to services, programs, and provide meals to older adults.</w:t>
      </w:r>
    </w:p>
    <w:p w14:paraId="3DBF3202" w14:textId="77777777" w:rsidR="0072023D" w:rsidRPr="0072023D" w:rsidRDefault="0072023D" w:rsidP="000D5D26">
      <w:pPr>
        <w:pStyle w:val="Normal10pt"/>
      </w:pPr>
      <w:r w:rsidRPr="0072023D">
        <w:t xml:space="preserve">The West service district includes the entire portion of the City of Portland west of the Willamette. The district ends south of I-5 near SW Boones Ferry Road. The ADVSD West Branch office is in Downtown Portland in the Five Oak Building. There are four contracted service providers located in the West service district. Friendly House serves as a District Center and a Meals on Wheels dining site, in a consortium approach with Neighborhood House serving Multnomah Village and Hillsdale. SAGE Metro Portland is collocated with Friendly House in Northwest Portland. </w:t>
      </w:r>
    </w:p>
    <w:p w14:paraId="6AEE53DC" w14:textId="73C11725" w:rsidR="000D5D26" w:rsidRDefault="0072023D" w:rsidP="000D5D26">
      <w:pPr>
        <w:pStyle w:val="Normal10pt"/>
      </w:pPr>
      <w:r w:rsidRPr="0072023D">
        <w:t>There are three dining sites offering meals to older adults in the district, none of which are offered by Enhancing Equity Partners. For information on specific services in this district please call the Aging and Disability Resource Connection at (503) 988-3646.</w:t>
      </w:r>
      <w:r w:rsidR="000D5D26">
        <w:br w:type="page"/>
      </w:r>
    </w:p>
    <w:p w14:paraId="5AB66BF0" w14:textId="77777777" w:rsidR="0072023D" w:rsidRPr="0072023D" w:rsidRDefault="0072023D" w:rsidP="000D5D26">
      <w:pPr>
        <w:pStyle w:val="Normal10pt"/>
      </w:pPr>
      <w:r w:rsidRPr="0072023D">
        <w:rPr>
          <w:noProof/>
        </w:rPr>
        <w:lastRenderedPageBreak/>
        <mc:AlternateContent>
          <mc:Choice Requires="wps">
            <w:drawing>
              <wp:anchor distT="0" distB="27305" distL="114300" distR="114300" simplePos="0" relativeHeight="251700224" behindDoc="0" locked="0" layoutInCell="1" allowOverlap="1" wp14:anchorId="19CDB92F" wp14:editId="7FC7A8DA">
                <wp:simplePos x="0" y="0"/>
                <wp:positionH relativeFrom="column">
                  <wp:align>left</wp:align>
                </wp:positionH>
                <wp:positionV relativeFrom="line">
                  <wp:align>top</wp:align>
                </wp:positionV>
                <wp:extent cx="2771775" cy="3752850"/>
                <wp:effectExtent l="38100" t="38100" r="123825" b="114300"/>
                <wp:wrapSquare wrapText="bothSides"/>
                <wp:docPr id="53" name="Text Box 53" descr="Takeaways&#10;13.2% - District with lowest percentage of BIPOC residents.&#10;One-third of Middle Eastern Multnomah County residents live in the West service district.&#10;18% - District with the lowest percentage of households living at or below 185% FPL.&#10;20.3% and 25.8% - Lowest percentage of 18-59 and 60+ residents with a disability."/>
                <wp:cNvGraphicFramePr/>
                <a:graphic xmlns:a="http://schemas.openxmlformats.org/drawingml/2006/main">
                  <a:graphicData uri="http://schemas.microsoft.com/office/word/2010/wordprocessingShape">
                    <wps:wsp>
                      <wps:cNvSpPr txBox="1"/>
                      <wps:spPr>
                        <a:xfrm>
                          <a:off x="0" y="0"/>
                          <a:ext cx="2771775" cy="3752850"/>
                        </a:xfrm>
                        <a:prstGeom prst="rect">
                          <a:avLst/>
                        </a:prstGeom>
                        <a:solidFill>
                          <a:schemeClr val="accent6">
                            <a:lumMod val="20000"/>
                            <a:lumOff val="80000"/>
                          </a:schemeClr>
                        </a:solidFill>
                        <a:ln w="12700">
                          <a:solidFill>
                            <a:schemeClr val="accent6">
                              <a:lumMod val="75000"/>
                            </a:schemeClr>
                          </a:solidFill>
                        </a:ln>
                        <a:effectLst>
                          <a:outerShdw blurRad="50800" dist="38100" dir="2700000" algn="tl" rotWithShape="0">
                            <a:prstClr val="black">
                              <a:alpha val="40000"/>
                            </a:prstClr>
                          </a:outerShdw>
                        </a:effectLst>
                      </wps:spPr>
                      <wps:txbx>
                        <w:txbxContent>
                          <w:p w14:paraId="450AFDAA" w14:textId="77777777" w:rsidR="00D94378" w:rsidRPr="00DB6BBC" w:rsidRDefault="00D94378" w:rsidP="0072023D">
                            <w:pPr>
                              <w:rPr>
                                <w:rFonts w:asciiTheme="minorHAnsi" w:hAnsiTheme="minorHAnsi" w:cstheme="minorHAnsi"/>
                                <w:b/>
                                <w:bCs/>
                                <w:sz w:val="28"/>
                                <w:szCs w:val="28"/>
                              </w:rPr>
                            </w:pPr>
                            <w:r w:rsidRPr="00DB6BBC">
                              <w:rPr>
                                <w:rFonts w:asciiTheme="minorHAnsi" w:hAnsiTheme="minorHAnsi" w:cstheme="minorHAnsi"/>
                                <w:b/>
                                <w:bCs/>
                                <w:sz w:val="28"/>
                                <w:szCs w:val="28"/>
                              </w:rPr>
                              <w:t>Takeaways</w:t>
                            </w:r>
                          </w:p>
                          <w:p w14:paraId="51B239D3"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13.2%</w:t>
                            </w:r>
                          </w:p>
                          <w:p w14:paraId="3D61300A"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District with lowest percentage of residents who are people of color</w:t>
                            </w:r>
                          </w:p>
                          <w:p w14:paraId="547CC80C"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1/3</w:t>
                            </w:r>
                          </w:p>
                          <w:p w14:paraId="52135B16"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of Middle Eastern Multnomah County residents live in the West service district</w:t>
                            </w:r>
                          </w:p>
                          <w:p w14:paraId="4B9A35F4"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18%</w:t>
                            </w:r>
                          </w:p>
                          <w:p w14:paraId="7614BF1C"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 xml:space="preserve">District with the lowest percentage of households living at or below 185% FPL </w:t>
                            </w:r>
                          </w:p>
                          <w:p w14:paraId="14F47D7A"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20.3% and 25.8%</w:t>
                            </w:r>
                          </w:p>
                          <w:p w14:paraId="027E5ECE"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Lowest percentage of 18-59 and 60+ residents with a disability</w:t>
                            </w:r>
                          </w:p>
                        </w:txbxContent>
                      </wps:txbx>
                      <wps:bodyPr rot="0" spcFirstLastPara="0" vertOverflow="overflow" horzOverflow="overflow" vert="horz" wrap="square" lIns="9144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B92F" id="Text Box 53" o:spid="_x0000_s1031" type="#_x0000_t202" alt="Takeaways&#10;13.2% - District with lowest percentage of BIPOC residents.&#10;One-third of Middle Eastern Multnomah County residents live in the West service district.&#10;18% - District with the lowest percentage of households living at or below 185% FPL.&#10;20.3% and 25.8% - Lowest percentage of 18-59 and 60+ residents with a disability." style="position:absolute;margin-left:0;margin-top:0;width:218.25pt;height:295.5pt;z-index:251700224;visibility:visible;mso-wrap-style:square;mso-width-percent:0;mso-height-percent:0;mso-wrap-distance-left:9pt;mso-wrap-distance-top:0;mso-wrap-distance-right:9pt;mso-wrap-distance-bottom:2.15pt;mso-position-horizontal:left;mso-position-horizontal-relative:text;mso-position-vertical:top;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" fillcolor="#e2efd9 [665]" strokecolor="#538135 [2409]" strokeweight="1pt">
                <v:shadow on="t" color="black" opacity="26214f" origin="-.5,-.5" offset=".74836mm,.74836mm"/>
                <v:textbox inset=",,3.6pt">
                  <w:txbxContent>
                    <w:p w14:paraId="450AFDAA" w14:textId="77777777" w:rsidR="00D94378" w:rsidRPr="00DB6BBC" w:rsidRDefault="00D94378" w:rsidP="0072023D">
                      <w:pPr>
                        <w:rPr>
                          <w:rFonts w:asciiTheme="minorHAnsi" w:hAnsiTheme="minorHAnsi" w:cstheme="minorHAnsi"/>
                          <w:b/>
                          <w:bCs/>
                          <w:sz w:val="28"/>
                          <w:szCs w:val="28"/>
                        </w:rPr>
                      </w:pPr>
                      <w:r w:rsidRPr="00DB6BBC">
                        <w:rPr>
                          <w:rFonts w:asciiTheme="minorHAnsi" w:hAnsiTheme="minorHAnsi" w:cstheme="minorHAnsi"/>
                          <w:b/>
                          <w:bCs/>
                          <w:sz w:val="28"/>
                          <w:szCs w:val="28"/>
                        </w:rPr>
                        <w:t>Takeaways</w:t>
                      </w:r>
                    </w:p>
                    <w:p w14:paraId="51B239D3"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13.2%</w:t>
                      </w:r>
                    </w:p>
                    <w:p w14:paraId="3D61300A"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District with lowest percentage of residents who are people of color</w:t>
                      </w:r>
                    </w:p>
                    <w:p w14:paraId="547CC80C"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1/3</w:t>
                      </w:r>
                    </w:p>
                    <w:p w14:paraId="52135B16"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of Middle Eastern Multnomah County residents live in the West service district</w:t>
                      </w:r>
                    </w:p>
                    <w:p w14:paraId="4B9A35F4"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18%</w:t>
                      </w:r>
                    </w:p>
                    <w:p w14:paraId="7614BF1C"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 xml:space="preserve">District with the lowest percentage of households living at or below 185% FPL </w:t>
                      </w:r>
                    </w:p>
                    <w:p w14:paraId="14F47D7A" w14:textId="77777777" w:rsidR="00D94378" w:rsidRPr="00DB6BBC" w:rsidRDefault="00D94378" w:rsidP="00CF649E">
                      <w:pPr>
                        <w:spacing w:before="120" w:line="259" w:lineRule="auto"/>
                        <w:rPr>
                          <w:rFonts w:asciiTheme="minorHAnsi" w:hAnsiTheme="minorHAnsi" w:cstheme="minorHAnsi"/>
                          <w:b/>
                          <w:bCs/>
                          <w:sz w:val="26"/>
                          <w:szCs w:val="26"/>
                        </w:rPr>
                      </w:pPr>
                      <w:r w:rsidRPr="00DB6BBC">
                        <w:rPr>
                          <w:rFonts w:asciiTheme="minorHAnsi" w:hAnsiTheme="minorHAnsi" w:cstheme="minorHAnsi"/>
                          <w:b/>
                          <w:bCs/>
                          <w:sz w:val="26"/>
                          <w:szCs w:val="26"/>
                        </w:rPr>
                        <w:t>20.3% and 25.8%</w:t>
                      </w:r>
                    </w:p>
                    <w:p w14:paraId="027E5ECE" w14:textId="77777777" w:rsidR="00D94378" w:rsidRPr="00DB6BBC" w:rsidRDefault="00D94378" w:rsidP="00CF649E">
                      <w:pPr>
                        <w:spacing w:line="259" w:lineRule="auto"/>
                        <w:rPr>
                          <w:rFonts w:asciiTheme="minorHAnsi" w:hAnsiTheme="minorHAnsi" w:cstheme="minorHAnsi"/>
                          <w:sz w:val="26"/>
                          <w:szCs w:val="26"/>
                        </w:rPr>
                      </w:pPr>
                      <w:r w:rsidRPr="00DB6BBC">
                        <w:rPr>
                          <w:rFonts w:asciiTheme="minorHAnsi" w:hAnsiTheme="minorHAnsi" w:cstheme="minorHAnsi"/>
                          <w:sz w:val="26"/>
                          <w:szCs w:val="26"/>
                        </w:rPr>
                        <w:t>Lowest percentage of 18-59 and 60+ residents with a disability</w:t>
                      </w:r>
                    </w:p>
                  </w:txbxContent>
                </v:textbox>
                <w10:wrap type="square" anchory="line"/>
              </v:shape>
            </w:pict>
          </mc:Fallback>
        </mc:AlternateContent>
      </w:r>
      <w:r w:rsidRPr="0072023D">
        <w:t>The total population of the West service district is 33,701 which is the highest population of any district. People of color make up the smallest percentage of the district population out of any other district (</w:t>
      </w:r>
      <w:r w:rsidRPr="0072023D">
        <w:rPr>
          <w:b/>
          <w:bCs/>
        </w:rPr>
        <w:t>13.2%</w:t>
      </w:r>
      <w:r w:rsidRPr="0072023D">
        <w:t>). Simultaneously, the district also has the highest proportion of White residents out of all districts (</w:t>
      </w:r>
      <w:r w:rsidRPr="0072023D">
        <w:rPr>
          <w:b/>
          <w:bCs/>
        </w:rPr>
        <w:t>Table 5</w:t>
      </w:r>
      <w:r w:rsidRPr="0072023D">
        <w:t>).</w:t>
      </w:r>
    </w:p>
    <w:p w14:paraId="2357C6CF" w14:textId="77777777" w:rsidR="0072023D" w:rsidRPr="0072023D" w:rsidRDefault="0072023D" w:rsidP="000D5D26">
      <w:pPr>
        <w:pStyle w:val="Normal10pt"/>
      </w:pPr>
      <w:r w:rsidRPr="0072023D">
        <w:t xml:space="preserve">The majority of households speak English as their primary language. Out of the </w:t>
      </w:r>
      <w:r w:rsidRPr="0072023D">
        <w:rPr>
          <w:b/>
          <w:bCs/>
        </w:rPr>
        <w:t>724</w:t>
      </w:r>
      <w:r w:rsidRPr="0072023D">
        <w:t xml:space="preserve"> households that are linguistically isolated, </w:t>
      </w:r>
      <w:r w:rsidRPr="0072023D">
        <w:rPr>
          <w:b/>
          <w:bCs/>
        </w:rPr>
        <w:t>128</w:t>
      </w:r>
      <w:r w:rsidRPr="0072023D">
        <w:t xml:space="preserve"> speak only Spanish and </w:t>
      </w:r>
      <w:r w:rsidRPr="0072023D">
        <w:rPr>
          <w:b/>
          <w:bCs/>
        </w:rPr>
        <w:t>119</w:t>
      </w:r>
      <w:r w:rsidRPr="0072023D">
        <w:t xml:space="preserve"> speak only Mandarin Chinese. There is also a relatively small number of families living in multigenerational households (</w:t>
      </w:r>
      <w:r w:rsidRPr="0072023D">
        <w:rPr>
          <w:b/>
          <w:bCs/>
        </w:rPr>
        <w:t>706</w:t>
      </w:r>
      <w:r w:rsidRPr="0072023D">
        <w:t xml:space="preserve">). </w:t>
      </w:r>
    </w:p>
    <w:p w14:paraId="7972A6E6" w14:textId="77777777" w:rsidR="0072023D" w:rsidRPr="0072023D" w:rsidRDefault="0072023D" w:rsidP="000D5D26">
      <w:pPr>
        <w:pStyle w:val="Normal10pt"/>
      </w:pPr>
      <w:r w:rsidRPr="0072023D">
        <w:t>The 18-59 and the 60+ populations that identify as having a disability are significantly lower in the West service district than within Multnomah County. Only 6,848 (</w:t>
      </w:r>
      <w:r w:rsidRPr="0072023D">
        <w:rPr>
          <w:b/>
          <w:bCs/>
        </w:rPr>
        <w:t>20.3%</w:t>
      </w:r>
      <w:r w:rsidRPr="0072023D">
        <w:t>) of those between 18-59 with a disability and 8,706 (</w:t>
      </w:r>
      <w:r w:rsidRPr="0072023D">
        <w:rPr>
          <w:b/>
          <w:bCs/>
        </w:rPr>
        <w:t>25.8%</w:t>
      </w:r>
      <w:r w:rsidRPr="0072023D">
        <w:t>) of those 60+ with a disability live within this district. This district also has the lowest proportion of its residents living at or below 185% FPL out of all districts (</w:t>
      </w:r>
      <w:r w:rsidRPr="0072023D">
        <w:rPr>
          <w:b/>
          <w:bCs/>
        </w:rPr>
        <w:t>18%</w:t>
      </w:r>
      <w:r w:rsidRPr="0072023D">
        <w:t>).</w:t>
      </w:r>
    </w:p>
    <w:p w14:paraId="5CCD6174" w14:textId="77777777" w:rsidR="0072023D" w:rsidRPr="000D5D26" w:rsidRDefault="0072023D" w:rsidP="000D5D26">
      <w:pPr>
        <w:pStyle w:val="Normal10pt"/>
        <w:rPr>
          <w:b/>
          <w:bCs/>
        </w:rPr>
      </w:pPr>
      <w:r w:rsidRPr="000D5D26">
        <w:rPr>
          <w:b/>
          <w:bCs/>
        </w:rPr>
        <w:t>Table 5 – West Service District and County Populations</w:t>
      </w:r>
    </w:p>
    <w:tbl>
      <w:tblPr>
        <w:tblStyle w:val="TableGrid"/>
        <w:tblW w:w="0" w:type="auto"/>
        <w:jc w:val="center"/>
        <w:tblBorders>
          <w:top w:val="single" w:sz="4" w:space="0" w:color="2F5496" w:themeColor="accent1" w:themeShade="BF"/>
          <w:left w:val="single" w:sz="4" w:space="0" w:color="2F5496" w:themeColor="accent1" w:themeShade="BF"/>
          <w:bottom w:val="single" w:sz="4" w:space="0" w:color="2F5496" w:themeColor="accent1" w:themeShade="BF"/>
          <w:right w:val="single" w:sz="12" w:space="0" w:color="2F5496" w:themeColor="accent1" w:themeShade="BF"/>
          <w:insideH w:val="single" w:sz="4" w:space="0" w:color="2F5496" w:themeColor="accent1" w:themeShade="BF"/>
          <w:insideV w:val="single" w:sz="4" w:space="0" w:color="2F5496" w:themeColor="accent1" w:themeShade="BF"/>
        </w:tblBorders>
        <w:tblLayout w:type="fixed"/>
        <w:tblCellMar>
          <w:top w:w="29" w:type="dxa"/>
          <w:left w:w="29" w:type="dxa"/>
          <w:bottom w:w="29" w:type="dxa"/>
          <w:right w:w="29" w:type="dxa"/>
        </w:tblCellMar>
        <w:tblLook w:val="04A0" w:firstRow="1" w:lastRow="0" w:firstColumn="1" w:lastColumn="0" w:noHBand="0" w:noVBand="1"/>
      </w:tblPr>
      <w:tblGrid>
        <w:gridCol w:w="4032"/>
        <w:gridCol w:w="1440"/>
        <w:gridCol w:w="1440"/>
        <w:gridCol w:w="1440"/>
        <w:gridCol w:w="1440"/>
      </w:tblGrid>
      <w:tr w:rsidR="0072023D" w:rsidRPr="0072023D" w14:paraId="308ECF9C" w14:textId="77777777" w:rsidTr="0052036F">
        <w:trPr>
          <w:jc w:val="center"/>
        </w:trPr>
        <w:tc>
          <w:tcPr>
            <w:tcW w:w="4032" w:type="dxa"/>
            <w:vAlign w:val="bottom"/>
          </w:tcPr>
          <w:p w14:paraId="4E207575" w14:textId="77777777" w:rsidR="0072023D" w:rsidRPr="0072023D" w:rsidRDefault="0072023D" w:rsidP="0072023D">
            <w:pPr>
              <w:pStyle w:val="NormalNoSpc"/>
              <w:rPr>
                <w:b/>
                <w:bCs/>
                <w:sz w:val="26"/>
              </w:rPr>
            </w:pPr>
            <w:r w:rsidRPr="0072023D">
              <w:rPr>
                <w:b/>
                <w:bCs/>
                <w:sz w:val="26"/>
              </w:rPr>
              <w:t>Characteristic</w:t>
            </w:r>
          </w:p>
        </w:tc>
        <w:tc>
          <w:tcPr>
            <w:tcW w:w="1440" w:type="dxa"/>
            <w:tcBorders>
              <w:top w:val="single" w:sz="4" w:space="0" w:color="2F5496" w:themeColor="accent1" w:themeShade="BF"/>
              <w:right w:val="single" w:sz="4" w:space="0" w:color="2F5496" w:themeColor="accent1" w:themeShade="BF"/>
            </w:tcBorders>
            <w:vAlign w:val="bottom"/>
          </w:tcPr>
          <w:p w14:paraId="4E46ECEF" w14:textId="77777777" w:rsidR="0072023D" w:rsidRPr="0072023D" w:rsidRDefault="0072023D" w:rsidP="000D5D26">
            <w:pPr>
              <w:pStyle w:val="NormalNoSpc"/>
              <w:jc w:val="center"/>
              <w:rPr>
                <w:b/>
                <w:bCs/>
                <w:sz w:val="26"/>
              </w:rPr>
            </w:pPr>
            <w:r w:rsidRPr="0072023D">
              <w:rPr>
                <w:b/>
                <w:bCs/>
                <w:sz w:val="26"/>
              </w:rPr>
              <w:t>County Population Estimate</w:t>
            </w:r>
          </w:p>
        </w:tc>
        <w:tc>
          <w:tcPr>
            <w:tcW w:w="1440" w:type="dxa"/>
            <w:tcBorders>
              <w:top w:val="single" w:sz="4" w:space="0" w:color="2F5496" w:themeColor="accent1" w:themeShade="BF"/>
              <w:left w:val="single" w:sz="4" w:space="0" w:color="2F5496" w:themeColor="accent1" w:themeShade="BF"/>
              <w:right w:val="single" w:sz="12" w:space="0" w:color="2F5496" w:themeColor="accent1" w:themeShade="BF"/>
            </w:tcBorders>
            <w:vAlign w:val="bottom"/>
          </w:tcPr>
          <w:p w14:paraId="11FC6817" w14:textId="77777777" w:rsidR="0072023D" w:rsidRPr="0072023D" w:rsidRDefault="0072023D" w:rsidP="000D5D26">
            <w:pPr>
              <w:pStyle w:val="NormalNoSpc"/>
              <w:jc w:val="center"/>
              <w:rPr>
                <w:b/>
                <w:bCs/>
                <w:sz w:val="26"/>
              </w:rPr>
            </w:pPr>
            <w:r w:rsidRPr="0072023D">
              <w:rPr>
                <w:b/>
                <w:bCs/>
                <w:sz w:val="26"/>
              </w:rPr>
              <w:t>County</w:t>
            </w:r>
          </w:p>
          <w:p w14:paraId="1B31F6FA" w14:textId="77777777" w:rsidR="0072023D" w:rsidRPr="0072023D" w:rsidRDefault="0072023D" w:rsidP="000D5D26">
            <w:pPr>
              <w:pStyle w:val="NormalNoSpc"/>
              <w:jc w:val="center"/>
              <w:rPr>
                <w:b/>
                <w:bCs/>
                <w:sz w:val="26"/>
              </w:rPr>
            </w:pPr>
            <w:r w:rsidRPr="0072023D">
              <w:rPr>
                <w:b/>
                <w:bCs/>
                <w:sz w:val="26"/>
              </w:rPr>
              <w:t>% of 60+ Population</w:t>
            </w:r>
          </w:p>
        </w:tc>
        <w:tc>
          <w:tcPr>
            <w:tcW w:w="1440" w:type="dxa"/>
            <w:tcBorders>
              <w:top w:val="single" w:sz="12" w:space="0" w:color="2F5496" w:themeColor="accent1" w:themeShade="BF"/>
              <w:left w:val="single" w:sz="12" w:space="0" w:color="2F5496" w:themeColor="accent1" w:themeShade="BF"/>
              <w:right w:val="single" w:sz="4" w:space="0" w:color="2F5496" w:themeColor="accent1" w:themeShade="BF"/>
            </w:tcBorders>
            <w:vAlign w:val="bottom"/>
          </w:tcPr>
          <w:p w14:paraId="66DC8645" w14:textId="77777777" w:rsidR="0072023D" w:rsidRPr="0072023D" w:rsidRDefault="0072023D" w:rsidP="000D5D26">
            <w:pPr>
              <w:pStyle w:val="NormalNoSpc"/>
              <w:jc w:val="center"/>
              <w:rPr>
                <w:b/>
                <w:bCs/>
                <w:sz w:val="26"/>
              </w:rPr>
            </w:pPr>
            <w:r w:rsidRPr="0072023D">
              <w:rPr>
                <w:b/>
                <w:bCs/>
                <w:sz w:val="26"/>
              </w:rPr>
              <w:t>West Dist. Population Estimate</w:t>
            </w:r>
          </w:p>
        </w:tc>
        <w:tc>
          <w:tcPr>
            <w:tcW w:w="1440" w:type="dxa"/>
            <w:tcBorders>
              <w:top w:val="single" w:sz="12" w:space="0" w:color="2F5496" w:themeColor="accent1" w:themeShade="BF"/>
              <w:left w:val="single" w:sz="4" w:space="0" w:color="2F5496" w:themeColor="accent1" w:themeShade="BF"/>
            </w:tcBorders>
            <w:vAlign w:val="bottom"/>
          </w:tcPr>
          <w:p w14:paraId="351800C6" w14:textId="77777777" w:rsidR="0072023D" w:rsidRPr="0072023D" w:rsidRDefault="0072023D" w:rsidP="000D5D26">
            <w:pPr>
              <w:pStyle w:val="NormalNoSpc"/>
              <w:jc w:val="center"/>
              <w:rPr>
                <w:b/>
                <w:bCs/>
                <w:sz w:val="26"/>
              </w:rPr>
            </w:pPr>
            <w:r w:rsidRPr="0072023D">
              <w:rPr>
                <w:b/>
                <w:bCs/>
                <w:sz w:val="26"/>
              </w:rPr>
              <w:t>West Dist.</w:t>
            </w:r>
          </w:p>
          <w:p w14:paraId="74E2817F" w14:textId="77777777" w:rsidR="0072023D" w:rsidRPr="0072023D" w:rsidRDefault="0072023D" w:rsidP="000D5D26">
            <w:pPr>
              <w:pStyle w:val="NormalNoSpc"/>
              <w:jc w:val="center"/>
              <w:rPr>
                <w:b/>
                <w:bCs/>
                <w:sz w:val="26"/>
              </w:rPr>
            </w:pPr>
            <w:r w:rsidRPr="0072023D">
              <w:rPr>
                <w:b/>
                <w:bCs/>
                <w:sz w:val="26"/>
              </w:rPr>
              <w:t>% of 60+ Population</w:t>
            </w:r>
          </w:p>
        </w:tc>
      </w:tr>
      <w:tr w:rsidR="0072023D" w:rsidRPr="0072023D" w14:paraId="5935B3DB" w14:textId="77777777" w:rsidTr="0052036F">
        <w:trPr>
          <w:jc w:val="center"/>
        </w:trPr>
        <w:tc>
          <w:tcPr>
            <w:tcW w:w="4032" w:type="dxa"/>
            <w:vAlign w:val="center"/>
          </w:tcPr>
          <w:p w14:paraId="71BF71DB" w14:textId="77777777" w:rsidR="0072023D" w:rsidRPr="0072023D" w:rsidRDefault="0072023D" w:rsidP="0072023D">
            <w:pPr>
              <w:pStyle w:val="NormalNoSpc"/>
              <w:rPr>
                <w:sz w:val="26"/>
              </w:rPr>
            </w:pPr>
            <w:r w:rsidRPr="0072023D">
              <w:rPr>
                <w:sz w:val="26"/>
              </w:rPr>
              <w:t>Total</w:t>
            </w:r>
          </w:p>
        </w:tc>
        <w:tc>
          <w:tcPr>
            <w:tcW w:w="1440" w:type="dxa"/>
            <w:tcBorders>
              <w:right w:val="single" w:sz="4" w:space="0" w:color="2F5496" w:themeColor="accent1" w:themeShade="BF"/>
            </w:tcBorders>
            <w:vAlign w:val="center"/>
          </w:tcPr>
          <w:p w14:paraId="587FC4C2" w14:textId="77777777" w:rsidR="0072023D" w:rsidRPr="0072023D" w:rsidRDefault="0072023D" w:rsidP="000D5D26">
            <w:pPr>
              <w:pStyle w:val="TableAP"/>
              <w:tabs>
                <w:tab w:val="decimal" w:pos="1224"/>
              </w:tabs>
              <w:rPr>
                <w:color w:val="000000"/>
                <w:szCs w:val="26"/>
              </w:rPr>
            </w:pPr>
            <w:r w:rsidRPr="0072023D">
              <w:rPr>
                <w:color w:val="000000"/>
                <w:szCs w:val="26"/>
              </w:rPr>
              <w:t>151,827</w:t>
            </w:r>
          </w:p>
        </w:tc>
        <w:tc>
          <w:tcPr>
            <w:tcW w:w="1440" w:type="dxa"/>
            <w:tcBorders>
              <w:left w:val="single" w:sz="4" w:space="0" w:color="2F5496" w:themeColor="accent1" w:themeShade="BF"/>
              <w:right w:val="single" w:sz="12" w:space="0" w:color="2F5496" w:themeColor="accent1" w:themeShade="BF"/>
            </w:tcBorders>
            <w:vAlign w:val="center"/>
          </w:tcPr>
          <w:p w14:paraId="38AC3D63" w14:textId="77777777" w:rsidR="0072023D" w:rsidRPr="0072023D" w:rsidRDefault="0072023D" w:rsidP="000D5D26">
            <w:pPr>
              <w:pStyle w:val="TableAP"/>
              <w:tabs>
                <w:tab w:val="decimal" w:pos="648"/>
              </w:tabs>
              <w:rPr>
                <w:color w:val="000000"/>
                <w:szCs w:val="26"/>
              </w:rPr>
            </w:pPr>
            <w:r w:rsidRPr="0072023D">
              <w:rPr>
                <w:color w:val="000000"/>
                <w:szCs w:val="26"/>
              </w:rPr>
              <w:t>100%</w:t>
            </w:r>
          </w:p>
        </w:tc>
        <w:tc>
          <w:tcPr>
            <w:tcW w:w="1440" w:type="dxa"/>
            <w:tcBorders>
              <w:left w:val="single" w:sz="12" w:space="0" w:color="2F5496" w:themeColor="accent1" w:themeShade="BF"/>
              <w:right w:val="single" w:sz="4" w:space="0" w:color="2F5496" w:themeColor="accent1" w:themeShade="BF"/>
            </w:tcBorders>
            <w:vAlign w:val="center"/>
          </w:tcPr>
          <w:p w14:paraId="42BBE2EB" w14:textId="77777777" w:rsidR="0072023D" w:rsidRPr="0072023D" w:rsidRDefault="0072023D" w:rsidP="000D5D26">
            <w:pPr>
              <w:pStyle w:val="TableAP"/>
              <w:tabs>
                <w:tab w:val="decimal" w:pos="1224"/>
              </w:tabs>
              <w:rPr>
                <w:color w:val="000000"/>
                <w:szCs w:val="26"/>
              </w:rPr>
            </w:pPr>
            <w:r w:rsidRPr="0072023D">
              <w:rPr>
                <w:color w:val="000000"/>
                <w:szCs w:val="26"/>
              </w:rPr>
              <w:t>33,701</w:t>
            </w:r>
          </w:p>
        </w:tc>
        <w:tc>
          <w:tcPr>
            <w:tcW w:w="1440" w:type="dxa"/>
            <w:tcBorders>
              <w:left w:val="single" w:sz="4" w:space="0" w:color="2F5496" w:themeColor="accent1" w:themeShade="BF"/>
            </w:tcBorders>
            <w:vAlign w:val="center"/>
          </w:tcPr>
          <w:p w14:paraId="3CFD370D" w14:textId="77777777" w:rsidR="0072023D" w:rsidRPr="0072023D" w:rsidRDefault="0072023D" w:rsidP="000D5D26">
            <w:pPr>
              <w:pStyle w:val="TableAP"/>
              <w:tabs>
                <w:tab w:val="decimal" w:pos="648"/>
              </w:tabs>
              <w:rPr>
                <w:color w:val="000000"/>
                <w:szCs w:val="26"/>
              </w:rPr>
            </w:pPr>
            <w:r w:rsidRPr="0072023D">
              <w:rPr>
                <w:color w:val="000000"/>
                <w:szCs w:val="26"/>
              </w:rPr>
              <w:t>100%</w:t>
            </w:r>
          </w:p>
        </w:tc>
      </w:tr>
      <w:tr w:rsidR="0072023D" w:rsidRPr="0072023D" w14:paraId="049906DC" w14:textId="77777777" w:rsidTr="0052036F">
        <w:trPr>
          <w:jc w:val="center"/>
        </w:trPr>
        <w:tc>
          <w:tcPr>
            <w:tcW w:w="4032" w:type="dxa"/>
            <w:vAlign w:val="center"/>
          </w:tcPr>
          <w:p w14:paraId="7C41B2FE" w14:textId="77777777" w:rsidR="0072023D" w:rsidRPr="0072023D" w:rsidRDefault="0072023D" w:rsidP="0072023D">
            <w:pPr>
              <w:pStyle w:val="NormalNoSpc"/>
              <w:rPr>
                <w:sz w:val="26"/>
              </w:rPr>
            </w:pPr>
            <w:r w:rsidRPr="0072023D">
              <w:rPr>
                <w:sz w:val="26"/>
              </w:rPr>
              <w:t>Total People of Color</w:t>
            </w:r>
          </w:p>
        </w:tc>
        <w:tc>
          <w:tcPr>
            <w:tcW w:w="1440" w:type="dxa"/>
            <w:tcBorders>
              <w:right w:val="single" w:sz="4" w:space="0" w:color="2F5496" w:themeColor="accent1" w:themeShade="BF"/>
            </w:tcBorders>
            <w:shd w:val="clear" w:color="auto" w:fill="FFFFFF"/>
            <w:vAlign w:val="center"/>
          </w:tcPr>
          <w:p w14:paraId="7F7CC3B0" w14:textId="77777777" w:rsidR="0072023D" w:rsidRPr="0072023D" w:rsidRDefault="0072023D" w:rsidP="000D5D26">
            <w:pPr>
              <w:pStyle w:val="TableAP"/>
              <w:tabs>
                <w:tab w:val="decimal" w:pos="1224"/>
              </w:tabs>
              <w:rPr>
                <w:color w:val="000000"/>
                <w:szCs w:val="26"/>
              </w:rPr>
            </w:pPr>
            <w:r w:rsidRPr="0072023D">
              <w:rPr>
                <w:color w:val="000000"/>
                <w:szCs w:val="26"/>
              </w:rPr>
              <w:t>31,185</w:t>
            </w:r>
          </w:p>
        </w:tc>
        <w:tc>
          <w:tcPr>
            <w:tcW w:w="1440" w:type="dxa"/>
            <w:tcBorders>
              <w:left w:val="single" w:sz="4" w:space="0" w:color="2F5496" w:themeColor="accent1" w:themeShade="BF"/>
              <w:right w:val="single" w:sz="12" w:space="0" w:color="2F5496" w:themeColor="accent1" w:themeShade="BF"/>
            </w:tcBorders>
            <w:vAlign w:val="center"/>
          </w:tcPr>
          <w:p w14:paraId="706C3C3B" w14:textId="77777777" w:rsidR="0072023D" w:rsidRPr="0072023D" w:rsidRDefault="0072023D" w:rsidP="000D5D26">
            <w:pPr>
              <w:pStyle w:val="TableAP"/>
              <w:tabs>
                <w:tab w:val="decimal" w:pos="648"/>
              </w:tabs>
              <w:rPr>
                <w:color w:val="000000"/>
                <w:szCs w:val="26"/>
              </w:rPr>
            </w:pPr>
            <w:r w:rsidRPr="0072023D">
              <w:rPr>
                <w:color w:val="000000"/>
                <w:szCs w:val="26"/>
              </w:rPr>
              <w:t>20%</w:t>
            </w:r>
          </w:p>
        </w:tc>
        <w:tc>
          <w:tcPr>
            <w:tcW w:w="1440" w:type="dxa"/>
            <w:tcBorders>
              <w:left w:val="single" w:sz="12" w:space="0" w:color="2F5496" w:themeColor="accent1" w:themeShade="BF"/>
              <w:right w:val="single" w:sz="4" w:space="0" w:color="2F5496" w:themeColor="accent1" w:themeShade="BF"/>
            </w:tcBorders>
            <w:vAlign w:val="center"/>
          </w:tcPr>
          <w:p w14:paraId="034FA909" w14:textId="77777777" w:rsidR="0072023D" w:rsidRPr="0072023D" w:rsidRDefault="0072023D" w:rsidP="000D5D26">
            <w:pPr>
              <w:pStyle w:val="TableAP"/>
              <w:tabs>
                <w:tab w:val="decimal" w:pos="1224"/>
              </w:tabs>
              <w:rPr>
                <w:color w:val="000000"/>
                <w:szCs w:val="26"/>
              </w:rPr>
            </w:pPr>
            <w:r w:rsidRPr="0072023D">
              <w:rPr>
                <w:color w:val="000000"/>
                <w:szCs w:val="26"/>
              </w:rPr>
              <w:t>4,433</w:t>
            </w:r>
          </w:p>
        </w:tc>
        <w:tc>
          <w:tcPr>
            <w:tcW w:w="1440" w:type="dxa"/>
            <w:tcBorders>
              <w:left w:val="single" w:sz="4" w:space="0" w:color="2F5496" w:themeColor="accent1" w:themeShade="BF"/>
            </w:tcBorders>
            <w:vAlign w:val="center"/>
          </w:tcPr>
          <w:p w14:paraId="22146CA7" w14:textId="77777777" w:rsidR="0072023D" w:rsidRPr="0072023D" w:rsidRDefault="0072023D" w:rsidP="000D5D26">
            <w:pPr>
              <w:pStyle w:val="TableAP"/>
              <w:tabs>
                <w:tab w:val="decimal" w:pos="648"/>
              </w:tabs>
              <w:rPr>
                <w:color w:val="000000"/>
                <w:szCs w:val="26"/>
              </w:rPr>
            </w:pPr>
            <w:r w:rsidRPr="0072023D">
              <w:rPr>
                <w:color w:val="000000"/>
                <w:szCs w:val="26"/>
              </w:rPr>
              <w:t>13.15%</w:t>
            </w:r>
          </w:p>
        </w:tc>
      </w:tr>
      <w:tr w:rsidR="0072023D" w:rsidRPr="0072023D" w14:paraId="50FC10DB" w14:textId="77777777" w:rsidTr="0052036F">
        <w:trPr>
          <w:jc w:val="center"/>
        </w:trPr>
        <w:tc>
          <w:tcPr>
            <w:tcW w:w="4032" w:type="dxa"/>
            <w:vAlign w:val="center"/>
          </w:tcPr>
          <w:p w14:paraId="7DA8D546" w14:textId="77777777" w:rsidR="0072023D" w:rsidRPr="0072023D" w:rsidRDefault="0072023D" w:rsidP="0072023D">
            <w:pPr>
              <w:pStyle w:val="NormalNoSpc"/>
              <w:rPr>
                <w:sz w:val="26"/>
              </w:rPr>
            </w:pPr>
            <w:r w:rsidRPr="0072023D">
              <w:rPr>
                <w:sz w:val="26"/>
              </w:rPr>
              <w:t>African</w:t>
            </w:r>
          </w:p>
        </w:tc>
        <w:tc>
          <w:tcPr>
            <w:tcW w:w="1440" w:type="dxa"/>
            <w:tcBorders>
              <w:right w:val="single" w:sz="4" w:space="0" w:color="2F5496" w:themeColor="accent1" w:themeShade="BF"/>
            </w:tcBorders>
            <w:shd w:val="clear" w:color="auto" w:fill="FFFFFF"/>
            <w:vAlign w:val="center"/>
          </w:tcPr>
          <w:p w14:paraId="510AD6D7" w14:textId="77777777" w:rsidR="0072023D" w:rsidRPr="0072023D" w:rsidRDefault="0072023D" w:rsidP="000D5D26">
            <w:pPr>
              <w:pStyle w:val="TableAP"/>
              <w:tabs>
                <w:tab w:val="decimal" w:pos="1224"/>
              </w:tabs>
              <w:rPr>
                <w:color w:val="000000"/>
                <w:szCs w:val="26"/>
              </w:rPr>
            </w:pPr>
            <w:r w:rsidRPr="0072023D">
              <w:rPr>
                <w:color w:val="000000"/>
                <w:szCs w:val="26"/>
              </w:rPr>
              <w:t>973</w:t>
            </w:r>
          </w:p>
        </w:tc>
        <w:tc>
          <w:tcPr>
            <w:tcW w:w="1440" w:type="dxa"/>
            <w:tcBorders>
              <w:left w:val="single" w:sz="4" w:space="0" w:color="2F5496" w:themeColor="accent1" w:themeShade="BF"/>
              <w:right w:val="single" w:sz="12" w:space="0" w:color="2F5496" w:themeColor="accent1" w:themeShade="BF"/>
            </w:tcBorders>
            <w:vAlign w:val="center"/>
          </w:tcPr>
          <w:p w14:paraId="27E0CC0D" w14:textId="77777777" w:rsidR="0072023D" w:rsidRPr="0072023D" w:rsidRDefault="0072023D" w:rsidP="000D5D26">
            <w:pPr>
              <w:pStyle w:val="TableAP"/>
              <w:tabs>
                <w:tab w:val="decimal" w:pos="648"/>
              </w:tabs>
              <w:rPr>
                <w:color w:val="000000"/>
                <w:szCs w:val="26"/>
              </w:rPr>
            </w:pPr>
            <w:r w:rsidRPr="0072023D">
              <w:rPr>
                <w:color w:val="000000"/>
                <w:szCs w:val="26"/>
              </w:rPr>
              <w:t>0.64%</w:t>
            </w:r>
          </w:p>
        </w:tc>
        <w:tc>
          <w:tcPr>
            <w:tcW w:w="1440" w:type="dxa"/>
            <w:tcBorders>
              <w:left w:val="single" w:sz="12" w:space="0" w:color="2F5496" w:themeColor="accent1" w:themeShade="BF"/>
              <w:right w:val="single" w:sz="4" w:space="0" w:color="2F5496" w:themeColor="accent1" w:themeShade="BF"/>
            </w:tcBorders>
            <w:vAlign w:val="center"/>
          </w:tcPr>
          <w:p w14:paraId="7600CF4F" w14:textId="77777777" w:rsidR="0072023D" w:rsidRPr="0072023D" w:rsidRDefault="0072023D" w:rsidP="000D5D26">
            <w:pPr>
              <w:pStyle w:val="TableAP"/>
              <w:tabs>
                <w:tab w:val="decimal" w:pos="1224"/>
              </w:tabs>
              <w:rPr>
                <w:color w:val="000000"/>
                <w:szCs w:val="26"/>
              </w:rPr>
            </w:pPr>
            <w:r w:rsidRPr="0072023D">
              <w:rPr>
                <w:color w:val="000000"/>
                <w:szCs w:val="26"/>
              </w:rPr>
              <w:t>236</w:t>
            </w:r>
          </w:p>
        </w:tc>
        <w:tc>
          <w:tcPr>
            <w:tcW w:w="1440" w:type="dxa"/>
            <w:tcBorders>
              <w:left w:val="single" w:sz="4" w:space="0" w:color="2F5496" w:themeColor="accent1" w:themeShade="BF"/>
            </w:tcBorders>
            <w:vAlign w:val="center"/>
          </w:tcPr>
          <w:p w14:paraId="181DF992" w14:textId="77777777" w:rsidR="0072023D" w:rsidRPr="0072023D" w:rsidRDefault="0072023D" w:rsidP="000D5D26">
            <w:pPr>
              <w:pStyle w:val="TableAP"/>
              <w:tabs>
                <w:tab w:val="decimal" w:pos="648"/>
              </w:tabs>
              <w:rPr>
                <w:color w:val="000000"/>
                <w:szCs w:val="26"/>
              </w:rPr>
            </w:pPr>
            <w:r w:rsidRPr="0072023D">
              <w:rPr>
                <w:color w:val="000000"/>
                <w:szCs w:val="26"/>
              </w:rPr>
              <w:t>0.70%</w:t>
            </w:r>
          </w:p>
        </w:tc>
      </w:tr>
      <w:tr w:rsidR="0072023D" w:rsidRPr="0072023D" w14:paraId="1EFD157B" w14:textId="77777777" w:rsidTr="0052036F">
        <w:trPr>
          <w:jc w:val="center"/>
        </w:trPr>
        <w:tc>
          <w:tcPr>
            <w:tcW w:w="4032" w:type="dxa"/>
            <w:vAlign w:val="center"/>
          </w:tcPr>
          <w:p w14:paraId="711F91F3" w14:textId="77777777" w:rsidR="0072023D" w:rsidRPr="0072023D" w:rsidRDefault="0072023D" w:rsidP="0072023D">
            <w:pPr>
              <w:pStyle w:val="NormalNoSpc"/>
              <w:rPr>
                <w:sz w:val="26"/>
              </w:rPr>
            </w:pPr>
            <w:r w:rsidRPr="0072023D">
              <w:rPr>
                <w:sz w:val="26"/>
              </w:rPr>
              <w:t>American Indian or Alaska Native</w:t>
            </w:r>
          </w:p>
        </w:tc>
        <w:tc>
          <w:tcPr>
            <w:tcW w:w="1440" w:type="dxa"/>
            <w:tcBorders>
              <w:right w:val="single" w:sz="4" w:space="0" w:color="2F5496" w:themeColor="accent1" w:themeShade="BF"/>
            </w:tcBorders>
            <w:vAlign w:val="center"/>
          </w:tcPr>
          <w:p w14:paraId="632F02CC" w14:textId="77777777" w:rsidR="0072023D" w:rsidRPr="0072023D" w:rsidRDefault="0072023D" w:rsidP="000D5D26">
            <w:pPr>
              <w:pStyle w:val="TableAP"/>
              <w:tabs>
                <w:tab w:val="decimal" w:pos="1224"/>
              </w:tabs>
              <w:rPr>
                <w:color w:val="000000"/>
                <w:szCs w:val="26"/>
              </w:rPr>
            </w:pPr>
            <w:r w:rsidRPr="0072023D">
              <w:rPr>
                <w:color w:val="000000"/>
                <w:szCs w:val="26"/>
              </w:rPr>
              <w:t>2,419</w:t>
            </w:r>
          </w:p>
        </w:tc>
        <w:tc>
          <w:tcPr>
            <w:tcW w:w="1440" w:type="dxa"/>
            <w:tcBorders>
              <w:left w:val="single" w:sz="4" w:space="0" w:color="2F5496" w:themeColor="accent1" w:themeShade="BF"/>
              <w:right w:val="single" w:sz="12" w:space="0" w:color="2F5496" w:themeColor="accent1" w:themeShade="BF"/>
            </w:tcBorders>
            <w:vAlign w:val="center"/>
          </w:tcPr>
          <w:p w14:paraId="1D8B3F20" w14:textId="77777777" w:rsidR="0072023D" w:rsidRPr="0072023D" w:rsidRDefault="0072023D" w:rsidP="000D5D26">
            <w:pPr>
              <w:pStyle w:val="TableAP"/>
              <w:tabs>
                <w:tab w:val="decimal" w:pos="648"/>
              </w:tabs>
              <w:rPr>
                <w:color w:val="000000"/>
                <w:szCs w:val="26"/>
              </w:rPr>
            </w:pPr>
            <w:r w:rsidRPr="0072023D">
              <w:rPr>
                <w:color w:val="000000"/>
                <w:szCs w:val="26"/>
              </w:rPr>
              <w:t>1.59%</w:t>
            </w:r>
          </w:p>
        </w:tc>
        <w:tc>
          <w:tcPr>
            <w:tcW w:w="1440" w:type="dxa"/>
            <w:tcBorders>
              <w:left w:val="single" w:sz="12" w:space="0" w:color="2F5496" w:themeColor="accent1" w:themeShade="BF"/>
              <w:right w:val="single" w:sz="4" w:space="0" w:color="2F5496" w:themeColor="accent1" w:themeShade="BF"/>
            </w:tcBorders>
            <w:vAlign w:val="center"/>
          </w:tcPr>
          <w:p w14:paraId="02018180" w14:textId="77777777" w:rsidR="0072023D" w:rsidRPr="0072023D" w:rsidRDefault="0072023D" w:rsidP="000D5D26">
            <w:pPr>
              <w:pStyle w:val="TableAP"/>
              <w:tabs>
                <w:tab w:val="decimal" w:pos="1224"/>
              </w:tabs>
              <w:rPr>
                <w:color w:val="000000"/>
                <w:szCs w:val="26"/>
              </w:rPr>
            </w:pPr>
            <w:r w:rsidRPr="0072023D">
              <w:rPr>
                <w:color w:val="000000"/>
                <w:szCs w:val="26"/>
              </w:rPr>
              <w:t>392</w:t>
            </w:r>
          </w:p>
        </w:tc>
        <w:tc>
          <w:tcPr>
            <w:tcW w:w="1440" w:type="dxa"/>
            <w:tcBorders>
              <w:left w:val="single" w:sz="4" w:space="0" w:color="2F5496" w:themeColor="accent1" w:themeShade="BF"/>
            </w:tcBorders>
            <w:vAlign w:val="center"/>
          </w:tcPr>
          <w:p w14:paraId="0ED1BAEF" w14:textId="77777777" w:rsidR="0072023D" w:rsidRPr="0072023D" w:rsidRDefault="0072023D" w:rsidP="000D5D26">
            <w:pPr>
              <w:pStyle w:val="TableAP"/>
              <w:tabs>
                <w:tab w:val="decimal" w:pos="648"/>
              </w:tabs>
              <w:rPr>
                <w:color w:val="000000"/>
                <w:szCs w:val="26"/>
              </w:rPr>
            </w:pPr>
            <w:r w:rsidRPr="0072023D">
              <w:rPr>
                <w:color w:val="000000"/>
                <w:szCs w:val="26"/>
              </w:rPr>
              <w:t>1.16%</w:t>
            </w:r>
          </w:p>
        </w:tc>
      </w:tr>
      <w:tr w:rsidR="0072023D" w:rsidRPr="0072023D" w14:paraId="40FA7A70" w14:textId="77777777" w:rsidTr="0052036F">
        <w:trPr>
          <w:jc w:val="center"/>
        </w:trPr>
        <w:tc>
          <w:tcPr>
            <w:tcW w:w="4032" w:type="dxa"/>
            <w:vAlign w:val="center"/>
          </w:tcPr>
          <w:p w14:paraId="6E2DD211" w14:textId="77777777" w:rsidR="0072023D" w:rsidRPr="0072023D" w:rsidRDefault="0072023D" w:rsidP="0072023D">
            <w:pPr>
              <w:pStyle w:val="NormalNoSpc"/>
              <w:rPr>
                <w:sz w:val="26"/>
              </w:rPr>
            </w:pPr>
            <w:r w:rsidRPr="0072023D">
              <w:rPr>
                <w:sz w:val="26"/>
              </w:rPr>
              <w:t>Asian</w:t>
            </w:r>
          </w:p>
        </w:tc>
        <w:tc>
          <w:tcPr>
            <w:tcW w:w="1440" w:type="dxa"/>
            <w:tcBorders>
              <w:right w:val="single" w:sz="4" w:space="0" w:color="2F5496" w:themeColor="accent1" w:themeShade="BF"/>
            </w:tcBorders>
            <w:shd w:val="clear" w:color="auto" w:fill="FFFFFF"/>
            <w:vAlign w:val="center"/>
          </w:tcPr>
          <w:p w14:paraId="6EE0D3D4" w14:textId="77777777" w:rsidR="0072023D" w:rsidRPr="0072023D" w:rsidRDefault="0072023D" w:rsidP="000D5D26">
            <w:pPr>
              <w:pStyle w:val="TableAP"/>
              <w:tabs>
                <w:tab w:val="decimal" w:pos="1224"/>
              </w:tabs>
              <w:rPr>
                <w:color w:val="000000"/>
                <w:szCs w:val="26"/>
              </w:rPr>
            </w:pPr>
            <w:r w:rsidRPr="0072023D">
              <w:rPr>
                <w:color w:val="000000"/>
                <w:szCs w:val="26"/>
              </w:rPr>
              <w:t>10,615</w:t>
            </w:r>
          </w:p>
        </w:tc>
        <w:tc>
          <w:tcPr>
            <w:tcW w:w="1440" w:type="dxa"/>
            <w:tcBorders>
              <w:left w:val="single" w:sz="4" w:space="0" w:color="2F5496" w:themeColor="accent1" w:themeShade="BF"/>
              <w:right w:val="single" w:sz="12" w:space="0" w:color="2F5496" w:themeColor="accent1" w:themeShade="BF"/>
            </w:tcBorders>
            <w:vAlign w:val="center"/>
          </w:tcPr>
          <w:p w14:paraId="422B5D62" w14:textId="77777777" w:rsidR="0072023D" w:rsidRPr="0072023D" w:rsidRDefault="0072023D" w:rsidP="000D5D26">
            <w:pPr>
              <w:pStyle w:val="TableAP"/>
              <w:tabs>
                <w:tab w:val="decimal" w:pos="648"/>
              </w:tabs>
              <w:rPr>
                <w:color w:val="000000"/>
                <w:szCs w:val="26"/>
              </w:rPr>
            </w:pPr>
            <w:r w:rsidRPr="0072023D">
              <w:rPr>
                <w:color w:val="000000"/>
                <w:szCs w:val="26"/>
              </w:rPr>
              <w:t>6.99%</w:t>
            </w:r>
          </w:p>
        </w:tc>
        <w:tc>
          <w:tcPr>
            <w:tcW w:w="1440" w:type="dxa"/>
            <w:tcBorders>
              <w:left w:val="single" w:sz="12" w:space="0" w:color="2F5496" w:themeColor="accent1" w:themeShade="BF"/>
              <w:right w:val="single" w:sz="4" w:space="0" w:color="2F5496" w:themeColor="accent1" w:themeShade="BF"/>
            </w:tcBorders>
            <w:vAlign w:val="center"/>
          </w:tcPr>
          <w:p w14:paraId="14AA4BB3" w14:textId="77777777" w:rsidR="0072023D" w:rsidRPr="0072023D" w:rsidRDefault="0072023D" w:rsidP="000D5D26">
            <w:pPr>
              <w:pStyle w:val="TableAP"/>
              <w:tabs>
                <w:tab w:val="decimal" w:pos="1224"/>
              </w:tabs>
              <w:rPr>
                <w:color w:val="000000"/>
                <w:szCs w:val="26"/>
              </w:rPr>
            </w:pPr>
            <w:r w:rsidRPr="0072023D">
              <w:rPr>
                <w:color w:val="000000"/>
                <w:szCs w:val="26"/>
              </w:rPr>
              <w:t>1,221</w:t>
            </w:r>
          </w:p>
        </w:tc>
        <w:tc>
          <w:tcPr>
            <w:tcW w:w="1440" w:type="dxa"/>
            <w:tcBorders>
              <w:left w:val="single" w:sz="4" w:space="0" w:color="2F5496" w:themeColor="accent1" w:themeShade="BF"/>
            </w:tcBorders>
            <w:vAlign w:val="center"/>
          </w:tcPr>
          <w:p w14:paraId="6426D65C" w14:textId="77777777" w:rsidR="0072023D" w:rsidRPr="0072023D" w:rsidRDefault="0072023D" w:rsidP="000D5D26">
            <w:pPr>
              <w:pStyle w:val="TableAP"/>
              <w:tabs>
                <w:tab w:val="decimal" w:pos="648"/>
              </w:tabs>
              <w:rPr>
                <w:color w:val="000000"/>
                <w:szCs w:val="26"/>
              </w:rPr>
            </w:pPr>
            <w:r w:rsidRPr="0072023D">
              <w:rPr>
                <w:color w:val="000000"/>
                <w:szCs w:val="26"/>
              </w:rPr>
              <w:t>3.62%</w:t>
            </w:r>
          </w:p>
        </w:tc>
      </w:tr>
      <w:tr w:rsidR="0072023D" w:rsidRPr="0072023D" w14:paraId="6A582BAF" w14:textId="77777777" w:rsidTr="0052036F">
        <w:trPr>
          <w:jc w:val="center"/>
        </w:trPr>
        <w:tc>
          <w:tcPr>
            <w:tcW w:w="4032" w:type="dxa"/>
            <w:vAlign w:val="center"/>
          </w:tcPr>
          <w:p w14:paraId="6437ED8E" w14:textId="77777777" w:rsidR="0072023D" w:rsidRPr="0072023D" w:rsidRDefault="0072023D" w:rsidP="0072023D">
            <w:pPr>
              <w:pStyle w:val="NormalNoSpc"/>
              <w:rPr>
                <w:sz w:val="26"/>
              </w:rPr>
            </w:pPr>
            <w:r w:rsidRPr="0072023D">
              <w:rPr>
                <w:sz w:val="26"/>
              </w:rPr>
              <w:t>Black or African American</w:t>
            </w:r>
          </w:p>
        </w:tc>
        <w:tc>
          <w:tcPr>
            <w:tcW w:w="1440" w:type="dxa"/>
            <w:tcBorders>
              <w:right w:val="single" w:sz="4" w:space="0" w:color="2F5496" w:themeColor="accent1" w:themeShade="BF"/>
            </w:tcBorders>
            <w:vAlign w:val="center"/>
          </w:tcPr>
          <w:p w14:paraId="50A15CBE" w14:textId="77777777" w:rsidR="0072023D" w:rsidRPr="0072023D" w:rsidRDefault="0072023D" w:rsidP="000D5D26">
            <w:pPr>
              <w:pStyle w:val="TableAP"/>
              <w:tabs>
                <w:tab w:val="decimal" w:pos="1224"/>
              </w:tabs>
              <w:rPr>
                <w:color w:val="000000"/>
                <w:szCs w:val="26"/>
              </w:rPr>
            </w:pPr>
            <w:r w:rsidRPr="0072023D">
              <w:rPr>
                <w:color w:val="000000"/>
                <w:szCs w:val="26"/>
              </w:rPr>
              <w:t>7,683</w:t>
            </w:r>
          </w:p>
        </w:tc>
        <w:tc>
          <w:tcPr>
            <w:tcW w:w="1440" w:type="dxa"/>
            <w:tcBorders>
              <w:left w:val="single" w:sz="4" w:space="0" w:color="2F5496" w:themeColor="accent1" w:themeShade="BF"/>
              <w:right w:val="single" w:sz="12" w:space="0" w:color="2F5496" w:themeColor="accent1" w:themeShade="BF"/>
            </w:tcBorders>
            <w:vAlign w:val="center"/>
          </w:tcPr>
          <w:p w14:paraId="596FBE09" w14:textId="77777777" w:rsidR="0072023D" w:rsidRPr="0072023D" w:rsidRDefault="0072023D" w:rsidP="000D5D26">
            <w:pPr>
              <w:pStyle w:val="TableAP"/>
              <w:tabs>
                <w:tab w:val="decimal" w:pos="648"/>
              </w:tabs>
              <w:rPr>
                <w:color w:val="000000"/>
                <w:szCs w:val="26"/>
              </w:rPr>
            </w:pPr>
            <w:r w:rsidRPr="0072023D">
              <w:rPr>
                <w:color w:val="000000"/>
                <w:szCs w:val="26"/>
              </w:rPr>
              <w:t>5.06%</w:t>
            </w:r>
          </w:p>
        </w:tc>
        <w:tc>
          <w:tcPr>
            <w:tcW w:w="1440" w:type="dxa"/>
            <w:tcBorders>
              <w:left w:val="single" w:sz="12" w:space="0" w:color="2F5496" w:themeColor="accent1" w:themeShade="BF"/>
              <w:right w:val="single" w:sz="4" w:space="0" w:color="2F5496" w:themeColor="accent1" w:themeShade="BF"/>
            </w:tcBorders>
            <w:vAlign w:val="center"/>
          </w:tcPr>
          <w:p w14:paraId="2EDA5762" w14:textId="77777777" w:rsidR="0072023D" w:rsidRPr="0072023D" w:rsidRDefault="0072023D" w:rsidP="000D5D26">
            <w:pPr>
              <w:pStyle w:val="TableAP"/>
              <w:tabs>
                <w:tab w:val="decimal" w:pos="1224"/>
              </w:tabs>
              <w:rPr>
                <w:color w:val="000000"/>
                <w:szCs w:val="26"/>
              </w:rPr>
            </w:pPr>
            <w:r w:rsidRPr="0072023D">
              <w:rPr>
                <w:color w:val="000000"/>
                <w:szCs w:val="26"/>
              </w:rPr>
              <w:t>796</w:t>
            </w:r>
          </w:p>
        </w:tc>
        <w:tc>
          <w:tcPr>
            <w:tcW w:w="1440" w:type="dxa"/>
            <w:tcBorders>
              <w:left w:val="single" w:sz="4" w:space="0" w:color="2F5496" w:themeColor="accent1" w:themeShade="BF"/>
            </w:tcBorders>
            <w:vAlign w:val="center"/>
          </w:tcPr>
          <w:p w14:paraId="0957049A" w14:textId="77777777" w:rsidR="0072023D" w:rsidRPr="0072023D" w:rsidRDefault="0072023D" w:rsidP="000D5D26">
            <w:pPr>
              <w:pStyle w:val="TableAP"/>
              <w:tabs>
                <w:tab w:val="decimal" w:pos="648"/>
              </w:tabs>
              <w:rPr>
                <w:color w:val="000000"/>
                <w:szCs w:val="26"/>
              </w:rPr>
            </w:pPr>
            <w:r w:rsidRPr="0072023D">
              <w:rPr>
                <w:color w:val="000000"/>
                <w:szCs w:val="26"/>
              </w:rPr>
              <w:t>2.36%</w:t>
            </w:r>
          </w:p>
        </w:tc>
      </w:tr>
      <w:tr w:rsidR="0072023D" w:rsidRPr="0072023D" w14:paraId="135BC924" w14:textId="77777777" w:rsidTr="0052036F">
        <w:trPr>
          <w:jc w:val="center"/>
        </w:trPr>
        <w:tc>
          <w:tcPr>
            <w:tcW w:w="4032" w:type="dxa"/>
            <w:vAlign w:val="center"/>
          </w:tcPr>
          <w:p w14:paraId="5390CB10" w14:textId="77777777" w:rsidR="0072023D" w:rsidRPr="0072023D" w:rsidRDefault="0072023D" w:rsidP="0072023D">
            <w:pPr>
              <w:pStyle w:val="NormalNoSpc"/>
              <w:rPr>
                <w:sz w:val="26"/>
              </w:rPr>
            </w:pPr>
            <w:r w:rsidRPr="0072023D">
              <w:rPr>
                <w:sz w:val="26"/>
              </w:rPr>
              <w:t>Native Hawaiian or Pacific Islander</w:t>
            </w:r>
          </w:p>
        </w:tc>
        <w:tc>
          <w:tcPr>
            <w:tcW w:w="1440" w:type="dxa"/>
            <w:tcBorders>
              <w:right w:val="single" w:sz="4" w:space="0" w:color="2F5496" w:themeColor="accent1" w:themeShade="BF"/>
            </w:tcBorders>
            <w:vAlign w:val="center"/>
          </w:tcPr>
          <w:p w14:paraId="74CB13A1" w14:textId="77777777" w:rsidR="0072023D" w:rsidRPr="0072023D" w:rsidRDefault="0072023D" w:rsidP="000D5D26">
            <w:pPr>
              <w:pStyle w:val="TableAP"/>
              <w:tabs>
                <w:tab w:val="decimal" w:pos="1224"/>
              </w:tabs>
              <w:rPr>
                <w:color w:val="000000"/>
                <w:szCs w:val="26"/>
              </w:rPr>
            </w:pPr>
            <w:r w:rsidRPr="0072023D">
              <w:rPr>
                <w:color w:val="000000"/>
                <w:szCs w:val="26"/>
              </w:rPr>
              <w:t>732</w:t>
            </w:r>
          </w:p>
        </w:tc>
        <w:tc>
          <w:tcPr>
            <w:tcW w:w="1440" w:type="dxa"/>
            <w:tcBorders>
              <w:left w:val="single" w:sz="4" w:space="0" w:color="2F5496" w:themeColor="accent1" w:themeShade="BF"/>
              <w:right w:val="single" w:sz="12" w:space="0" w:color="2F5496" w:themeColor="accent1" w:themeShade="BF"/>
            </w:tcBorders>
            <w:vAlign w:val="center"/>
          </w:tcPr>
          <w:p w14:paraId="2DBCFA21" w14:textId="77777777" w:rsidR="0072023D" w:rsidRPr="0072023D" w:rsidRDefault="0072023D" w:rsidP="000D5D26">
            <w:pPr>
              <w:pStyle w:val="TableAP"/>
              <w:tabs>
                <w:tab w:val="decimal" w:pos="648"/>
              </w:tabs>
              <w:rPr>
                <w:color w:val="000000"/>
                <w:szCs w:val="26"/>
              </w:rPr>
            </w:pPr>
            <w:r w:rsidRPr="0072023D">
              <w:rPr>
                <w:color w:val="000000"/>
                <w:szCs w:val="26"/>
              </w:rPr>
              <w:t>0.48%</w:t>
            </w:r>
          </w:p>
        </w:tc>
        <w:tc>
          <w:tcPr>
            <w:tcW w:w="1440" w:type="dxa"/>
            <w:tcBorders>
              <w:left w:val="single" w:sz="12" w:space="0" w:color="2F5496" w:themeColor="accent1" w:themeShade="BF"/>
              <w:right w:val="single" w:sz="4" w:space="0" w:color="2F5496" w:themeColor="accent1" w:themeShade="BF"/>
            </w:tcBorders>
            <w:vAlign w:val="center"/>
          </w:tcPr>
          <w:p w14:paraId="45D49A88" w14:textId="77777777" w:rsidR="0072023D" w:rsidRPr="0072023D" w:rsidRDefault="0072023D" w:rsidP="000D5D26">
            <w:pPr>
              <w:pStyle w:val="TableAP"/>
              <w:tabs>
                <w:tab w:val="decimal" w:pos="1224"/>
              </w:tabs>
              <w:rPr>
                <w:color w:val="000000"/>
                <w:szCs w:val="26"/>
              </w:rPr>
            </w:pPr>
            <w:r w:rsidRPr="0072023D">
              <w:rPr>
                <w:color w:val="000000"/>
                <w:szCs w:val="26"/>
              </w:rPr>
              <w:t>41</w:t>
            </w:r>
          </w:p>
        </w:tc>
        <w:tc>
          <w:tcPr>
            <w:tcW w:w="1440" w:type="dxa"/>
            <w:tcBorders>
              <w:left w:val="single" w:sz="4" w:space="0" w:color="2F5496" w:themeColor="accent1" w:themeShade="BF"/>
            </w:tcBorders>
            <w:vAlign w:val="center"/>
          </w:tcPr>
          <w:p w14:paraId="08392562" w14:textId="77777777" w:rsidR="0072023D" w:rsidRPr="0072023D" w:rsidRDefault="0072023D" w:rsidP="000D5D26">
            <w:pPr>
              <w:pStyle w:val="TableAP"/>
              <w:tabs>
                <w:tab w:val="decimal" w:pos="648"/>
              </w:tabs>
              <w:rPr>
                <w:color w:val="000000"/>
                <w:szCs w:val="26"/>
              </w:rPr>
            </w:pPr>
            <w:r w:rsidRPr="0072023D">
              <w:rPr>
                <w:color w:val="000000"/>
                <w:szCs w:val="26"/>
              </w:rPr>
              <w:t>0.12%</w:t>
            </w:r>
          </w:p>
        </w:tc>
      </w:tr>
      <w:tr w:rsidR="0072023D" w:rsidRPr="0072023D" w14:paraId="18A967A7" w14:textId="77777777" w:rsidTr="0052036F">
        <w:trPr>
          <w:jc w:val="center"/>
        </w:trPr>
        <w:tc>
          <w:tcPr>
            <w:tcW w:w="4032" w:type="dxa"/>
            <w:vAlign w:val="center"/>
          </w:tcPr>
          <w:p w14:paraId="434027D2" w14:textId="77777777" w:rsidR="0072023D" w:rsidRPr="0072023D" w:rsidRDefault="0072023D" w:rsidP="0072023D">
            <w:pPr>
              <w:pStyle w:val="NormalNoSpc"/>
              <w:rPr>
                <w:sz w:val="26"/>
              </w:rPr>
            </w:pPr>
            <w:r w:rsidRPr="0072023D">
              <w:rPr>
                <w:sz w:val="26"/>
              </w:rPr>
              <w:t>Latino, Latinx or Hispanic</w:t>
            </w:r>
          </w:p>
        </w:tc>
        <w:tc>
          <w:tcPr>
            <w:tcW w:w="1440" w:type="dxa"/>
            <w:tcBorders>
              <w:right w:val="single" w:sz="4" w:space="0" w:color="2F5496" w:themeColor="accent1" w:themeShade="BF"/>
            </w:tcBorders>
            <w:vAlign w:val="center"/>
          </w:tcPr>
          <w:p w14:paraId="0F44708B" w14:textId="77777777" w:rsidR="0072023D" w:rsidRPr="0072023D" w:rsidRDefault="0072023D" w:rsidP="000D5D26">
            <w:pPr>
              <w:pStyle w:val="TableAP"/>
              <w:tabs>
                <w:tab w:val="decimal" w:pos="1224"/>
              </w:tabs>
              <w:rPr>
                <w:color w:val="000000"/>
                <w:szCs w:val="26"/>
              </w:rPr>
            </w:pPr>
            <w:r w:rsidRPr="0072023D">
              <w:rPr>
                <w:color w:val="000000"/>
                <w:szCs w:val="26"/>
              </w:rPr>
              <w:t>4,978</w:t>
            </w:r>
          </w:p>
        </w:tc>
        <w:tc>
          <w:tcPr>
            <w:tcW w:w="1440" w:type="dxa"/>
            <w:tcBorders>
              <w:left w:val="single" w:sz="4" w:space="0" w:color="2F5496" w:themeColor="accent1" w:themeShade="BF"/>
              <w:right w:val="single" w:sz="12" w:space="0" w:color="2F5496" w:themeColor="accent1" w:themeShade="BF"/>
            </w:tcBorders>
            <w:vAlign w:val="center"/>
          </w:tcPr>
          <w:p w14:paraId="4F9E4263" w14:textId="77777777" w:rsidR="0072023D" w:rsidRPr="0072023D" w:rsidRDefault="0072023D" w:rsidP="000D5D26">
            <w:pPr>
              <w:pStyle w:val="TableAP"/>
              <w:tabs>
                <w:tab w:val="decimal" w:pos="648"/>
              </w:tabs>
              <w:rPr>
                <w:color w:val="000000"/>
                <w:szCs w:val="26"/>
              </w:rPr>
            </w:pPr>
            <w:r w:rsidRPr="0072023D">
              <w:rPr>
                <w:color w:val="000000"/>
                <w:szCs w:val="26"/>
              </w:rPr>
              <w:t>3.28%</w:t>
            </w:r>
          </w:p>
        </w:tc>
        <w:tc>
          <w:tcPr>
            <w:tcW w:w="1440" w:type="dxa"/>
            <w:tcBorders>
              <w:left w:val="single" w:sz="12" w:space="0" w:color="2F5496" w:themeColor="accent1" w:themeShade="BF"/>
              <w:right w:val="single" w:sz="4" w:space="0" w:color="2F5496" w:themeColor="accent1" w:themeShade="BF"/>
            </w:tcBorders>
            <w:vAlign w:val="center"/>
          </w:tcPr>
          <w:p w14:paraId="0565AB28" w14:textId="77777777" w:rsidR="0072023D" w:rsidRPr="0072023D" w:rsidRDefault="0072023D" w:rsidP="000D5D26">
            <w:pPr>
              <w:pStyle w:val="TableAP"/>
              <w:tabs>
                <w:tab w:val="decimal" w:pos="1224"/>
              </w:tabs>
              <w:rPr>
                <w:color w:val="000000"/>
                <w:szCs w:val="26"/>
              </w:rPr>
            </w:pPr>
            <w:r w:rsidRPr="0072023D">
              <w:rPr>
                <w:color w:val="000000"/>
                <w:szCs w:val="26"/>
              </w:rPr>
              <w:t>743</w:t>
            </w:r>
          </w:p>
        </w:tc>
        <w:tc>
          <w:tcPr>
            <w:tcW w:w="1440" w:type="dxa"/>
            <w:tcBorders>
              <w:left w:val="single" w:sz="4" w:space="0" w:color="2F5496" w:themeColor="accent1" w:themeShade="BF"/>
            </w:tcBorders>
            <w:vAlign w:val="center"/>
          </w:tcPr>
          <w:p w14:paraId="2863D32F" w14:textId="77777777" w:rsidR="0072023D" w:rsidRPr="0072023D" w:rsidRDefault="0072023D" w:rsidP="000D5D26">
            <w:pPr>
              <w:pStyle w:val="TableAP"/>
              <w:tabs>
                <w:tab w:val="decimal" w:pos="648"/>
              </w:tabs>
              <w:rPr>
                <w:color w:val="000000"/>
                <w:szCs w:val="26"/>
              </w:rPr>
            </w:pPr>
            <w:r w:rsidRPr="0072023D">
              <w:rPr>
                <w:color w:val="000000"/>
                <w:szCs w:val="26"/>
              </w:rPr>
              <w:t>2.20%</w:t>
            </w:r>
          </w:p>
        </w:tc>
      </w:tr>
      <w:tr w:rsidR="0072023D" w:rsidRPr="0072023D" w14:paraId="4B668757" w14:textId="77777777" w:rsidTr="0052036F">
        <w:trPr>
          <w:jc w:val="center"/>
        </w:trPr>
        <w:tc>
          <w:tcPr>
            <w:tcW w:w="4032" w:type="dxa"/>
            <w:vAlign w:val="center"/>
          </w:tcPr>
          <w:p w14:paraId="35FA2046" w14:textId="77777777" w:rsidR="0072023D" w:rsidRPr="0072023D" w:rsidRDefault="0072023D" w:rsidP="0072023D">
            <w:pPr>
              <w:pStyle w:val="NormalNoSpc"/>
              <w:rPr>
                <w:sz w:val="26"/>
              </w:rPr>
            </w:pPr>
            <w:r w:rsidRPr="0072023D">
              <w:rPr>
                <w:sz w:val="26"/>
              </w:rPr>
              <w:t>Middle Eastern</w:t>
            </w:r>
          </w:p>
        </w:tc>
        <w:tc>
          <w:tcPr>
            <w:tcW w:w="1440" w:type="dxa"/>
            <w:tcBorders>
              <w:right w:val="single" w:sz="4" w:space="0" w:color="2F5496" w:themeColor="accent1" w:themeShade="BF"/>
            </w:tcBorders>
            <w:shd w:val="clear" w:color="auto" w:fill="FFFFFF"/>
            <w:vAlign w:val="center"/>
          </w:tcPr>
          <w:p w14:paraId="57B4F685" w14:textId="77777777" w:rsidR="0072023D" w:rsidRPr="0072023D" w:rsidRDefault="0072023D" w:rsidP="000D5D26">
            <w:pPr>
              <w:pStyle w:val="TableAP"/>
              <w:tabs>
                <w:tab w:val="decimal" w:pos="1224"/>
              </w:tabs>
              <w:rPr>
                <w:color w:val="000000"/>
                <w:szCs w:val="26"/>
              </w:rPr>
            </w:pPr>
            <w:r w:rsidRPr="0072023D">
              <w:rPr>
                <w:color w:val="000000"/>
                <w:szCs w:val="26"/>
              </w:rPr>
              <w:t>966</w:t>
            </w:r>
          </w:p>
        </w:tc>
        <w:tc>
          <w:tcPr>
            <w:tcW w:w="1440" w:type="dxa"/>
            <w:tcBorders>
              <w:left w:val="single" w:sz="4" w:space="0" w:color="2F5496" w:themeColor="accent1" w:themeShade="BF"/>
              <w:right w:val="single" w:sz="12" w:space="0" w:color="2F5496" w:themeColor="accent1" w:themeShade="BF"/>
            </w:tcBorders>
            <w:vAlign w:val="center"/>
          </w:tcPr>
          <w:p w14:paraId="54622508" w14:textId="77777777" w:rsidR="0072023D" w:rsidRPr="0072023D" w:rsidRDefault="0072023D" w:rsidP="000D5D26">
            <w:pPr>
              <w:pStyle w:val="TableAP"/>
              <w:tabs>
                <w:tab w:val="decimal" w:pos="648"/>
              </w:tabs>
              <w:rPr>
                <w:color w:val="000000"/>
                <w:szCs w:val="26"/>
              </w:rPr>
            </w:pPr>
            <w:r w:rsidRPr="0072023D">
              <w:rPr>
                <w:color w:val="000000"/>
                <w:szCs w:val="26"/>
              </w:rPr>
              <w:t>0.63%</w:t>
            </w:r>
          </w:p>
        </w:tc>
        <w:tc>
          <w:tcPr>
            <w:tcW w:w="1440" w:type="dxa"/>
            <w:tcBorders>
              <w:left w:val="single" w:sz="12" w:space="0" w:color="2F5496" w:themeColor="accent1" w:themeShade="BF"/>
              <w:right w:val="single" w:sz="4" w:space="0" w:color="2F5496" w:themeColor="accent1" w:themeShade="BF"/>
            </w:tcBorders>
            <w:vAlign w:val="center"/>
          </w:tcPr>
          <w:p w14:paraId="54338024" w14:textId="77777777" w:rsidR="0072023D" w:rsidRPr="0072023D" w:rsidRDefault="0072023D" w:rsidP="000D5D26">
            <w:pPr>
              <w:pStyle w:val="TableAP"/>
              <w:tabs>
                <w:tab w:val="decimal" w:pos="1224"/>
              </w:tabs>
              <w:rPr>
                <w:color w:val="000000"/>
                <w:szCs w:val="26"/>
              </w:rPr>
            </w:pPr>
            <w:r w:rsidRPr="0072023D">
              <w:rPr>
                <w:color w:val="000000"/>
                <w:szCs w:val="26"/>
              </w:rPr>
              <w:t>311</w:t>
            </w:r>
          </w:p>
        </w:tc>
        <w:tc>
          <w:tcPr>
            <w:tcW w:w="1440" w:type="dxa"/>
            <w:tcBorders>
              <w:left w:val="single" w:sz="4" w:space="0" w:color="2F5496" w:themeColor="accent1" w:themeShade="BF"/>
            </w:tcBorders>
            <w:vAlign w:val="center"/>
          </w:tcPr>
          <w:p w14:paraId="56C7D5EB" w14:textId="77777777" w:rsidR="0072023D" w:rsidRPr="0072023D" w:rsidRDefault="0072023D" w:rsidP="000D5D26">
            <w:pPr>
              <w:pStyle w:val="TableAP"/>
              <w:tabs>
                <w:tab w:val="decimal" w:pos="648"/>
              </w:tabs>
              <w:rPr>
                <w:color w:val="000000"/>
                <w:szCs w:val="26"/>
              </w:rPr>
            </w:pPr>
            <w:r w:rsidRPr="0072023D">
              <w:rPr>
                <w:color w:val="000000"/>
                <w:szCs w:val="26"/>
              </w:rPr>
              <w:t>0.92%</w:t>
            </w:r>
          </w:p>
        </w:tc>
      </w:tr>
      <w:tr w:rsidR="0072023D" w:rsidRPr="0072023D" w14:paraId="3889BB14" w14:textId="77777777" w:rsidTr="0052036F">
        <w:trPr>
          <w:jc w:val="center"/>
        </w:trPr>
        <w:tc>
          <w:tcPr>
            <w:tcW w:w="4032" w:type="dxa"/>
            <w:vAlign w:val="center"/>
          </w:tcPr>
          <w:p w14:paraId="3762EED2" w14:textId="77777777" w:rsidR="0072023D" w:rsidRPr="0072023D" w:rsidRDefault="0072023D" w:rsidP="0072023D">
            <w:pPr>
              <w:pStyle w:val="NormalNoSpc"/>
              <w:rPr>
                <w:sz w:val="26"/>
              </w:rPr>
            </w:pPr>
            <w:r w:rsidRPr="0072023D">
              <w:rPr>
                <w:sz w:val="26"/>
              </w:rPr>
              <w:t>Slavic</w:t>
            </w:r>
          </w:p>
        </w:tc>
        <w:tc>
          <w:tcPr>
            <w:tcW w:w="1440" w:type="dxa"/>
            <w:tcBorders>
              <w:right w:val="single" w:sz="4" w:space="0" w:color="2F5496" w:themeColor="accent1" w:themeShade="BF"/>
            </w:tcBorders>
            <w:vAlign w:val="center"/>
          </w:tcPr>
          <w:p w14:paraId="6970BC70" w14:textId="77777777" w:rsidR="0072023D" w:rsidRPr="0072023D" w:rsidRDefault="0072023D" w:rsidP="000D5D26">
            <w:pPr>
              <w:pStyle w:val="TableAP"/>
              <w:tabs>
                <w:tab w:val="decimal" w:pos="1224"/>
              </w:tabs>
              <w:rPr>
                <w:color w:val="000000"/>
                <w:szCs w:val="26"/>
              </w:rPr>
            </w:pPr>
            <w:r w:rsidRPr="0072023D">
              <w:rPr>
                <w:color w:val="000000"/>
                <w:szCs w:val="26"/>
              </w:rPr>
              <w:t>5,011</w:t>
            </w:r>
          </w:p>
        </w:tc>
        <w:tc>
          <w:tcPr>
            <w:tcW w:w="1440" w:type="dxa"/>
            <w:tcBorders>
              <w:left w:val="single" w:sz="4" w:space="0" w:color="2F5496" w:themeColor="accent1" w:themeShade="BF"/>
              <w:right w:val="single" w:sz="12" w:space="0" w:color="2F5496" w:themeColor="accent1" w:themeShade="BF"/>
            </w:tcBorders>
            <w:vAlign w:val="center"/>
          </w:tcPr>
          <w:p w14:paraId="24F9FFD6" w14:textId="77777777" w:rsidR="0072023D" w:rsidRPr="0072023D" w:rsidRDefault="0072023D" w:rsidP="000D5D26">
            <w:pPr>
              <w:pStyle w:val="TableAP"/>
              <w:tabs>
                <w:tab w:val="decimal" w:pos="648"/>
              </w:tabs>
              <w:rPr>
                <w:color w:val="000000"/>
                <w:szCs w:val="26"/>
              </w:rPr>
            </w:pPr>
            <w:r w:rsidRPr="0072023D">
              <w:rPr>
                <w:color w:val="000000"/>
                <w:szCs w:val="26"/>
              </w:rPr>
              <w:t>3.30%</w:t>
            </w:r>
          </w:p>
        </w:tc>
        <w:tc>
          <w:tcPr>
            <w:tcW w:w="1440" w:type="dxa"/>
            <w:tcBorders>
              <w:left w:val="single" w:sz="12" w:space="0" w:color="2F5496" w:themeColor="accent1" w:themeShade="BF"/>
              <w:right w:val="single" w:sz="4" w:space="0" w:color="2F5496" w:themeColor="accent1" w:themeShade="BF"/>
            </w:tcBorders>
            <w:vAlign w:val="center"/>
          </w:tcPr>
          <w:p w14:paraId="25D884D8" w14:textId="77777777" w:rsidR="0072023D" w:rsidRPr="0072023D" w:rsidRDefault="0072023D" w:rsidP="000D5D26">
            <w:pPr>
              <w:pStyle w:val="TableAP"/>
              <w:tabs>
                <w:tab w:val="decimal" w:pos="1224"/>
              </w:tabs>
              <w:rPr>
                <w:color w:val="000000"/>
                <w:szCs w:val="26"/>
              </w:rPr>
            </w:pPr>
            <w:r w:rsidRPr="0072023D">
              <w:rPr>
                <w:color w:val="000000"/>
                <w:szCs w:val="26"/>
              </w:rPr>
              <w:t>1,067</w:t>
            </w:r>
          </w:p>
        </w:tc>
        <w:tc>
          <w:tcPr>
            <w:tcW w:w="1440" w:type="dxa"/>
            <w:tcBorders>
              <w:left w:val="single" w:sz="4" w:space="0" w:color="2F5496" w:themeColor="accent1" w:themeShade="BF"/>
            </w:tcBorders>
            <w:vAlign w:val="center"/>
          </w:tcPr>
          <w:p w14:paraId="7E6D0C9C" w14:textId="77777777" w:rsidR="0072023D" w:rsidRPr="0072023D" w:rsidRDefault="0072023D" w:rsidP="000D5D26">
            <w:pPr>
              <w:pStyle w:val="TableAP"/>
              <w:tabs>
                <w:tab w:val="decimal" w:pos="648"/>
              </w:tabs>
              <w:rPr>
                <w:color w:val="000000"/>
                <w:szCs w:val="26"/>
              </w:rPr>
            </w:pPr>
            <w:r w:rsidRPr="0072023D">
              <w:rPr>
                <w:color w:val="000000"/>
                <w:szCs w:val="26"/>
              </w:rPr>
              <w:t>3.17%</w:t>
            </w:r>
          </w:p>
        </w:tc>
      </w:tr>
      <w:tr w:rsidR="0072023D" w:rsidRPr="0072023D" w14:paraId="7990B951" w14:textId="77777777" w:rsidTr="0052036F">
        <w:trPr>
          <w:jc w:val="center"/>
        </w:trPr>
        <w:tc>
          <w:tcPr>
            <w:tcW w:w="4032" w:type="dxa"/>
            <w:vAlign w:val="center"/>
          </w:tcPr>
          <w:p w14:paraId="16DAB23A" w14:textId="77777777" w:rsidR="0072023D" w:rsidRPr="0072023D" w:rsidRDefault="0072023D" w:rsidP="0072023D">
            <w:pPr>
              <w:pStyle w:val="NormalNoSpc"/>
              <w:rPr>
                <w:sz w:val="26"/>
              </w:rPr>
            </w:pPr>
            <w:r w:rsidRPr="0072023D">
              <w:rPr>
                <w:sz w:val="26"/>
              </w:rPr>
              <w:t>White</w:t>
            </w:r>
          </w:p>
        </w:tc>
        <w:tc>
          <w:tcPr>
            <w:tcW w:w="1440" w:type="dxa"/>
            <w:tcBorders>
              <w:bottom w:val="single" w:sz="4" w:space="0" w:color="2F5496" w:themeColor="accent1" w:themeShade="BF"/>
              <w:right w:val="single" w:sz="4" w:space="0" w:color="2F5496" w:themeColor="accent1" w:themeShade="BF"/>
            </w:tcBorders>
            <w:vAlign w:val="center"/>
          </w:tcPr>
          <w:p w14:paraId="5EF42B3E" w14:textId="77777777" w:rsidR="0072023D" w:rsidRPr="0072023D" w:rsidRDefault="0072023D" w:rsidP="000D5D26">
            <w:pPr>
              <w:pStyle w:val="TableAP"/>
              <w:tabs>
                <w:tab w:val="decimal" w:pos="1224"/>
              </w:tabs>
              <w:rPr>
                <w:color w:val="000000"/>
                <w:szCs w:val="26"/>
              </w:rPr>
            </w:pPr>
            <w:r w:rsidRPr="0072023D">
              <w:rPr>
                <w:color w:val="000000"/>
                <w:szCs w:val="26"/>
              </w:rPr>
              <w:t>132,026</w:t>
            </w:r>
          </w:p>
        </w:tc>
        <w:tc>
          <w:tcPr>
            <w:tcW w:w="1440" w:type="dxa"/>
            <w:tcBorders>
              <w:left w:val="single" w:sz="4" w:space="0" w:color="2F5496" w:themeColor="accent1" w:themeShade="BF"/>
              <w:bottom w:val="single" w:sz="4" w:space="0" w:color="2F5496" w:themeColor="accent1" w:themeShade="BF"/>
              <w:right w:val="single" w:sz="12" w:space="0" w:color="2F5496" w:themeColor="accent1" w:themeShade="BF"/>
            </w:tcBorders>
            <w:vAlign w:val="center"/>
          </w:tcPr>
          <w:p w14:paraId="582BD100" w14:textId="77777777" w:rsidR="0072023D" w:rsidRPr="0072023D" w:rsidRDefault="0072023D" w:rsidP="000D5D26">
            <w:pPr>
              <w:pStyle w:val="TableAP"/>
              <w:tabs>
                <w:tab w:val="decimal" w:pos="648"/>
              </w:tabs>
              <w:rPr>
                <w:color w:val="000000"/>
                <w:szCs w:val="26"/>
              </w:rPr>
            </w:pPr>
            <w:r w:rsidRPr="0072023D">
              <w:rPr>
                <w:color w:val="000000"/>
                <w:szCs w:val="26"/>
              </w:rPr>
              <w:t>86.96%</w:t>
            </w:r>
          </w:p>
        </w:tc>
        <w:tc>
          <w:tcPr>
            <w:tcW w:w="1440" w:type="dxa"/>
            <w:tcBorders>
              <w:left w:val="single" w:sz="12" w:space="0" w:color="2F5496" w:themeColor="accent1" w:themeShade="BF"/>
              <w:bottom w:val="single" w:sz="12" w:space="0" w:color="2F5496" w:themeColor="accent1" w:themeShade="BF"/>
              <w:right w:val="single" w:sz="4" w:space="0" w:color="2F5496" w:themeColor="accent1" w:themeShade="BF"/>
            </w:tcBorders>
            <w:vAlign w:val="center"/>
          </w:tcPr>
          <w:p w14:paraId="23FDC0EC" w14:textId="77777777" w:rsidR="0072023D" w:rsidRPr="0072023D" w:rsidRDefault="0072023D" w:rsidP="000D5D26">
            <w:pPr>
              <w:pStyle w:val="TableAP"/>
              <w:tabs>
                <w:tab w:val="decimal" w:pos="1224"/>
              </w:tabs>
              <w:rPr>
                <w:color w:val="000000"/>
                <w:szCs w:val="26"/>
              </w:rPr>
            </w:pPr>
            <w:r w:rsidRPr="0072023D">
              <w:rPr>
                <w:color w:val="000000"/>
                <w:szCs w:val="26"/>
              </w:rPr>
              <w:t>31,824</w:t>
            </w:r>
          </w:p>
        </w:tc>
        <w:tc>
          <w:tcPr>
            <w:tcW w:w="1440" w:type="dxa"/>
            <w:tcBorders>
              <w:left w:val="single" w:sz="4" w:space="0" w:color="2F5496" w:themeColor="accent1" w:themeShade="BF"/>
              <w:bottom w:val="single" w:sz="12" w:space="0" w:color="2F5496" w:themeColor="accent1" w:themeShade="BF"/>
            </w:tcBorders>
            <w:vAlign w:val="center"/>
          </w:tcPr>
          <w:p w14:paraId="58DEE1FE" w14:textId="77777777" w:rsidR="0072023D" w:rsidRPr="0072023D" w:rsidRDefault="0072023D" w:rsidP="000D5D26">
            <w:pPr>
              <w:pStyle w:val="TableAP"/>
              <w:tabs>
                <w:tab w:val="decimal" w:pos="648"/>
              </w:tabs>
              <w:rPr>
                <w:color w:val="000000"/>
                <w:szCs w:val="26"/>
              </w:rPr>
            </w:pPr>
            <w:r w:rsidRPr="0072023D">
              <w:rPr>
                <w:color w:val="000000"/>
                <w:szCs w:val="26"/>
              </w:rPr>
              <w:t>94.43%</w:t>
            </w:r>
          </w:p>
        </w:tc>
      </w:tr>
    </w:tbl>
    <w:p w14:paraId="402255C8" w14:textId="77777777" w:rsidR="0072023D" w:rsidRPr="00177A30" w:rsidRDefault="0072023D" w:rsidP="00177A30">
      <w:pPr>
        <w:pStyle w:val="NormalNoSpc"/>
        <w:rPr>
          <w:sz w:val="12"/>
          <w:szCs w:val="12"/>
        </w:rPr>
        <w:sectPr w:rsidR="0072023D" w:rsidRPr="00177A30" w:rsidSect="009C21D4">
          <w:headerReference w:type="default" r:id="rId33"/>
          <w:footerReference w:type="default" r:id="rId34"/>
          <w:pgSz w:w="12240" w:h="15840" w:code="1"/>
          <w:pgMar w:top="1008" w:right="1080" w:bottom="864" w:left="1080" w:header="432" w:footer="432" w:gutter="0"/>
          <w:cols w:space="720"/>
          <w:docGrid w:linePitch="360"/>
        </w:sectPr>
      </w:pPr>
    </w:p>
    <w:bookmarkEnd w:id="265"/>
    <w:bookmarkEnd w:id="266"/>
    <w:bookmarkEnd w:id="267"/>
    <w:bookmarkEnd w:id="268"/>
    <w:bookmarkEnd w:id="269"/>
    <w:bookmarkEnd w:id="270"/>
    <w:bookmarkEnd w:id="274"/>
    <w:bookmarkEnd w:id="275"/>
    <w:bookmarkEnd w:id="276"/>
    <w:bookmarkEnd w:id="277"/>
    <w:bookmarkEnd w:id="278"/>
    <w:p w14:paraId="352AAD91" w14:textId="77777777" w:rsidR="0058302E" w:rsidRPr="00177A30" w:rsidRDefault="0058302E" w:rsidP="00177A30">
      <w:pPr>
        <w:pStyle w:val="NormalNoSpc"/>
        <w:rPr>
          <w:sz w:val="12"/>
          <w:szCs w:val="12"/>
        </w:rPr>
        <w:sectPr w:rsidR="0058302E" w:rsidRPr="00177A30" w:rsidSect="00EE36AB">
          <w:type w:val="continuous"/>
          <w:pgSz w:w="12240" w:h="15840" w:code="1"/>
          <w:pgMar w:top="1008" w:right="1080" w:bottom="864" w:left="1080" w:header="432" w:footer="432" w:gutter="0"/>
          <w:cols w:space="720"/>
          <w:docGrid w:linePitch="360"/>
        </w:sectPr>
      </w:pPr>
    </w:p>
    <w:p w14:paraId="41516160" w14:textId="77777777" w:rsidR="0058302E" w:rsidRPr="00A54B0D" w:rsidRDefault="0058302E" w:rsidP="008A7D74">
      <w:pPr>
        <w:pStyle w:val="SectionHeading"/>
      </w:pPr>
      <w:bookmarkStart w:id="279" w:name="_Toc67653910"/>
      <w:bookmarkStart w:id="280" w:name="_Toc73720806"/>
      <w:r w:rsidRPr="00A54B0D">
        <w:lastRenderedPageBreak/>
        <w:t>B-</w:t>
      </w:r>
      <w:r>
        <w:t>2</w:t>
      </w:r>
      <w:r w:rsidRPr="00A54B0D">
        <w:tab/>
      </w:r>
      <w:r>
        <w:t>Prioritized Populations</w:t>
      </w:r>
      <w:bookmarkEnd w:id="279"/>
      <w:bookmarkEnd w:id="280"/>
    </w:p>
    <w:p w14:paraId="6A118793" w14:textId="0AB78FA3" w:rsidR="0058302E" w:rsidRDefault="0058302E" w:rsidP="008A7D74">
      <w:pPr>
        <w:pStyle w:val="Normal10pt9"/>
      </w:pPr>
      <w:r>
        <w:t>The Multnomah County Aging, Disability and Veterans Services Division (ADVSD)</w:t>
      </w:r>
      <w:r w:rsidRPr="007A1C6F">
        <w:t xml:space="preserve"> recognizes that older adults and people with disabilities </w:t>
      </w:r>
      <w:r w:rsidRPr="009D3C3D">
        <w:t>experience discrimination and marginalization</w:t>
      </w:r>
      <w:r>
        <w:t xml:space="preserve"> </w:t>
      </w:r>
      <w:r w:rsidRPr="007A1C6F">
        <w:t xml:space="preserve">based on the perception of age and ability. </w:t>
      </w:r>
      <w:r w:rsidRPr="009E24A6">
        <w:t>This discrimination and marginalization are compounded when race, ethnicity, national origin, housing status, gender, gender identity, gender expression, and sexual orientation are considered.</w:t>
      </w:r>
      <w:r w:rsidRPr="007A1C6F">
        <w:t xml:space="preserve"> </w:t>
      </w:r>
      <w:r>
        <w:t>To address historic and systemic disparities experienced by people based on their identities, ADVSD employs the Leading with Race framework as outlined in the Multnomah County Workforce Equity Strategic Plan. Leading with race allows ADVSD to recognize that racial inequities are foundational to and pervasive in the culture of the United States and all levels of government.</w:t>
      </w:r>
    </w:p>
    <w:p w14:paraId="3D8AFB3A" w14:textId="77777777" w:rsidR="0058302E" w:rsidRDefault="0058302E" w:rsidP="008A7D74">
      <w:pPr>
        <w:pStyle w:val="Normal10pt9"/>
      </w:pPr>
      <w:r>
        <w:t>“Focusing on racial equity provides the opportunity to introduce a framework, tools, and resources that can also be applied to other areas of marginalization. The prioritization is not based on the intent to create a ranking of oppressions (that is, belief that racism is “worse” than other forms of oppression) but rather to create strategies that will impact all communities.”</w:t>
      </w:r>
      <w:r>
        <w:rPr>
          <w:rStyle w:val="FootnoteReference"/>
        </w:rPr>
        <w:footnoteReference w:id="5"/>
      </w:r>
    </w:p>
    <w:p w14:paraId="17D4BE55" w14:textId="77777777" w:rsidR="0058302E" w:rsidRDefault="0058302E" w:rsidP="008A7D74">
      <w:pPr>
        <w:pStyle w:val="Normal10pt9"/>
      </w:pPr>
      <w:r>
        <w:t xml:space="preserve">To begin to address the ways that race plays a role in ADVSD systems and the compounded marginalization experienced by older adults who are people of color ADVSD </w:t>
      </w:r>
      <w:r w:rsidRPr="00B513B7">
        <w:t xml:space="preserve">funds five </w:t>
      </w:r>
      <w:r>
        <w:t>district centers</w:t>
      </w:r>
      <w:r w:rsidRPr="00B513B7">
        <w:t xml:space="preserve"> and nine Enhancing Equity partners to provide access to Older Americans Act services and programs</w:t>
      </w:r>
      <w:r>
        <w:t>. These agencies use</w:t>
      </w:r>
      <w:r w:rsidRPr="00B513B7">
        <w:t xml:space="preserve"> culturally and community responsive</w:t>
      </w:r>
      <w:r>
        <w:t>,</w:t>
      </w:r>
      <w:r w:rsidRPr="00B513B7">
        <w:t xml:space="preserve"> and specific approaches to begin to address marginalization and the impact on people we serve.</w:t>
      </w:r>
    </w:p>
    <w:p w14:paraId="579689AF" w14:textId="0D37DC32" w:rsidR="0058302E" w:rsidRPr="007A1C6F" w:rsidRDefault="00E175EA" w:rsidP="00E175EA">
      <w:pPr>
        <w:pStyle w:val="Normal10pt"/>
      </w:pPr>
      <w:r w:rsidRPr="00E175EA">
        <w:t xml:space="preserve">One of every five people 60+ in Multnomah County is a person of color (POC). </w:t>
      </w:r>
      <w:r w:rsidR="00BD38DA">
        <w:t xml:space="preserve">People of Color </w:t>
      </w:r>
      <w:r w:rsidRPr="00E175EA">
        <w:t xml:space="preserve">are disproportionately represented among </w:t>
      </w:r>
      <w:r w:rsidR="00BD38DA">
        <w:t>those</w:t>
      </w:r>
      <w:r w:rsidRPr="00E175EA">
        <w:t xml:space="preserve"> 60+ living in poverty—particularly Black and Latino older adults.</w:t>
      </w:r>
      <w:r w:rsidR="0058302E" w:rsidRPr="007A1C6F">
        <w:t xml:space="preserve"> Elders who are people of color are at greater risk for race-based marginalization, including barriers to services, housing instability, health disparities, and diminished food security. </w:t>
      </w:r>
      <w:r w:rsidR="0058302E">
        <w:t>ADVSD</w:t>
      </w:r>
      <w:r w:rsidR="0058302E" w:rsidRPr="007A1C6F">
        <w:t xml:space="preserve"> currently collaborates and contracts with nine culturally specific and culturally responsive organizations to support their unique missions and to provide Older Americans Act programs and other services to Black, Native American, Asian, Pacific Islander, Latinx, Hispanic, immigrant, refugee, Lesbian, Gay, Bisexual, and Transgender </w:t>
      </w:r>
      <w:r w:rsidR="0058302E">
        <w:t>e</w:t>
      </w:r>
      <w:r w:rsidR="0058302E" w:rsidRPr="007A1C6F">
        <w:t>lders, and older adults. These organizations are known to and respected by the communities they serve. Many serve as hubs for whole families and provide services to older adults beyond what ADVSD funds.</w:t>
      </w:r>
    </w:p>
    <w:p w14:paraId="452CF15D" w14:textId="77777777" w:rsidR="0058302E" w:rsidRPr="007A1C6F" w:rsidRDefault="0058302E" w:rsidP="008A7D74">
      <w:pPr>
        <w:pStyle w:val="Normal10pt9"/>
      </w:pPr>
      <w:r w:rsidRPr="007A1C6F">
        <w:t xml:space="preserve">Older adults and people with disabilities experiencing loneliness, anxiety and depression, substance use disorder, hoarding behaviors, or mental health or behavioral </w:t>
      </w:r>
      <w:r w:rsidRPr="007A1C6F">
        <w:lastRenderedPageBreak/>
        <w:t xml:space="preserve">health diagnoses continue to be a priority population to </w:t>
      </w:r>
      <w:r>
        <w:t>ADVSD</w:t>
      </w:r>
      <w:r w:rsidRPr="007A1C6F">
        <w:t xml:space="preserve">. COVID-19 and the related health and safety recommendations </w:t>
      </w:r>
      <w:r>
        <w:t>were</w:t>
      </w:r>
      <w:r w:rsidRPr="007A1C6F">
        <w:t xml:space="preserve"> a genesis or exacerbated many of these issues</w:t>
      </w:r>
      <w:r>
        <w:t xml:space="preserve"> faced by</w:t>
      </w:r>
      <w:r w:rsidRPr="007A1C6F">
        <w:t xml:space="preserve"> older adults and people with disabilities. ADVSD will provide referrals to the Older Adult Behavioral Health Initiative (OABHI) team for complex case consultation through the ADRC, LTSS offices, and the network of providers. OABHI does considerable outreach to health providers, community partners, and older adults to increase awareness of issues impacting older adults related to mental health and addiction, cognitive decline, hoarding</w:t>
      </w:r>
      <w:r>
        <w:t xml:space="preserve"> behavior</w:t>
      </w:r>
      <w:r w:rsidRPr="007A1C6F">
        <w:t>, and stigma related to these health challenges.</w:t>
      </w:r>
    </w:p>
    <w:p w14:paraId="6834611D" w14:textId="06F45883" w:rsidR="0058302E" w:rsidRPr="007A1C6F" w:rsidRDefault="0058302E" w:rsidP="00E175EA">
      <w:pPr>
        <w:pStyle w:val="Normal10pt"/>
      </w:pPr>
      <w:r w:rsidRPr="007A1C6F">
        <w:t xml:space="preserve">In 2017, ADVSD conducted a system-wide contracting </w:t>
      </w:r>
      <w:r>
        <w:t>r</w:t>
      </w:r>
      <w:r w:rsidRPr="007A1C6F">
        <w:t xml:space="preserve">equest for </w:t>
      </w:r>
      <w:r>
        <w:t>q</w:t>
      </w:r>
      <w:r w:rsidRPr="007A1C6F">
        <w:t xml:space="preserve">ualified </w:t>
      </w:r>
      <w:r>
        <w:t>p</w:t>
      </w:r>
      <w:r w:rsidRPr="007A1C6F">
        <w:t xml:space="preserve">roposals process. This process resulted in ADVSD shifting and increased funding to culturally and community-specific organizations. We believe this has supported increased capacity for those organizations. </w:t>
      </w:r>
      <w:r w:rsidR="00E175EA" w:rsidRPr="00E175EA">
        <w:t>To equitably serve older adults who are people of color ADVSD will need to fund and resource services differently.</w:t>
      </w:r>
      <w:r w:rsidRPr="007A1C6F">
        <w:t xml:space="preserve"> </w:t>
      </w:r>
      <w:r>
        <w:t>ADVSD</w:t>
      </w:r>
      <w:r w:rsidRPr="007A1C6F">
        <w:t xml:space="preserve"> will again examine the funding allocation during this plan period. We will conduct further analysis to identify gaps in our service system, outreach approaches, and reimbursement models. We have included measurable objectives and key tasks to address disparities. </w:t>
      </w:r>
      <w:r>
        <w:t>ADVSD</w:t>
      </w:r>
      <w:r w:rsidRPr="007A1C6F">
        <w:t xml:space="preserve"> will conduct community-specific listening sessions in advance of the upcoming system-wide contracting request for proposals process.</w:t>
      </w:r>
    </w:p>
    <w:p w14:paraId="3C7E77B1" w14:textId="77777777" w:rsidR="0058302E" w:rsidRPr="007A1C6F" w:rsidRDefault="0058302E" w:rsidP="008A7D74">
      <w:pPr>
        <w:pStyle w:val="Normal10pt9"/>
      </w:pPr>
      <w:r w:rsidRPr="007A1C6F">
        <w:t xml:space="preserve">Lastly, ADVSD will continue to ensure diverse representation in marketing materials, enact a division-wide translation and interpretation practice, continue to support equitable access approaches and standards for meetings, including alternatives to relying on technology for access, and utilizing multiple methods of engagement to reduce barriers. ADVSD remains committed to making inroads with isolated and disenfranchised people, such as deaf-blind people, residents without citizenship status who are isolated by fear of retribution, people who are isolated by language, and people who have been disenfranchised by institutions such as Native American veterans, LGBTQ+ veterans, and people aging with HIV. </w:t>
      </w:r>
      <w:r>
        <w:t>The Aging, Disability and Veterans Services Division</w:t>
      </w:r>
      <w:r w:rsidRPr="007A1C6F">
        <w:t xml:space="preserve"> will continue to utilize the </w:t>
      </w:r>
      <w:hyperlink r:id="rId35" w:history="1">
        <w:r w:rsidRPr="00C308BF">
          <w:rPr>
            <w:rStyle w:val="Hyperlink"/>
          </w:rPr>
          <w:t>Equity and Empowerment Lens</w:t>
        </w:r>
      </w:hyperlink>
      <w:r w:rsidRPr="007A1C6F">
        <w:t xml:space="preserve"> tools in planning, decision-making, and service delivery. </w:t>
      </w:r>
    </w:p>
    <w:p w14:paraId="5AC29931" w14:textId="77777777" w:rsidR="0058302E" w:rsidRDefault="0058302E">
      <w:pPr>
        <w:pStyle w:val="Normal10pt9"/>
        <w:sectPr w:rsidR="0058302E" w:rsidSect="009C21D4">
          <w:pgSz w:w="12240" w:h="15840" w:code="1"/>
          <w:pgMar w:top="1008" w:right="1080" w:bottom="864" w:left="1080" w:header="432" w:footer="432" w:gutter="0"/>
          <w:cols w:space="720"/>
          <w:docGrid w:linePitch="360"/>
        </w:sectPr>
      </w:pPr>
    </w:p>
    <w:p w14:paraId="767BC91C" w14:textId="77777777" w:rsidR="0058302E" w:rsidRDefault="0058302E" w:rsidP="00994363">
      <w:pPr>
        <w:sectPr w:rsidR="0058302E" w:rsidSect="00EE36AB">
          <w:type w:val="continuous"/>
          <w:pgSz w:w="12240" w:h="15840" w:code="1"/>
          <w:pgMar w:top="1008" w:right="1080" w:bottom="864" w:left="1080" w:header="432" w:footer="432" w:gutter="0"/>
          <w:cols w:space="720"/>
          <w:docGrid w:linePitch="360"/>
        </w:sectPr>
      </w:pPr>
    </w:p>
    <w:p w14:paraId="05DF2EFC" w14:textId="77777777" w:rsidR="0058302E" w:rsidRPr="00A27125" w:rsidRDefault="0058302E" w:rsidP="008A7D74">
      <w:pPr>
        <w:pStyle w:val="SectionHeading"/>
      </w:pPr>
      <w:bookmarkStart w:id="281" w:name="_Toc67653911"/>
      <w:bookmarkStart w:id="282" w:name="_Toc73720807"/>
      <w:r w:rsidRPr="00A27125">
        <w:lastRenderedPageBreak/>
        <w:t>B-3</w:t>
      </w:r>
      <w:r>
        <w:tab/>
      </w:r>
      <w:r w:rsidRPr="00A27125">
        <w:t>AAA Services and Administration</w:t>
      </w:r>
      <w:bookmarkEnd w:id="281"/>
      <w:bookmarkEnd w:id="282"/>
      <w:r>
        <w:t xml:space="preserve"> </w:t>
      </w:r>
    </w:p>
    <w:p w14:paraId="5E1A3E1B" w14:textId="77777777" w:rsidR="0058302E" w:rsidRPr="00A27125" w:rsidRDefault="0058302E" w:rsidP="008A7D74">
      <w:pPr>
        <w:pStyle w:val="Normal10pt10"/>
      </w:pPr>
      <w:r w:rsidRPr="00B007D1">
        <w:t>See also</w:t>
      </w:r>
      <w:r>
        <w:rPr>
          <w:b/>
          <w:bCs/>
        </w:rPr>
        <w:t xml:space="preserve"> </w:t>
      </w:r>
      <w:r w:rsidRPr="00A27125">
        <w:rPr>
          <w:b/>
          <w:bCs/>
        </w:rPr>
        <w:t>Attachment C</w:t>
      </w:r>
      <w:r w:rsidRPr="00A27125">
        <w:t xml:space="preserve"> </w:t>
      </w:r>
      <w:r>
        <w:t xml:space="preserve">that </w:t>
      </w:r>
      <w:r w:rsidRPr="00A27125">
        <w:t>further</w:t>
      </w:r>
      <w:r>
        <w:t xml:space="preserve"> describes</w:t>
      </w:r>
      <w:r w:rsidRPr="00A27125">
        <w:t xml:space="preserve"> services provided to OAA/OPI consumers.</w:t>
      </w:r>
    </w:p>
    <w:p w14:paraId="2FCD735E" w14:textId="77777777" w:rsidR="0058302E" w:rsidRPr="00A27125" w:rsidRDefault="0058302E" w:rsidP="008A7D74">
      <w:pPr>
        <w:pStyle w:val="Normal10pt10"/>
      </w:pPr>
      <w:r w:rsidRPr="00A27125">
        <w:rPr>
          <w:b/>
          <w:bCs/>
        </w:rPr>
        <w:t>Advocacy</w:t>
      </w:r>
      <w:r w:rsidRPr="00A27125">
        <w:t xml:space="preserve">: Focuses on monitoring, evaluating, and, where appropriate, commenting on all policies, programs, hearings, levies, and community actions that affect older adults. Activities include representing the interests of older persons; consulting with and supporting </w:t>
      </w:r>
      <w:r>
        <w:t xml:space="preserve">the </w:t>
      </w:r>
      <w:r w:rsidRPr="00A27125">
        <w:t>Oregon Association of Area Agencies on Aging and Disabilities</w:t>
      </w:r>
      <w:r>
        <w:t xml:space="preserve"> (O4AD)</w:t>
      </w:r>
      <w:r w:rsidRPr="00A27125">
        <w:t>, the statewide AAA advocacy organization; and coordinating efforts to promote new or expanded benefits and opportunities for older adults.</w:t>
      </w:r>
      <w:r>
        <w:t xml:space="preserve"> </w:t>
      </w:r>
    </w:p>
    <w:p w14:paraId="77CFA3A7" w14:textId="77777777" w:rsidR="0058302E" w:rsidRPr="00A27125" w:rsidRDefault="0058302E" w:rsidP="008A7D74">
      <w:pPr>
        <w:pStyle w:val="Normal10pt10"/>
      </w:pPr>
      <w:r w:rsidRPr="00A27125">
        <w:rPr>
          <w:b/>
          <w:bCs/>
        </w:rPr>
        <w:t>Adult Day Care/Adult Day Health</w:t>
      </w:r>
      <w:r w:rsidRPr="00A27125">
        <w:t xml:space="preserve">: Personal care for dependent </w:t>
      </w:r>
      <w:r>
        <w:t>older adults</w:t>
      </w:r>
      <w:r w:rsidRPr="00A27125">
        <w:t xml:space="preserve"> in a supervised, protective, and congregate setting during some portion of a day. Services offered in conjunction with adult day care/adult day health typically include social and recreational activities, training, counseling</w:t>
      </w:r>
      <w:r>
        <w:t>;</w:t>
      </w:r>
      <w:r w:rsidRPr="00A27125">
        <w:t xml:space="preserve"> and services such as rehabilitation, medications assistance and home health aide services for adult day health.</w:t>
      </w:r>
    </w:p>
    <w:p w14:paraId="73C63AF2" w14:textId="77777777" w:rsidR="0058302E" w:rsidRPr="00A27125" w:rsidRDefault="0058302E" w:rsidP="008A7D74">
      <w:pPr>
        <w:pStyle w:val="Normal10pt10"/>
      </w:pPr>
      <w:r w:rsidRPr="00A27125">
        <w:rPr>
          <w:b/>
          <w:bCs/>
        </w:rPr>
        <w:t>Caregiver Access Assistance:</w:t>
      </w:r>
      <w:r w:rsidRPr="00A27125">
        <w:t xml:space="preserve"> A service that assists caregivers in obtaining access to available services and resources in their communities. To the maximum extent possible, it ensures that the individuals receive the services needed by establishing adequate follow-up procedures.</w:t>
      </w:r>
      <w:r>
        <w:t xml:space="preserve"> </w:t>
      </w:r>
    </w:p>
    <w:p w14:paraId="16D04ABB" w14:textId="77777777" w:rsidR="0058302E" w:rsidRPr="00A27125" w:rsidRDefault="0058302E" w:rsidP="008A7D74">
      <w:pPr>
        <w:pStyle w:val="Normal10pt10"/>
      </w:pPr>
      <w:r w:rsidRPr="00A27125">
        <w:rPr>
          <w:b/>
          <w:bCs/>
        </w:rPr>
        <w:t>Caregiver Cash and Counseling:</w:t>
      </w:r>
      <w:r w:rsidRPr="00A27125">
        <w:t xml:space="preserve"> Services provided or paid for through allowance, vouchers, or cash to participants so that they can obtain the supportive services they want.</w:t>
      </w:r>
      <w:r>
        <w:t xml:space="preserve"> </w:t>
      </w:r>
    </w:p>
    <w:p w14:paraId="4FCFA24D" w14:textId="77777777" w:rsidR="0058302E" w:rsidRPr="00A27125" w:rsidRDefault="0058302E" w:rsidP="008A7D74">
      <w:pPr>
        <w:pStyle w:val="Normal10pt10"/>
      </w:pPr>
      <w:r w:rsidRPr="00A27125">
        <w:rPr>
          <w:b/>
          <w:bCs/>
        </w:rPr>
        <w:t>Case Management:</w:t>
      </w:r>
      <w:r w:rsidRPr="00A27125">
        <w:t xml:space="preserve"> Case </w:t>
      </w:r>
      <w:r>
        <w:t>m</w:t>
      </w:r>
      <w:r w:rsidRPr="00A27125">
        <w:t xml:space="preserve">anagement provides access to an array of service options to assure appropriate levels of service and to maximize coordination in the service delivery system. Case management must include four general components: access, assessment, service implementation, and monitoring. </w:t>
      </w:r>
      <w:r w:rsidRPr="00A27125">
        <w:rPr>
          <w:b/>
          <w:bCs/>
        </w:rPr>
        <w:t>Case Management for Elders</w:t>
      </w:r>
      <w:r w:rsidRPr="00A27125">
        <w:t xml:space="preserve"> is a comprehensive service provided to individuals age 60 and over who are experiencing complex or multiple problems that affect the individual’s ability to remain independent. Additionally, </w:t>
      </w:r>
      <w:r w:rsidRPr="00A27125">
        <w:rPr>
          <w:b/>
          <w:bCs/>
        </w:rPr>
        <w:t>Case Management for Family Caregivers</w:t>
      </w:r>
      <w:r w:rsidRPr="00A27125">
        <w:t xml:space="preserve"> is a comprehensive service provided to family caregivers who are caring for people age 60 and over, or for individuals who are grandparents 55 years of age or older who is a relative caregiver of a child. The definition of </w:t>
      </w:r>
      <w:r>
        <w:t>f</w:t>
      </w:r>
      <w:r w:rsidRPr="00A27125">
        <w:t xml:space="preserve">amily </w:t>
      </w:r>
      <w:r>
        <w:t>c</w:t>
      </w:r>
      <w:r w:rsidRPr="00A27125">
        <w:t>aregiver has been broadened to include friends, neighbors and domestic partners who care for someone age 60 or older.</w:t>
      </w:r>
      <w:r>
        <w:t xml:space="preserve"> </w:t>
      </w:r>
    </w:p>
    <w:p w14:paraId="6B9250EB" w14:textId="77777777" w:rsidR="0058302E" w:rsidRPr="00A27125" w:rsidRDefault="0058302E" w:rsidP="008A7D74">
      <w:pPr>
        <w:pStyle w:val="Normal10pt10"/>
      </w:pPr>
      <w:r w:rsidRPr="00A27125">
        <w:rPr>
          <w:b/>
          <w:bCs/>
        </w:rPr>
        <w:t>Cash and Counseling:</w:t>
      </w:r>
      <w:r w:rsidRPr="00A27125">
        <w:t xml:space="preserve"> Services provided or paid for through allowance, vouchers, or cash to participants so that they can obtain the supportive services they need.</w:t>
      </w:r>
      <w:r>
        <w:t xml:space="preserve"> </w:t>
      </w:r>
    </w:p>
    <w:p w14:paraId="67372541" w14:textId="77777777" w:rsidR="0058302E" w:rsidRPr="00A27125" w:rsidRDefault="0058302E" w:rsidP="008A7D74">
      <w:pPr>
        <w:pStyle w:val="Normal10pt10"/>
      </w:pPr>
      <w:r w:rsidRPr="00A27125">
        <w:rPr>
          <w:b/>
          <w:bCs/>
        </w:rPr>
        <w:t>Chore:</w:t>
      </w:r>
      <w:r w:rsidRPr="00A27125">
        <w:t xml:space="preserve"> A service for eligible OPI consumers that provides assistance such as heavy housework, yard work, sidewalk maintenance, and bed bug treatment preparation. </w:t>
      </w:r>
      <w:r w:rsidRPr="00A27125">
        <w:lastRenderedPageBreak/>
        <w:t>(</w:t>
      </w:r>
      <w:r>
        <w:t>Administration on Aging,</w:t>
      </w:r>
      <w:r w:rsidRPr="00A27125">
        <w:t xml:space="preserve"> Title III/VII Reporting Requirements Appendix – www.aoa.gov) Note: Chore services are provided on an intermittent basis.</w:t>
      </w:r>
    </w:p>
    <w:p w14:paraId="499D1F61" w14:textId="122A49B9" w:rsidR="0058302E" w:rsidRPr="00A27125" w:rsidRDefault="0058302E" w:rsidP="008A7D74">
      <w:pPr>
        <w:pStyle w:val="Normal10pt10"/>
      </w:pPr>
      <w:r w:rsidRPr="00A27125">
        <w:rPr>
          <w:b/>
          <w:bCs/>
        </w:rPr>
        <w:t>Chronic Disease Management, Prevention, and Education:</w:t>
      </w:r>
      <w:r w:rsidRPr="00A27125">
        <w:t xml:space="preserve"> Programs such as the evidence-based Living Well with Chronic Conditions (Stanford’s Chronic Disease Self-Management program</w:t>
      </w:r>
      <w:r>
        <w:t xml:space="preserve"> – </w:t>
      </w:r>
      <w:r w:rsidRPr="00A27125">
        <w:t xml:space="preserve">CDSMP), that prevent and </w:t>
      </w:r>
      <w:r w:rsidR="00444DA8">
        <w:t xml:space="preserve">self-management of </w:t>
      </w:r>
      <w:r w:rsidRPr="00A27125">
        <w:t xml:space="preserve">the effects of chronic disease, </w:t>
      </w:r>
      <w:hyperlink r:id="rId36" w:history="1">
        <w:r w:rsidRPr="00A27125">
          <w:rPr>
            <w:rStyle w:val="Hyperlink"/>
          </w:rPr>
          <w:t>(http://patienteducation.stanford.edu/programs/)</w:t>
        </w:r>
        <w:r>
          <w:rPr>
            <w:rStyle w:val="Hyperlink"/>
          </w:rPr>
          <w:t xml:space="preserve"> </w:t>
        </w:r>
      </w:hyperlink>
    </w:p>
    <w:p w14:paraId="2BC9B43E" w14:textId="77777777" w:rsidR="0058302E" w:rsidRPr="00A27125" w:rsidRDefault="0058302E" w:rsidP="008A7D74">
      <w:pPr>
        <w:pStyle w:val="Normal10pt10"/>
      </w:pPr>
      <w:r w:rsidRPr="00A27125">
        <w:t>The CDSMP suite of programs that our community based partners plan to offer as part of their Evidence Based Health Promotion contracts includes:</w:t>
      </w:r>
      <w:r>
        <w:t xml:space="preserve"> </w:t>
      </w:r>
    </w:p>
    <w:p w14:paraId="7414667E" w14:textId="77777777" w:rsidR="0058302E" w:rsidRPr="00A27125" w:rsidRDefault="0058302E" w:rsidP="007E6A3D">
      <w:pPr>
        <w:pStyle w:val="BulletListAP9"/>
        <w:numPr>
          <w:ilvl w:val="0"/>
          <w:numId w:val="2"/>
        </w:numPr>
      </w:pPr>
      <w:r w:rsidRPr="00A27125">
        <w:t>Living Well with Chronic Conditions</w:t>
      </w:r>
      <w:r>
        <w:t>.</w:t>
      </w:r>
    </w:p>
    <w:p w14:paraId="4DACE3E9" w14:textId="77777777" w:rsidR="0058302E" w:rsidRPr="00A27125" w:rsidRDefault="0058302E" w:rsidP="007E6A3D">
      <w:pPr>
        <w:pStyle w:val="BulletListAP9"/>
        <w:numPr>
          <w:ilvl w:val="0"/>
          <w:numId w:val="2"/>
        </w:numPr>
      </w:pPr>
      <w:r w:rsidRPr="00A27125">
        <w:t>Tomando Control de</w:t>
      </w:r>
      <w:r>
        <w:t xml:space="preserve"> su</w:t>
      </w:r>
      <w:r w:rsidRPr="00A27125">
        <w:t xml:space="preserve"> Salud will be provided to Hispanic or Latino elders under ADVSD Enhancing Equity contracts.</w:t>
      </w:r>
      <w:r>
        <w:t xml:space="preserve"> </w:t>
      </w:r>
    </w:p>
    <w:p w14:paraId="7CB05076" w14:textId="77777777" w:rsidR="0058302E" w:rsidRPr="00A27125" w:rsidRDefault="0058302E" w:rsidP="007E6A3D">
      <w:pPr>
        <w:pStyle w:val="BulletListAP9"/>
        <w:numPr>
          <w:ilvl w:val="0"/>
          <w:numId w:val="2"/>
        </w:numPr>
      </w:pPr>
      <w:r w:rsidRPr="00A27125">
        <w:t>Positive Self-Management Program for HIV (PSMP).</w:t>
      </w:r>
      <w:r>
        <w:t xml:space="preserve"> </w:t>
      </w:r>
      <w:r w:rsidRPr="00A27125">
        <w:t>The Positive</w:t>
      </w:r>
      <w:r>
        <w:t xml:space="preserve"> </w:t>
      </w:r>
      <w:r w:rsidRPr="00A27125">
        <w:t>Self-Management Program is a workshop for people with HIV given two and a half hours, once a week, for six weeks, in community settings</w:t>
      </w:r>
      <w:r>
        <w:t>.</w:t>
      </w:r>
      <w:r w:rsidRPr="00A27125">
        <w:t xml:space="preserve"> Workshops are facilitated by two trained leaders, one or both of whom are non-health professionals with HIV.</w:t>
      </w:r>
      <w:r>
        <w:t xml:space="preserve"> </w:t>
      </w:r>
    </w:p>
    <w:p w14:paraId="130BB183" w14:textId="77777777" w:rsidR="0058302E" w:rsidRPr="00A27125" w:rsidRDefault="0058302E" w:rsidP="008A7D74">
      <w:pPr>
        <w:pStyle w:val="Normal10pt10"/>
      </w:pPr>
      <w:r w:rsidRPr="00A27125">
        <w:t>Newer variations to the CDSMP suite that are available for our contracted Evidence Based Health Promotion partners include:</w:t>
      </w:r>
      <w:r>
        <w:t xml:space="preserve"> </w:t>
      </w:r>
    </w:p>
    <w:p w14:paraId="42A59EC5" w14:textId="77777777" w:rsidR="0058302E" w:rsidRPr="00A27125" w:rsidRDefault="0058302E" w:rsidP="007E6A3D">
      <w:pPr>
        <w:pStyle w:val="BulletListAP9"/>
        <w:numPr>
          <w:ilvl w:val="0"/>
          <w:numId w:val="2"/>
        </w:numPr>
      </w:pPr>
      <w:r w:rsidRPr="00A27125">
        <w:t>Chronic Pain Self-Management Program</w:t>
      </w:r>
      <w:r>
        <w:t>.</w:t>
      </w:r>
    </w:p>
    <w:p w14:paraId="66C8BD89" w14:textId="77777777" w:rsidR="0058302E" w:rsidRPr="00A27125" w:rsidRDefault="0058302E" w:rsidP="007E6A3D">
      <w:pPr>
        <w:pStyle w:val="BulletListAP9"/>
        <w:numPr>
          <w:ilvl w:val="0"/>
          <w:numId w:val="2"/>
        </w:numPr>
      </w:pPr>
      <w:r w:rsidRPr="00A27125">
        <w:t>Better Choices, Better Health is the online/asynchronous interactive version of the Chronic Disease Self-Management Program</w:t>
      </w:r>
      <w:r>
        <w:t>.</w:t>
      </w:r>
    </w:p>
    <w:p w14:paraId="3E1C2608" w14:textId="77777777" w:rsidR="0058302E" w:rsidRPr="00A27125" w:rsidRDefault="0058302E" w:rsidP="007E6A3D">
      <w:pPr>
        <w:pStyle w:val="BulletListAP9"/>
        <w:numPr>
          <w:ilvl w:val="0"/>
          <w:numId w:val="2"/>
        </w:numPr>
      </w:pPr>
      <w:r w:rsidRPr="00A27125">
        <w:t>Cancer:</w:t>
      </w:r>
      <w:r>
        <w:t xml:space="preserve"> </w:t>
      </w:r>
      <w:r w:rsidRPr="00A27125">
        <w:t>Thriving &amp; Surviving</w:t>
      </w:r>
      <w:r>
        <w:t>.</w:t>
      </w:r>
    </w:p>
    <w:p w14:paraId="58EBE502" w14:textId="77777777" w:rsidR="0058302E" w:rsidRPr="00A27125" w:rsidRDefault="0058302E" w:rsidP="007E6A3D">
      <w:pPr>
        <w:pStyle w:val="BulletListAP9"/>
        <w:numPr>
          <w:ilvl w:val="0"/>
          <w:numId w:val="2"/>
        </w:numPr>
      </w:pPr>
      <w:r w:rsidRPr="00A27125">
        <w:t>Diabetes Self-Management Program</w:t>
      </w:r>
      <w:r>
        <w:t>.</w:t>
      </w:r>
    </w:p>
    <w:p w14:paraId="6CBD7157" w14:textId="77777777" w:rsidR="0058302E" w:rsidRPr="00A27125" w:rsidRDefault="0058302E" w:rsidP="008A7D74">
      <w:pPr>
        <w:pStyle w:val="Normal10pt10"/>
      </w:pPr>
      <w:r w:rsidRPr="00A27125">
        <w:rPr>
          <w:b/>
          <w:bCs/>
        </w:rPr>
        <w:t>Congregate Meal:</w:t>
      </w:r>
      <w:r w:rsidRPr="00A27125">
        <w:t xml:space="preserve"> A meal provided to a qualified individual in a congregate or group setting that meets all the requirements of the Older Americans Act</w:t>
      </w:r>
      <w:r>
        <w:t>,</w:t>
      </w:r>
      <w:r w:rsidRPr="00A27125">
        <w:t xml:space="preserve"> state</w:t>
      </w:r>
      <w:r>
        <w:t xml:space="preserve"> and </w:t>
      </w:r>
      <w:r w:rsidRPr="00A27125">
        <w:t>local laws.</w:t>
      </w:r>
      <w:r>
        <w:t xml:space="preserve"> </w:t>
      </w:r>
    </w:p>
    <w:p w14:paraId="3AB1FADC" w14:textId="77777777" w:rsidR="0058302E" w:rsidRPr="00A27125" w:rsidRDefault="0058302E" w:rsidP="007E6A3D">
      <w:pPr>
        <w:pStyle w:val="BulletListAP9"/>
        <w:numPr>
          <w:ilvl w:val="0"/>
          <w:numId w:val="2"/>
        </w:numPr>
      </w:pPr>
      <w:r w:rsidRPr="00A27125">
        <w:t xml:space="preserve">Five meal sites provide culturally specific cuisine to Asian, </w:t>
      </w:r>
      <w:r>
        <w:t xml:space="preserve">Latino, Latinx or </w:t>
      </w:r>
      <w:r w:rsidRPr="00A27125">
        <w:t>Hispanic,</w:t>
      </w:r>
      <w:r>
        <w:t xml:space="preserve"> </w:t>
      </w:r>
      <w:r w:rsidRPr="00A27125">
        <w:t>Slavic, and Native American elders, four of which are funded under ADVSD</w:t>
      </w:r>
      <w:r>
        <w:t xml:space="preserve"> </w:t>
      </w:r>
      <w:r w:rsidRPr="00A27125">
        <w:t>Enhancing Equity contracts.</w:t>
      </w:r>
    </w:p>
    <w:p w14:paraId="58F1A542" w14:textId="77777777" w:rsidR="0058302E" w:rsidRPr="00A27125" w:rsidRDefault="0058302E" w:rsidP="008A7D74">
      <w:pPr>
        <w:pStyle w:val="Normal10pt10"/>
      </w:pPr>
      <w:r w:rsidRPr="00A27125">
        <w:rPr>
          <w:b/>
          <w:bCs/>
        </w:rPr>
        <w:t>Elder Abuse Awareness:</w:t>
      </w:r>
      <w:r w:rsidRPr="00A27125">
        <w:t xml:space="preserve"> Public education and outreach for individuals, including caregivers, professionals, and paraprofessionals on the identification, prevention, and treatment of elder abuse, neglect, and exploitation of older individuals, with particular focus on prevention and enhancement of self-determination and autonomy.</w:t>
      </w:r>
      <w:r>
        <w:t xml:space="preserve"> </w:t>
      </w:r>
    </w:p>
    <w:p w14:paraId="495DBEED" w14:textId="7223F8EB" w:rsidR="0058302E" w:rsidRPr="002407DC" w:rsidRDefault="0058302E" w:rsidP="008A7D74">
      <w:pPr>
        <w:pStyle w:val="Normal10pt10"/>
      </w:pPr>
      <w:r w:rsidRPr="00A27125">
        <w:rPr>
          <w:b/>
          <w:bCs/>
        </w:rPr>
        <w:t>Evidence Based Health Promotion:</w:t>
      </w:r>
      <w:r>
        <w:rPr>
          <w:b/>
          <w:bCs/>
        </w:rPr>
        <w:t xml:space="preserve"> </w:t>
      </w:r>
      <w:r w:rsidRPr="00A27125">
        <w:t>Evidence based health promotion (EBHP) programs are those that are founded on the best available research and are recommended based on a systematic review of the published, peer reviewed research.</w:t>
      </w:r>
      <w:r>
        <w:t xml:space="preserve"> </w:t>
      </w:r>
      <w:r w:rsidRPr="00A27125">
        <w:t xml:space="preserve">Evidence based health promotion programs are a good way to engage older adults, improve health </w:t>
      </w:r>
      <w:r w:rsidRPr="002407DC">
        <w:t xml:space="preserve">outcomes and address health inequities in our community through partnerships with local </w:t>
      </w:r>
      <w:r w:rsidR="009319BD" w:rsidRPr="002407DC">
        <w:lastRenderedPageBreak/>
        <w:t>community-based</w:t>
      </w:r>
      <w:r w:rsidRPr="002407DC">
        <w:t xml:space="preserve"> organizations (CBO) including our Enhancing Equity partners. EBHP activities, offered in partnership with our contracted CBOs, include, but are not limited to Walk with Ease, Tai Chi for Better Balance, Diabetes Prevention Program, </w:t>
      </w:r>
      <w:r>
        <w:t xml:space="preserve">and the </w:t>
      </w:r>
      <w:r w:rsidRPr="002407DC">
        <w:t>Arthritis Exercise Program.</w:t>
      </w:r>
    </w:p>
    <w:p w14:paraId="2C725DCB" w14:textId="77777777" w:rsidR="0058302E" w:rsidRPr="00A27125" w:rsidRDefault="0058302E" w:rsidP="008A7D74">
      <w:pPr>
        <w:pStyle w:val="Normal10pt10"/>
      </w:pPr>
      <w:r w:rsidRPr="00A27125">
        <w:rPr>
          <w:b/>
          <w:bCs/>
        </w:rPr>
        <w:t>Financial Assistance:</w:t>
      </w:r>
      <w:r w:rsidRPr="00A27125">
        <w:t xml:space="preserve"> Limited financial assistance for people with low income, aiding them in maintaining their health and/or housing. Services may include prescription, medical, dental, vision care or other health care needs not covered under other programs; and the cost of utilities such as heat, electricity, water/sewer service or basic telephone service</w:t>
      </w:r>
      <w:r>
        <w:t>,</w:t>
      </w:r>
      <w:r w:rsidRPr="00A27125">
        <w:t xml:space="preserve"> and rental or moving assistance to support a stable housing plan.</w:t>
      </w:r>
      <w:r>
        <w:t xml:space="preserve"> </w:t>
      </w:r>
    </w:p>
    <w:p w14:paraId="3A850A77" w14:textId="77777777" w:rsidR="0058302E" w:rsidRPr="00A27125" w:rsidRDefault="0058302E" w:rsidP="008A7D74">
      <w:pPr>
        <w:pStyle w:val="Normal10pt10"/>
      </w:pPr>
      <w:r w:rsidRPr="00A27125">
        <w:rPr>
          <w:b/>
          <w:bCs/>
        </w:rPr>
        <w:t>Guardianship/Conservatorship:</w:t>
      </w:r>
      <w:r w:rsidRPr="00A27125">
        <w:t xml:space="preserve"> Performing legal and financial decision making, care planning and transactions on behalf of a vulnerable adult when legal authority and intervention is required for health and safety (e.g., essential part of the protective services continuum),</w:t>
      </w:r>
      <w:r>
        <w:t xml:space="preserve"> including</w:t>
      </w:r>
      <w:r w:rsidRPr="00A27125">
        <w:t xml:space="preserve"> consultations and establishing a guardianship</w:t>
      </w:r>
      <w:r>
        <w:t xml:space="preserve"> or </w:t>
      </w:r>
      <w:r w:rsidRPr="00A27125">
        <w:t>conservatorship for protection when no less restrictive alternatives are available.</w:t>
      </w:r>
    </w:p>
    <w:p w14:paraId="1CEF4948" w14:textId="77777777" w:rsidR="0058302E" w:rsidRPr="00A27125" w:rsidRDefault="0058302E" w:rsidP="008A7D74">
      <w:pPr>
        <w:pStyle w:val="Normal10pt10"/>
      </w:pPr>
      <w:r w:rsidRPr="00A27125">
        <w:rPr>
          <w:b/>
          <w:bCs/>
        </w:rPr>
        <w:t>Homemaker:</w:t>
      </w:r>
      <w:r w:rsidRPr="00A27125">
        <w:t xml:space="preserve"> Assistance such as preparing meals, shopping for personal items, managing money, using the telephone, or doing light housework.</w:t>
      </w:r>
      <w:r>
        <w:t xml:space="preserve"> </w:t>
      </w:r>
    </w:p>
    <w:p w14:paraId="22DAFEAA" w14:textId="77777777" w:rsidR="0058302E" w:rsidRPr="00A27125" w:rsidRDefault="0058302E" w:rsidP="008A7D74">
      <w:pPr>
        <w:pStyle w:val="Normal10pt10"/>
      </w:pPr>
      <w:r w:rsidRPr="00A27125">
        <w:rPr>
          <w:b/>
          <w:bCs/>
        </w:rPr>
        <w:t>Home-Delivered Meals:</w:t>
      </w:r>
      <w:r w:rsidRPr="00A27125">
        <w:t xml:space="preserve"> A meal provided to a qualified individual in </w:t>
      </w:r>
      <w:r>
        <w:t>their</w:t>
      </w:r>
      <w:r w:rsidRPr="00A27125">
        <w:t xml:space="preserve"> residence that meets all the requirements of the Older Americans Act and state and local laws. (Note: The spouse of the older person, regardless of age or condition, may receive a home-delivered meal if, according to criteria determined by the area agency, receipt of the meal is in the best interest of the homebound older person.)</w:t>
      </w:r>
      <w:r>
        <w:t xml:space="preserve"> </w:t>
      </w:r>
    </w:p>
    <w:p w14:paraId="46687961" w14:textId="264F374F" w:rsidR="0058302E" w:rsidRPr="00A27125" w:rsidRDefault="0058302E" w:rsidP="008A7D74">
      <w:pPr>
        <w:pStyle w:val="Normal10pt10"/>
      </w:pPr>
      <w:r w:rsidRPr="00A27125">
        <w:rPr>
          <w:b/>
          <w:bCs/>
        </w:rPr>
        <w:t>Information &amp; Assistance:</w:t>
      </w:r>
      <w:r w:rsidRPr="00A27125">
        <w:t xml:space="preserve"> Provides individuals with a) information about services available in the community; b) links individuals to services and opportunities that are available in the community; and c) to the maximum extent practicable, establishes adequate follow-up procedures.</w:t>
      </w:r>
      <w:r>
        <w:t xml:space="preserve"> </w:t>
      </w:r>
    </w:p>
    <w:p w14:paraId="31054BDD" w14:textId="77777777" w:rsidR="0058302E" w:rsidRPr="00A27125" w:rsidRDefault="0058302E" w:rsidP="008A7D74">
      <w:pPr>
        <w:pStyle w:val="Normal10pt10"/>
      </w:pPr>
      <w:r w:rsidRPr="00A27125">
        <w:rPr>
          <w:b/>
          <w:bCs/>
        </w:rPr>
        <w:t>Information for Caregivers:</w:t>
      </w:r>
      <w:r w:rsidRPr="00A27125">
        <w:t xml:space="preserve"> A service for caregivers that provides the public and individuals with information about resources and services available to individuals in their communities. These activities are directed to large audiences of current or potential caregivers and include disseminating publications, conducting media campaigns, etc.</w:t>
      </w:r>
    </w:p>
    <w:p w14:paraId="333C3E05" w14:textId="77777777" w:rsidR="0058302E" w:rsidRPr="00A27125" w:rsidRDefault="0058302E" w:rsidP="008A7D74">
      <w:pPr>
        <w:pStyle w:val="Normal10pt10"/>
      </w:pPr>
      <w:r w:rsidRPr="00A27125">
        <w:rPr>
          <w:b/>
          <w:bCs/>
        </w:rPr>
        <w:t>Interpretation and Translation:</w:t>
      </w:r>
      <w:r w:rsidRPr="00A27125">
        <w:t xml:space="preserve"> Provides information and services in people’s preferred language. Provides access and accommodation to people with disabilities.</w:t>
      </w:r>
      <w:r>
        <w:t xml:space="preserve"> </w:t>
      </w:r>
    </w:p>
    <w:p w14:paraId="29240C67" w14:textId="77777777" w:rsidR="0058302E" w:rsidRPr="00A27125" w:rsidRDefault="0058302E" w:rsidP="008A7D74">
      <w:pPr>
        <w:pStyle w:val="Normal10pt10"/>
      </w:pPr>
      <w:r w:rsidRPr="00A27125">
        <w:rPr>
          <w:b/>
          <w:bCs/>
        </w:rPr>
        <w:t>Legal Assistance:</w:t>
      </w:r>
      <w:r w:rsidRPr="00A27125">
        <w:t xml:space="preserve"> Legal advice or representation provided by an attorney to older individuals with economic or social needs, including counseling or other appropriate assistance by a paralegal or law student acting under the direct supervision of an attorney, or counseling or representation by a nonlawyer </w:t>
      </w:r>
      <w:r>
        <w:t>when</w:t>
      </w:r>
      <w:r w:rsidRPr="00A27125">
        <w:t xml:space="preserve"> permitted by law. Priority legal assistance issues include income, health care, long</w:t>
      </w:r>
      <w:r>
        <w:t>-</w:t>
      </w:r>
      <w:r w:rsidRPr="00A27125">
        <w:t xml:space="preserve">term care, nutrition, </w:t>
      </w:r>
      <w:r w:rsidRPr="00A27125">
        <w:lastRenderedPageBreak/>
        <w:t>housing, utilities, protective services, defense of guardianship, abuse, neglect, and age discrimination. Legal services may also include assistance to older individuals who provide unpaid care to an adult child with disabilities</w:t>
      </w:r>
      <w:r>
        <w:t>,</w:t>
      </w:r>
      <w:r w:rsidRPr="00A27125">
        <w:t xml:space="preserve"> and counsel to assist with permanency planning for the child. Assistance with will preparation is not a priority service except when a will is part of a strategy to address an OAA</w:t>
      </w:r>
      <w:r>
        <w:t xml:space="preserve"> </w:t>
      </w:r>
      <w:r w:rsidRPr="00A27125">
        <w:t>prioritized legal issue. Support in accessing legal resources outside this scope</w:t>
      </w:r>
      <w:r>
        <w:t xml:space="preserve"> is provided by</w:t>
      </w:r>
      <w:r w:rsidRPr="00A27125">
        <w:t xml:space="preserve"> the ADRC Helpline.</w:t>
      </w:r>
      <w:r>
        <w:t xml:space="preserve"> </w:t>
      </w:r>
    </w:p>
    <w:p w14:paraId="66FC82F0" w14:textId="77777777" w:rsidR="0058302E" w:rsidRPr="00A27125" w:rsidRDefault="0058302E" w:rsidP="008A7D74">
      <w:pPr>
        <w:pStyle w:val="Normal10pt10"/>
      </w:pPr>
      <w:r w:rsidRPr="00A27125">
        <w:rPr>
          <w:b/>
          <w:bCs/>
        </w:rPr>
        <w:t>Nutrition Education:</w:t>
      </w:r>
      <w:r w:rsidRPr="00A27125">
        <w:t xml:space="preserve"> </w:t>
      </w:r>
      <w:r>
        <w:t>P</w:t>
      </w:r>
      <w:r w:rsidRPr="00A27125">
        <w:t>rovide</w:t>
      </w:r>
      <w:r>
        <w:t>s</w:t>
      </w:r>
      <w:r w:rsidRPr="00A27125">
        <w:t xml:space="preserve"> information and instruction as it relates to nutrition or diet sensitive illness to participants and/or caregivers in a group or individual setting overseen by a dietician or individual of comparable expertise.</w:t>
      </w:r>
      <w:r>
        <w:t xml:space="preserve"> </w:t>
      </w:r>
    </w:p>
    <w:p w14:paraId="003821E2" w14:textId="02F61F16" w:rsidR="0058302E" w:rsidRPr="00A27125" w:rsidRDefault="0058302E" w:rsidP="008A7D74">
      <w:pPr>
        <w:pStyle w:val="Normal10pt10"/>
      </w:pPr>
      <w:r w:rsidRPr="00A27125">
        <w:rPr>
          <w:b/>
          <w:bCs/>
        </w:rPr>
        <w:t>Options Counseling:</w:t>
      </w:r>
      <w:r w:rsidRPr="00A27125">
        <w:t xml:space="preserve"> Counseling that supports informed </w:t>
      </w:r>
      <w:r w:rsidR="00010940" w:rsidRPr="00A27125">
        <w:t>long-term</w:t>
      </w:r>
      <w:r w:rsidRPr="00A27125">
        <w:t xml:space="preserve"> care decision making through assistance provided at six Enhancing Equity sites and five district centers to individuals and families to </w:t>
      </w:r>
      <w:r w:rsidR="00444DA8">
        <w:t>support</w:t>
      </w:r>
      <w:r w:rsidRPr="00A27125">
        <w:t xml:space="preserve"> their strengths, needs, preferences and unique situations and translates this knowledge into possible support strategies, plans and tactics based on the choices available in the community. Culturally specific, culturally responsive, and community specific Options Counseling is available to Asian, African American, Native American</w:t>
      </w:r>
      <w:r>
        <w:t>.</w:t>
      </w:r>
      <w:r w:rsidRPr="00A27125">
        <w:t xml:space="preserve"> Lesbian, Gay, Bisexual, Transgender (LGBT), Immigrant and Refugee</w:t>
      </w:r>
      <w:r>
        <w:t>,</w:t>
      </w:r>
      <w:r w:rsidRPr="00A27125">
        <w:t xml:space="preserve"> and Hispanic or Latino elders at Enhancing Equity sites.</w:t>
      </w:r>
      <w:r>
        <w:t xml:space="preserve"> </w:t>
      </w:r>
    </w:p>
    <w:p w14:paraId="047895C6" w14:textId="78796055" w:rsidR="0058302E" w:rsidRPr="00A27125" w:rsidRDefault="0058302E" w:rsidP="008A7D74">
      <w:pPr>
        <w:pStyle w:val="Normal10pt10"/>
      </w:pPr>
      <w:r w:rsidRPr="00A27125">
        <w:rPr>
          <w:b/>
          <w:bCs/>
        </w:rPr>
        <w:t>Personal Care:</w:t>
      </w:r>
      <w:r w:rsidRPr="00A27125">
        <w:t xml:space="preserve"> In-home services to maintain, strengthen, or restore an individual</w:t>
      </w:r>
      <w:r w:rsidR="00C501F6">
        <w:t>’</w:t>
      </w:r>
      <w:r w:rsidRPr="00A27125">
        <w:t>s functioning in their own home when an individual is dependent in one or more Activities of Daily Living (ADL), or when an individual requires assistance for ADL needs. Assistance can be provided either by a contracted agency or Homecare Worker paid in accordance with the collectively bargained rate.</w:t>
      </w:r>
      <w:r>
        <w:t xml:space="preserve"> </w:t>
      </w:r>
    </w:p>
    <w:p w14:paraId="21168907" w14:textId="77777777" w:rsidR="0058302E" w:rsidRPr="00A27125" w:rsidRDefault="0058302E" w:rsidP="008A7D74">
      <w:pPr>
        <w:pStyle w:val="Normal10pt10"/>
      </w:pPr>
      <w:r w:rsidRPr="00A27125">
        <w:rPr>
          <w:b/>
          <w:bCs/>
        </w:rPr>
        <w:t>Physical Activity and Falls Prevention:</w:t>
      </w:r>
      <w:r w:rsidRPr="00A27125">
        <w:t xml:space="preserve"> Programs for older adults that provide physical fitness, group exercise, and dance-movement therapy, including programs for multigenerational participation provided through local educational institutions or community-based organizations. Programs that include a focus on strength, balance, and flexibility exercise to promote physical activity and/or prevent falls; that are based on best practices; and that have been shown to be safe and effective with older populations are highly recommended.</w:t>
      </w:r>
      <w:r>
        <w:t xml:space="preserve"> </w:t>
      </w:r>
      <w:r w:rsidRPr="00A27125">
        <w:t>Programming may also include classes that are part of the Evidence Based Health Promotion contracts from the suite of program options.</w:t>
      </w:r>
      <w:r>
        <w:t xml:space="preserve"> </w:t>
      </w:r>
      <w:r w:rsidRPr="00A27125">
        <w:t xml:space="preserve">Programs are offered as part of activities with our </w:t>
      </w:r>
      <w:r>
        <w:t>d</w:t>
      </w:r>
      <w:r w:rsidRPr="00A27125">
        <w:t xml:space="preserve">istrict </w:t>
      </w:r>
      <w:r>
        <w:t>c</w:t>
      </w:r>
      <w:r w:rsidRPr="00A27125">
        <w:t>enter partners and our Enhancing Equity partners along with those agencies that have Evidence Based Health Promotion contracts.</w:t>
      </w:r>
      <w:r>
        <w:t xml:space="preserve"> </w:t>
      </w:r>
    </w:p>
    <w:p w14:paraId="789386F3" w14:textId="77777777" w:rsidR="0058302E" w:rsidRPr="00A27125" w:rsidRDefault="0058302E" w:rsidP="008A7D74">
      <w:pPr>
        <w:pStyle w:val="Normal10pt10"/>
      </w:pPr>
      <w:r w:rsidRPr="00A27125">
        <w:rPr>
          <w:b/>
          <w:bCs/>
        </w:rPr>
        <w:t>Public Outreach and Education:</w:t>
      </w:r>
      <w:r w:rsidRPr="00A27125">
        <w:t xml:space="preserve"> Services or activities </w:t>
      </w:r>
      <w:r>
        <w:t>that</w:t>
      </w:r>
      <w:r w:rsidRPr="00A27125">
        <w:t xml:space="preserve"> provide information to groups of current or potential consumers and/or to aging network</w:t>
      </w:r>
      <w:r>
        <w:t xml:space="preserve"> or</w:t>
      </w:r>
      <w:r w:rsidRPr="00A27125">
        <w:t xml:space="preserve"> other community partners regarding available services for </w:t>
      </w:r>
      <w:r>
        <w:t>older adults</w:t>
      </w:r>
      <w:r w:rsidRPr="00A27125">
        <w:t xml:space="preserve">. Examples </w:t>
      </w:r>
      <w:r>
        <w:t>include</w:t>
      </w:r>
      <w:r w:rsidRPr="00A27125">
        <w:t xml:space="preserve"> community senior fair</w:t>
      </w:r>
      <w:r>
        <w:t>s</w:t>
      </w:r>
      <w:r w:rsidRPr="00A27125">
        <w:t xml:space="preserve">, </w:t>
      </w:r>
      <w:r w:rsidRPr="00A27125">
        <w:lastRenderedPageBreak/>
        <w:t xml:space="preserve">publications, conferences, mass media campaigns, presentations at local </w:t>
      </w:r>
      <w:r>
        <w:t>district</w:t>
      </w:r>
      <w:r w:rsidRPr="00A27125">
        <w:t xml:space="preserve"> centers </w:t>
      </w:r>
      <w:r>
        <w:t>sharing</w:t>
      </w:r>
      <w:r w:rsidRPr="00A27125">
        <w:t xml:space="preserve"> information on OAA services, etc.</w:t>
      </w:r>
      <w:r>
        <w:t xml:space="preserve"> </w:t>
      </w:r>
    </w:p>
    <w:p w14:paraId="4EAD1525" w14:textId="77777777" w:rsidR="0058302E" w:rsidRPr="00A27125" w:rsidRDefault="0058302E" w:rsidP="008A7D74">
      <w:pPr>
        <w:pStyle w:val="Normal10pt10"/>
      </w:pPr>
      <w:r w:rsidRPr="00A27125">
        <w:rPr>
          <w:b/>
          <w:bCs/>
        </w:rPr>
        <w:t>Recreation:</w:t>
      </w:r>
      <w:r w:rsidRPr="00A27125">
        <w:t xml:space="preserve"> Activities that promote socialization, such as sports, performing arts, games, and crafts, either as a spectator or as a participant.</w:t>
      </w:r>
    </w:p>
    <w:p w14:paraId="61110E39" w14:textId="77777777" w:rsidR="0058302E" w:rsidRPr="00A27125" w:rsidRDefault="0058302E" w:rsidP="007E6A3D">
      <w:pPr>
        <w:pStyle w:val="BulletListAP9"/>
        <w:numPr>
          <w:ilvl w:val="0"/>
          <w:numId w:val="2"/>
        </w:numPr>
      </w:pPr>
      <w:r w:rsidRPr="00A27125">
        <w:t>Asian, Native American, LGBT, Immigrant and Refugee, and Hispanic or Latino elders will be provided community and culturally specific and other recreation activities under ADVSD Enhancing Equity contracts.</w:t>
      </w:r>
      <w:r>
        <w:t xml:space="preserve"> </w:t>
      </w:r>
    </w:p>
    <w:p w14:paraId="665B7C1E" w14:textId="77777777" w:rsidR="0058302E" w:rsidRPr="00A27125" w:rsidRDefault="0058302E" w:rsidP="008A7D74">
      <w:pPr>
        <w:pStyle w:val="Normal10pt10"/>
      </w:pPr>
      <w:r>
        <w:rPr>
          <w:b/>
          <w:bCs/>
        </w:rPr>
        <w:t xml:space="preserve">Senior </w:t>
      </w:r>
      <w:r w:rsidRPr="00A27125">
        <w:rPr>
          <w:b/>
          <w:bCs/>
        </w:rPr>
        <w:t>Center Assistance:</w:t>
      </w:r>
      <w:r w:rsidRPr="00A27125">
        <w:t xml:space="preserve"> Financial support for use in the general operation costs (i.e., administrative expense) of a </w:t>
      </w:r>
      <w:r>
        <w:t>district</w:t>
      </w:r>
      <w:r w:rsidRPr="00A27125">
        <w:t xml:space="preserve"> center.</w:t>
      </w:r>
    </w:p>
    <w:p w14:paraId="5EB57BD0" w14:textId="749D5D7A" w:rsidR="0058302E" w:rsidRPr="00A27125" w:rsidRDefault="0058302E" w:rsidP="008A7D74">
      <w:pPr>
        <w:pStyle w:val="Normal10pt10"/>
      </w:pPr>
      <w:r w:rsidRPr="00A27125">
        <w:rPr>
          <w:b/>
          <w:bCs/>
        </w:rPr>
        <w:t>Transportation:</w:t>
      </w:r>
      <w:r w:rsidRPr="00A27125">
        <w:t xml:space="preserve"> Assist older adult consumers and </w:t>
      </w:r>
      <w:r>
        <w:t>those</w:t>
      </w:r>
      <w:r w:rsidRPr="00A27125">
        <w:t xml:space="preserve"> acting on behalf of older adults with transportation scheduling and coordination. This includes bus passes and tickets, cab rides, and door-to-door rides through contracts with local transportation providers to access services </w:t>
      </w:r>
      <w:r w:rsidR="00444DA8">
        <w:t xml:space="preserve">so </w:t>
      </w:r>
      <w:r w:rsidRPr="00A27125">
        <w:t>older adult</w:t>
      </w:r>
      <w:r>
        <w:t xml:space="preserve">s </w:t>
      </w:r>
      <w:r w:rsidR="00444DA8">
        <w:t xml:space="preserve">are </w:t>
      </w:r>
      <w:r w:rsidRPr="00A27125">
        <w:t>independen</w:t>
      </w:r>
      <w:r w:rsidR="00444DA8">
        <w:t>t</w:t>
      </w:r>
      <w:r w:rsidRPr="00A27125">
        <w:t xml:space="preserve"> in the community for as long as </w:t>
      </w:r>
      <w:r w:rsidR="00444DA8">
        <w:t>they choose</w:t>
      </w:r>
      <w:r w:rsidRPr="00A27125">
        <w:t>. This service includes activities such as</w:t>
      </w:r>
      <w:r>
        <w:t>:</w:t>
      </w:r>
    </w:p>
    <w:p w14:paraId="735BD07F" w14:textId="77777777" w:rsidR="0058302E" w:rsidRPr="00A27125" w:rsidRDefault="0058302E" w:rsidP="007E6A3D">
      <w:pPr>
        <w:pStyle w:val="BulletListAP9"/>
        <w:numPr>
          <w:ilvl w:val="0"/>
          <w:numId w:val="2"/>
        </w:numPr>
      </w:pPr>
      <w:r>
        <w:t>S</w:t>
      </w:r>
      <w:r w:rsidRPr="00A27125">
        <w:t>creening for eligibility for transportation services,</w:t>
      </w:r>
      <w:r>
        <w:t xml:space="preserve"> </w:t>
      </w:r>
    </w:p>
    <w:p w14:paraId="245A9498" w14:textId="77777777" w:rsidR="0058302E" w:rsidRPr="00A27125" w:rsidRDefault="0058302E" w:rsidP="007E6A3D">
      <w:pPr>
        <w:pStyle w:val="BulletListAP9"/>
        <w:numPr>
          <w:ilvl w:val="0"/>
          <w:numId w:val="2"/>
        </w:numPr>
      </w:pPr>
      <w:r w:rsidRPr="00A27125">
        <w:t>Assessing transportation needs,</w:t>
      </w:r>
      <w:r>
        <w:t xml:space="preserve"> </w:t>
      </w:r>
    </w:p>
    <w:p w14:paraId="420359D2" w14:textId="77777777" w:rsidR="0058302E" w:rsidRPr="00A27125" w:rsidRDefault="0058302E" w:rsidP="007E6A3D">
      <w:pPr>
        <w:pStyle w:val="BulletListAP9"/>
        <w:numPr>
          <w:ilvl w:val="0"/>
          <w:numId w:val="2"/>
        </w:numPr>
      </w:pPr>
      <w:r w:rsidRPr="00A27125">
        <w:t>Verification of eligibility for transportation,</w:t>
      </w:r>
      <w:r>
        <w:t xml:space="preserve"> </w:t>
      </w:r>
    </w:p>
    <w:p w14:paraId="15999586" w14:textId="77777777" w:rsidR="0058302E" w:rsidRPr="00A27125" w:rsidRDefault="0058302E" w:rsidP="007E6A3D">
      <w:pPr>
        <w:pStyle w:val="BulletListAP9"/>
        <w:numPr>
          <w:ilvl w:val="0"/>
          <w:numId w:val="2"/>
        </w:numPr>
      </w:pPr>
      <w:r w:rsidRPr="00A27125">
        <w:t>Assisting in the completion of forms and applications for</w:t>
      </w:r>
      <w:r>
        <w:t xml:space="preserve"> </w:t>
      </w:r>
      <w:r w:rsidRPr="00A27125">
        <w:t>transportation,</w:t>
      </w:r>
      <w:r>
        <w:t xml:space="preserve"> </w:t>
      </w:r>
    </w:p>
    <w:p w14:paraId="4009ED0D" w14:textId="77777777" w:rsidR="0058302E" w:rsidRPr="00A27125" w:rsidRDefault="0058302E" w:rsidP="007E6A3D">
      <w:pPr>
        <w:pStyle w:val="BulletListAP9"/>
        <w:numPr>
          <w:ilvl w:val="0"/>
          <w:numId w:val="2"/>
        </w:numPr>
      </w:pPr>
      <w:r w:rsidRPr="00A27125">
        <w:t>Advocacy on behalf of older adults requesting transportation</w:t>
      </w:r>
      <w:r>
        <w:t xml:space="preserve"> </w:t>
      </w:r>
      <w:r w:rsidRPr="00A27125">
        <w:t>services,</w:t>
      </w:r>
      <w:r>
        <w:t xml:space="preserve"> </w:t>
      </w:r>
    </w:p>
    <w:p w14:paraId="57D7EE7A" w14:textId="77777777" w:rsidR="0058302E" w:rsidRPr="00A27125" w:rsidRDefault="0058302E" w:rsidP="007E6A3D">
      <w:pPr>
        <w:pStyle w:val="BulletListAP9"/>
        <w:numPr>
          <w:ilvl w:val="0"/>
          <w:numId w:val="2"/>
        </w:numPr>
      </w:pPr>
      <w:r w:rsidRPr="00A27125">
        <w:t>Scheduling and coordinating rides with transportation providers,</w:t>
      </w:r>
    </w:p>
    <w:p w14:paraId="11E4A799" w14:textId="77777777" w:rsidR="0058302E" w:rsidRPr="00A27125" w:rsidRDefault="0058302E" w:rsidP="007E6A3D">
      <w:pPr>
        <w:pStyle w:val="BulletListAP9"/>
        <w:numPr>
          <w:ilvl w:val="0"/>
          <w:numId w:val="2"/>
        </w:numPr>
      </w:pPr>
      <w:r w:rsidRPr="00A27125">
        <w:t>Distribution of bus passes and tickets.</w:t>
      </w:r>
      <w:r>
        <w:t xml:space="preserve"> </w:t>
      </w:r>
    </w:p>
    <w:p w14:paraId="0BFE53EE" w14:textId="77777777" w:rsidR="0058302E" w:rsidRPr="00A27125" w:rsidRDefault="0058302E" w:rsidP="008A7D74">
      <w:pPr>
        <w:pStyle w:val="Normal10pt10"/>
      </w:pPr>
      <w:r w:rsidRPr="00A27125">
        <w:t>People needing transportation will be prioritized according to the following criteria:</w:t>
      </w:r>
      <w:r>
        <w:t xml:space="preserve"> </w:t>
      </w:r>
    </w:p>
    <w:p w14:paraId="36E67F8B" w14:textId="77777777" w:rsidR="0058302E" w:rsidRPr="00A27125" w:rsidRDefault="0058302E" w:rsidP="006D76A6">
      <w:pPr>
        <w:pStyle w:val="NumberListAP7"/>
        <w:numPr>
          <w:ilvl w:val="0"/>
          <w:numId w:val="10"/>
        </w:numPr>
        <w:ind w:left="720"/>
      </w:pPr>
      <w:r w:rsidRPr="00A27125">
        <w:t>Medical trips (doctors, therapists, hospital, or health-related</w:t>
      </w:r>
      <w:r>
        <w:t xml:space="preserve"> </w:t>
      </w:r>
      <w:r w:rsidRPr="00A27125">
        <w:t>treatment) for non-Medicaid consumers</w:t>
      </w:r>
      <w:r>
        <w:t>,</w:t>
      </w:r>
    </w:p>
    <w:p w14:paraId="43B7C62C" w14:textId="77777777" w:rsidR="0058302E" w:rsidRPr="00A27125" w:rsidRDefault="0058302E" w:rsidP="006D76A6">
      <w:pPr>
        <w:pStyle w:val="NumberListAP7"/>
        <w:numPr>
          <w:ilvl w:val="0"/>
          <w:numId w:val="10"/>
        </w:numPr>
        <w:ind w:left="720"/>
      </w:pPr>
      <w:r w:rsidRPr="00A27125">
        <w:t>Congregate nutrition</w:t>
      </w:r>
      <w:r>
        <w:t>,</w:t>
      </w:r>
    </w:p>
    <w:p w14:paraId="7C3A552E" w14:textId="77777777" w:rsidR="0058302E" w:rsidRPr="00A27125" w:rsidRDefault="0058302E" w:rsidP="006D76A6">
      <w:pPr>
        <w:pStyle w:val="NumberListAP7"/>
        <w:numPr>
          <w:ilvl w:val="0"/>
          <w:numId w:val="10"/>
        </w:numPr>
        <w:ind w:left="720"/>
      </w:pPr>
      <w:r w:rsidRPr="00A27125">
        <w:t>Multiple supportive services (</w:t>
      </w:r>
      <w:r>
        <w:t>e.g</w:t>
      </w:r>
      <w:r w:rsidRPr="00A27125">
        <w:t xml:space="preserve">., multicultural centers, </w:t>
      </w:r>
      <w:r>
        <w:t xml:space="preserve">district </w:t>
      </w:r>
      <w:r w:rsidRPr="00A27125">
        <w:t>centers, etc.).</w:t>
      </w:r>
    </w:p>
    <w:p w14:paraId="64E2C5B0" w14:textId="77777777" w:rsidR="0058302E" w:rsidRPr="00A27125" w:rsidRDefault="0058302E" w:rsidP="008A7D74">
      <w:pPr>
        <w:pStyle w:val="Normal10pt10"/>
      </w:pPr>
      <w:r w:rsidRPr="00A27125">
        <w:rPr>
          <w:b/>
          <w:bCs/>
        </w:rPr>
        <w:t>Volunteer Recruitment:</w:t>
      </w:r>
      <w:r w:rsidRPr="00A27125">
        <w:t xml:space="preserve"> </w:t>
      </w:r>
      <w:r w:rsidRPr="008A14B1">
        <w:t>Iden</w:t>
      </w:r>
      <w:r w:rsidRPr="00A27125">
        <w:t>tifying, training, and assigning individual</w:t>
      </w:r>
      <w:r>
        <w:t>s</w:t>
      </w:r>
      <w:r w:rsidRPr="00A27125">
        <w:t xml:space="preserve"> to a volunteer position.</w:t>
      </w:r>
      <w:r>
        <w:t xml:space="preserve"> </w:t>
      </w:r>
    </w:p>
    <w:p w14:paraId="6AC6D411" w14:textId="77777777" w:rsidR="0058302E" w:rsidRDefault="0058302E" w:rsidP="008A7D74">
      <w:pPr>
        <w:pStyle w:val="Normal10pt10"/>
        <w:sectPr w:rsidR="0058302E" w:rsidSect="009C21D4">
          <w:pgSz w:w="12240" w:h="15840" w:code="1"/>
          <w:pgMar w:top="1008" w:right="1080" w:bottom="864" w:left="1080" w:header="432" w:footer="432" w:gutter="0"/>
          <w:cols w:space="720"/>
          <w:docGrid w:linePitch="360"/>
        </w:sectPr>
      </w:pPr>
      <w:r w:rsidRPr="00A27125">
        <w:rPr>
          <w:b/>
          <w:bCs/>
        </w:rPr>
        <w:t>Volunteer Services:</w:t>
      </w:r>
      <w:r w:rsidRPr="00A27125">
        <w:t xml:space="preserve"> Uncompensated supportive services to AAAs, nutrition sites, and other contracted partners. Examples of volunteer activities </w:t>
      </w:r>
      <w:r>
        <w:t xml:space="preserve">include </w:t>
      </w:r>
      <w:r w:rsidRPr="00A27125">
        <w:t xml:space="preserve">meal site management, </w:t>
      </w:r>
      <w:r>
        <w:t>b</w:t>
      </w:r>
      <w:r w:rsidRPr="00A27125">
        <w:t xml:space="preserve">oard and </w:t>
      </w:r>
      <w:r>
        <w:t>a</w:t>
      </w:r>
      <w:r w:rsidRPr="00A27125">
        <w:t xml:space="preserve">dvisory </w:t>
      </w:r>
      <w:r>
        <w:t>c</w:t>
      </w:r>
      <w:r w:rsidRPr="00A27125">
        <w:t>ouncil positions, home-delivered meal deliveries, office work, support group facilitation, case management assistance etc.</w:t>
      </w:r>
    </w:p>
    <w:p w14:paraId="68C275ED" w14:textId="77777777" w:rsidR="0058302E" w:rsidRDefault="0058302E" w:rsidP="00994363">
      <w:pPr>
        <w:sectPr w:rsidR="0058302E" w:rsidSect="00EE36AB">
          <w:type w:val="continuous"/>
          <w:pgSz w:w="12240" w:h="15840" w:code="1"/>
          <w:pgMar w:top="1008" w:right="1080" w:bottom="864" w:left="1080" w:header="432" w:footer="432" w:gutter="0"/>
          <w:cols w:space="720"/>
          <w:docGrid w:linePitch="360"/>
        </w:sectPr>
      </w:pPr>
    </w:p>
    <w:p w14:paraId="0732F8B7" w14:textId="77777777" w:rsidR="0058302E" w:rsidRPr="0021450B" w:rsidRDefault="0058302E" w:rsidP="008A7D74">
      <w:pPr>
        <w:pStyle w:val="SectionHeading1"/>
      </w:pPr>
      <w:bookmarkStart w:id="283" w:name="_Toc67653912"/>
      <w:bookmarkStart w:id="284" w:name="_Toc73720808"/>
      <w:r w:rsidRPr="0021450B">
        <w:lastRenderedPageBreak/>
        <w:t>B</w:t>
      </w:r>
      <w:r>
        <w:t>-</w:t>
      </w:r>
      <w:r w:rsidRPr="0021450B">
        <w:t>4</w:t>
      </w:r>
      <w:r>
        <w:tab/>
      </w:r>
      <w:r w:rsidRPr="0021450B">
        <w:t>Non-AAA Services, Service Gaps and Partnerships to Ensure Availability of Services Not Provided by the AAA</w:t>
      </w:r>
      <w:bookmarkEnd w:id="283"/>
      <w:bookmarkEnd w:id="284"/>
    </w:p>
    <w:p w14:paraId="497C425F" w14:textId="4247EB0D" w:rsidR="0058302E" w:rsidRPr="00927DC2" w:rsidRDefault="0058302E" w:rsidP="008A7D74">
      <w:pPr>
        <w:pStyle w:val="Normal10pt11"/>
        <w:spacing w:after="80"/>
      </w:pPr>
      <w:r w:rsidRPr="00927DC2">
        <w:t xml:space="preserve">The services listed below complement those provided by </w:t>
      </w:r>
      <w:r>
        <w:t xml:space="preserve">the </w:t>
      </w:r>
      <w:r w:rsidRPr="00927DC2">
        <w:t xml:space="preserve">Multnomah County </w:t>
      </w:r>
      <w:r w:rsidR="00AE630E">
        <w:t>Aging, Disability and Veterans Services Division</w:t>
      </w:r>
      <w:r w:rsidRPr="00927DC2">
        <w:t xml:space="preserve"> (ADVSD)</w:t>
      </w:r>
      <w:r>
        <w:t xml:space="preserve"> and information about them</w:t>
      </w:r>
      <w:r w:rsidRPr="00927DC2">
        <w:t xml:space="preserve"> is available </w:t>
      </w:r>
      <w:r>
        <w:t>at</w:t>
      </w:r>
      <w:r w:rsidRPr="00927DC2">
        <w:t xml:space="preserve"> the Aging and Disability Resource Connection (ADRC) website, </w:t>
      </w:r>
      <w:r w:rsidRPr="00FF60FD">
        <w:rPr>
          <w:b/>
          <w:bCs/>
        </w:rPr>
        <w:t>www.adrcoforegon.org</w:t>
      </w:r>
      <w:r>
        <w:t>,</w:t>
      </w:r>
      <w:r w:rsidRPr="00927DC2">
        <w:t xml:space="preserve"> or by calling the </w:t>
      </w:r>
      <w:r w:rsidRPr="00FF60FD">
        <w:rPr>
          <w:b/>
          <w:bCs/>
        </w:rPr>
        <w:t>ADRC</w:t>
      </w:r>
      <w:r w:rsidRPr="00927DC2">
        <w:t xml:space="preserve"> at </w:t>
      </w:r>
      <w:r w:rsidRPr="00FF60FD">
        <w:rPr>
          <w:b/>
          <w:bCs/>
        </w:rPr>
        <w:t>(503) 988-3646</w:t>
      </w:r>
      <w:r w:rsidRPr="00927DC2">
        <w:t>. Providers noted can also be contacted directly.</w:t>
      </w:r>
    </w:p>
    <w:tbl>
      <w:tblPr>
        <w:tblStyle w:val="TableGrid"/>
        <w:tblW w:w="9936"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2448"/>
        <w:gridCol w:w="7488"/>
      </w:tblGrid>
      <w:tr w:rsidR="0058302E" w:rsidRPr="00972CB7" w14:paraId="36B04792" w14:textId="77777777" w:rsidTr="008A7D74">
        <w:trPr>
          <w:tblHeader/>
          <w:jc w:val="center"/>
        </w:trPr>
        <w:tc>
          <w:tcPr>
            <w:tcW w:w="2448" w:type="dxa"/>
          </w:tcPr>
          <w:p w14:paraId="3F0B11B3" w14:textId="77777777" w:rsidR="0058302E" w:rsidRPr="00972CB7" w:rsidRDefault="0058302E" w:rsidP="008A7D74">
            <w:pPr>
              <w:pStyle w:val="TableAP2"/>
              <w:rPr>
                <w:rFonts w:asciiTheme="minorHAnsi" w:hAnsiTheme="minorHAnsi"/>
                <w:b/>
                <w:bCs/>
              </w:rPr>
            </w:pPr>
            <w:r w:rsidRPr="00972CB7">
              <w:rPr>
                <w:rFonts w:asciiTheme="minorHAnsi" w:hAnsiTheme="minorHAnsi"/>
                <w:b/>
                <w:bCs/>
              </w:rPr>
              <w:t>Service</w:t>
            </w:r>
          </w:p>
        </w:tc>
        <w:tc>
          <w:tcPr>
            <w:tcW w:w="7488" w:type="dxa"/>
          </w:tcPr>
          <w:p w14:paraId="26B2DC0B" w14:textId="77777777" w:rsidR="0058302E" w:rsidRPr="00972CB7" w:rsidRDefault="0058302E" w:rsidP="008A7D74">
            <w:pPr>
              <w:pStyle w:val="TableAP2"/>
              <w:rPr>
                <w:rFonts w:asciiTheme="minorHAnsi" w:hAnsiTheme="minorHAnsi"/>
                <w:b/>
                <w:bCs/>
              </w:rPr>
            </w:pPr>
            <w:r w:rsidRPr="00972CB7">
              <w:rPr>
                <w:rFonts w:asciiTheme="minorHAnsi" w:hAnsiTheme="minorHAnsi"/>
                <w:b/>
                <w:bCs/>
              </w:rPr>
              <w:t>Contact</w:t>
            </w:r>
          </w:p>
        </w:tc>
      </w:tr>
      <w:tr w:rsidR="0058302E" w:rsidRPr="00972CB7" w14:paraId="68F8E4A4" w14:textId="77777777" w:rsidTr="008A7D74">
        <w:trPr>
          <w:jc w:val="center"/>
        </w:trPr>
        <w:tc>
          <w:tcPr>
            <w:tcW w:w="2448" w:type="dxa"/>
          </w:tcPr>
          <w:p w14:paraId="23B68103" w14:textId="77777777" w:rsidR="0058302E" w:rsidRPr="00972CB7" w:rsidRDefault="0058302E" w:rsidP="008A7D74">
            <w:pPr>
              <w:pStyle w:val="TableAP2"/>
              <w:rPr>
                <w:rFonts w:asciiTheme="minorHAnsi" w:hAnsiTheme="minorHAnsi"/>
              </w:rPr>
            </w:pPr>
            <w:r w:rsidRPr="00972CB7">
              <w:rPr>
                <w:rFonts w:asciiTheme="minorHAnsi" w:hAnsiTheme="minorHAnsi"/>
              </w:rPr>
              <w:t>Alzheimer’s Resources</w:t>
            </w:r>
          </w:p>
        </w:tc>
        <w:tc>
          <w:tcPr>
            <w:tcW w:w="7488" w:type="dxa"/>
          </w:tcPr>
          <w:p w14:paraId="2B8002D1" w14:textId="77777777" w:rsidR="0058302E" w:rsidRPr="00972CB7" w:rsidRDefault="0058302E" w:rsidP="008A7D74">
            <w:pPr>
              <w:pStyle w:val="TableAP2"/>
              <w:rPr>
                <w:rFonts w:asciiTheme="minorHAnsi" w:hAnsiTheme="minorHAnsi"/>
              </w:rPr>
            </w:pPr>
            <w:r w:rsidRPr="00972CB7">
              <w:rPr>
                <w:rFonts w:asciiTheme="minorHAnsi" w:hAnsiTheme="minorHAnsi"/>
              </w:rPr>
              <w:t>Multnomah County Family Caregiver Support Program offers the STAR Caregiver Program which is a 6-week one-on-one evidence-based training for family caregivers caring for a person with Alzheimer’s or another dementia. This program is offered in English, Spanish, Russian, and Ukrainian. The Family Caregiver Support Program collaborates with the Alzheimer’s Association on specific community outreach events.</w:t>
            </w:r>
          </w:p>
        </w:tc>
      </w:tr>
      <w:tr w:rsidR="0058302E" w:rsidRPr="00972CB7" w14:paraId="359E2563" w14:textId="77777777" w:rsidTr="008A7D74">
        <w:trPr>
          <w:jc w:val="center"/>
        </w:trPr>
        <w:tc>
          <w:tcPr>
            <w:tcW w:w="2448" w:type="dxa"/>
          </w:tcPr>
          <w:p w14:paraId="2F6843D1" w14:textId="77777777" w:rsidR="0058302E" w:rsidRPr="00972CB7" w:rsidRDefault="0058302E" w:rsidP="008A7D74">
            <w:pPr>
              <w:pStyle w:val="TableAP2"/>
              <w:rPr>
                <w:rFonts w:asciiTheme="minorHAnsi" w:hAnsiTheme="minorHAnsi"/>
              </w:rPr>
            </w:pPr>
            <w:r w:rsidRPr="00972CB7">
              <w:rPr>
                <w:rFonts w:asciiTheme="minorHAnsi" w:hAnsiTheme="minorHAnsi"/>
              </w:rPr>
              <w:t>Disability Services Programs</w:t>
            </w:r>
          </w:p>
        </w:tc>
        <w:tc>
          <w:tcPr>
            <w:tcW w:w="7488" w:type="dxa"/>
          </w:tcPr>
          <w:p w14:paraId="4DFE7367" w14:textId="77777777" w:rsidR="0058302E" w:rsidRPr="00972CB7" w:rsidRDefault="0058302E" w:rsidP="008A7D74">
            <w:pPr>
              <w:pStyle w:val="TableAP2"/>
              <w:rPr>
                <w:rFonts w:asciiTheme="minorHAnsi" w:hAnsiTheme="minorHAnsi"/>
              </w:rPr>
            </w:pPr>
            <w:r w:rsidRPr="00972CB7">
              <w:rPr>
                <w:rFonts w:asciiTheme="minorHAnsi" w:hAnsiTheme="minorHAnsi"/>
              </w:rPr>
              <w:t>ADVSD partners with Independent Living Resources (ILR) on grant-funded projects. The ADRC, district centers, and Enhancing Equity partners refer people with disabilities to ILR and other disability services providers as their needs dictate.</w:t>
            </w:r>
          </w:p>
        </w:tc>
      </w:tr>
      <w:tr w:rsidR="0058302E" w:rsidRPr="00972CB7" w14:paraId="7F6D7611" w14:textId="77777777" w:rsidTr="008A7D74">
        <w:trPr>
          <w:jc w:val="center"/>
        </w:trPr>
        <w:tc>
          <w:tcPr>
            <w:tcW w:w="2448" w:type="dxa"/>
          </w:tcPr>
          <w:p w14:paraId="0F0D212F" w14:textId="77777777" w:rsidR="0058302E" w:rsidRPr="00972CB7" w:rsidRDefault="0058302E" w:rsidP="008A7D74">
            <w:pPr>
              <w:pStyle w:val="TableAP2"/>
              <w:rPr>
                <w:rFonts w:asciiTheme="minorHAnsi" w:hAnsiTheme="minorHAnsi"/>
              </w:rPr>
            </w:pPr>
            <w:r w:rsidRPr="00972CB7">
              <w:rPr>
                <w:rFonts w:asciiTheme="minorHAnsi" w:hAnsiTheme="minorHAnsi"/>
              </w:rPr>
              <w:t>Employment Services</w:t>
            </w:r>
          </w:p>
        </w:tc>
        <w:tc>
          <w:tcPr>
            <w:tcW w:w="7488" w:type="dxa"/>
          </w:tcPr>
          <w:p w14:paraId="05BEAFDD" w14:textId="3FB22C9F" w:rsidR="0058302E" w:rsidRPr="00972CB7" w:rsidRDefault="0058302E" w:rsidP="008A7D74">
            <w:pPr>
              <w:pStyle w:val="TableAP2"/>
              <w:rPr>
                <w:rFonts w:asciiTheme="minorHAnsi" w:hAnsiTheme="minorHAnsi"/>
              </w:rPr>
            </w:pPr>
            <w:r w:rsidRPr="00972CB7">
              <w:rPr>
                <w:rFonts w:asciiTheme="minorHAnsi" w:hAnsiTheme="minorHAnsi"/>
              </w:rPr>
              <w:t xml:space="preserve">ADVSD is a host site for the Title V Senior Community Service Employment Program, providing limited part-time employment to eligible individuals. ADVSD also is a host site for Portland Community College Occupational Skills program, providing limited part-time employment experience and mentorship to eligible individuals. The ADRC refers consumers to community Work Source providers and other employment services in Multnomah </w:t>
            </w:r>
            <w:r w:rsidR="00CD7522" w:rsidRPr="00972CB7">
              <w:rPr>
                <w:rFonts w:asciiTheme="minorHAnsi" w:hAnsiTheme="minorHAnsi"/>
              </w:rPr>
              <w:t>County</w:t>
            </w:r>
            <w:r w:rsidRPr="00972CB7">
              <w:rPr>
                <w:rFonts w:asciiTheme="minorHAnsi" w:hAnsiTheme="minorHAnsi"/>
              </w:rPr>
              <w:t>.</w:t>
            </w:r>
          </w:p>
        </w:tc>
      </w:tr>
      <w:tr w:rsidR="0058302E" w:rsidRPr="00972CB7" w14:paraId="74A0CA1E" w14:textId="77777777" w:rsidTr="008A7D74">
        <w:trPr>
          <w:jc w:val="center"/>
        </w:trPr>
        <w:tc>
          <w:tcPr>
            <w:tcW w:w="2448" w:type="dxa"/>
          </w:tcPr>
          <w:p w14:paraId="255760A4" w14:textId="77777777" w:rsidR="0058302E" w:rsidRPr="00972CB7" w:rsidRDefault="0058302E" w:rsidP="008A7D74">
            <w:pPr>
              <w:pStyle w:val="TableAP2"/>
              <w:rPr>
                <w:rFonts w:asciiTheme="minorHAnsi" w:hAnsiTheme="minorHAnsi"/>
              </w:rPr>
            </w:pPr>
            <w:r w:rsidRPr="00972CB7">
              <w:rPr>
                <w:rFonts w:asciiTheme="minorHAnsi" w:hAnsiTheme="minorHAnsi"/>
              </w:rPr>
              <w:t>Energy Assistance</w:t>
            </w:r>
          </w:p>
        </w:tc>
        <w:tc>
          <w:tcPr>
            <w:tcW w:w="7488" w:type="dxa"/>
          </w:tcPr>
          <w:p w14:paraId="24232DCD" w14:textId="77777777" w:rsidR="0058302E" w:rsidRPr="00972CB7" w:rsidRDefault="0058302E" w:rsidP="008A7D74">
            <w:pPr>
              <w:pStyle w:val="TableAP2"/>
              <w:rPr>
                <w:rFonts w:asciiTheme="minorHAnsi" w:hAnsiTheme="minorHAnsi"/>
              </w:rPr>
            </w:pPr>
            <w:r w:rsidRPr="00972CB7">
              <w:rPr>
                <w:rFonts w:asciiTheme="minorHAnsi" w:hAnsiTheme="minorHAnsi"/>
              </w:rPr>
              <w:t xml:space="preserve">Low-income energy assistance is provided by county community action agencies, including ADVSD contracted partners, such as </w:t>
            </w:r>
            <w:r w:rsidRPr="00972CB7">
              <w:rPr>
                <w:rFonts w:asciiTheme="minorHAnsi" w:hAnsiTheme="minorHAnsi"/>
                <w:kern w:val="16"/>
              </w:rPr>
              <w:t>El Programa Hispano Católico</w:t>
            </w:r>
            <w:r w:rsidRPr="00972CB7">
              <w:rPr>
                <w:rFonts w:asciiTheme="minorHAnsi" w:hAnsiTheme="minorHAnsi"/>
              </w:rPr>
              <w:t>, Impact Northwest, Immigrant &amp; Refugee Community Organization, and NAYA Family Center. The ADRC manager meets annually with community action agency staff to distribute energy assistance information to the aging and disability network.</w:t>
            </w:r>
          </w:p>
        </w:tc>
      </w:tr>
      <w:tr w:rsidR="0058302E" w:rsidRPr="00972CB7" w14:paraId="530C6A35" w14:textId="77777777" w:rsidTr="008A7D74">
        <w:trPr>
          <w:jc w:val="center"/>
        </w:trPr>
        <w:tc>
          <w:tcPr>
            <w:tcW w:w="2448" w:type="dxa"/>
          </w:tcPr>
          <w:p w14:paraId="5776C706" w14:textId="289D183F" w:rsidR="0058302E" w:rsidRPr="00972CB7" w:rsidRDefault="0058302E" w:rsidP="008A7D74">
            <w:pPr>
              <w:pStyle w:val="TableAP2"/>
              <w:rPr>
                <w:rFonts w:asciiTheme="minorHAnsi" w:hAnsiTheme="minorHAnsi"/>
              </w:rPr>
            </w:pPr>
            <w:r w:rsidRPr="00972CB7">
              <w:rPr>
                <w:rFonts w:asciiTheme="minorHAnsi" w:hAnsiTheme="minorHAnsi"/>
              </w:rPr>
              <w:t xml:space="preserve">Food Access </w:t>
            </w:r>
            <w:r w:rsidR="00F52A48" w:rsidRPr="00972CB7">
              <w:rPr>
                <w:rFonts w:asciiTheme="minorHAnsi" w:hAnsiTheme="minorHAnsi"/>
              </w:rPr>
              <w:t>&amp;</w:t>
            </w:r>
            <w:r w:rsidRPr="00972CB7">
              <w:rPr>
                <w:rFonts w:asciiTheme="minorHAnsi" w:hAnsiTheme="minorHAnsi"/>
              </w:rPr>
              <w:t xml:space="preserve"> Emergency Food Pantries</w:t>
            </w:r>
          </w:p>
        </w:tc>
        <w:tc>
          <w:tcPr>
            <w:tcW w:w="7488" w:type="dxa"/>
          </w:tcPr>
          <w:p w14:paraId="02BE2134" w14:textId="77777777" w:rsidR="0058302E" w:rsidRPr="00972CB7" w:rsidRDefault="0058302E" w:rsidP="008A7D74">
            <w:pPr>
              <w:pStyle w:val="TableAP2"/>
              <w:rPr>
                <w:rFonts w:asciiTheme="minorHAnsi" w:hAnsiTheme="minorHAnsi"/>
              </w:rPr>
            </w:pPr>
            <w:r w:rsidRPr="00972CB7">
              <w:rPr>
                <w:rFonts w:asciiTheme="minorHAnsi" w:hAnsiTheme="minorHAnsi"/>
              </w:rPr>
              <w:t xml:space="preserve">The ADRC, district centers, and Enhancing Equity partners provide referrals to food pantries located throughout the county to provide emergency food boxes to those in need. Several district centers host senior emergency food box programs. Store to Door delivers and unloads groceries and prescriptions to homebound older adults and people with physical disabilities to parts of Multnomah and Washington counties. Farmers markets offer neighborhood-based access to fresh produce. SNAP benefits can be used at some farmers </w:t>
            </w:r>
            <w:r w:rsidRPr="00972CB7">
              <w:rPr>
                <w:rFonts w:asciiTheme="minorHAnsi" w:hAnsiTheme="minorHAnsi"/>
              </w:rPr>
              <w:lastRenderedPageBreak/>
              <w:t>markets and some markets offer matching funds through the Double-up Food Bucks program.</w:t>
            </w:r>
          </w:p>
        </w:tc>
      </w:tr>
      <w:tr w:rsidR="0058302E" w:rsidRPr="00972CB7" w14:paraId="5C75CE4C" w14:textId="77777777" w:rsidTr="008A7D74">
        <w:trPr>
          <w:jc w:val="center"/>
        </w:trPr>
        <w:tc>
          <w:tcPr>
            <w:tcW w:w="2448" w:type="dxa"/>
          </w:tcPr>
          <w:p w14:paraId="1E535471" w14:textId="77777777" w:rsidR="0058302E" w:rsidRPr="00972CB7" w:rsidRDefault="0058302E" w:rsidP="008A7D74">
            <w:pPr>
              <w:pStyle w:val="TableAP2"/>
              <w:rPr>
                <w:rFonts w:asciiTheme="minorHAnsi" w:hAnsiTheme="minorHAnsi"/>
              </w:rPr>
            </w:pPr>
            <w:r w:rsidRPr="00972CB7">
              <w:rPr>
                <w:rFonts w:asciiTheme="minorHAnsi" w:hAnsiTheme="minorHAnsi"/>
              </w:rPr>
              <w:lastRenderedPageBreak/>
              <w:t>Housing</w:t>
            </w:r>
          </w:p>
        </w:tc>
        <w:tc>
          <w:tcPr>
            <w:tcW w:w="7488" w:type="dxa"/>
          </w:tcPr>
          <w:p w14:paraId="7DDB2DB7" w14:textId="77777777" w:rsidR="0058302E" w:rsidRPr="00972CB7" w:rsidRDefault="0058302E" w:rsidP="008A7D74">
            <w:pPr>
              <w:pStyle w:val="TableAP2"/>
              <w:rPr>
                <w:rFonts w:asciiTheme="minorHAnsi" w:hAnsiTheme="minorHAnsi"/>
              </w:rPr>
            </w:pPr>
            <w:r w:rsidRPr="00972CB7">
              <w:rPr>
                <w:rFonts w:asciiTheme="minorHAnsi" w:hAnsiTheme="minorHAnsi"/>
              </w:rPr>
              <w:t>The ADRC refers consumers to housing services based on their identified need (e.g., low-income residences, independent senior living, assisted living, etc.). Referrals are made to Home Forward, NW Pilot Project, and several other housing providers.</w:t>
            </w:r>
          </w:p>
        </w:tc>
      </w:tr>
      <w:tr w:rsidR="0058302E" w:rsidRPr="00972CB7" w14:paraId="21FCAB1F" w14:textId="77777777" w:rsidTr="008A7D74">
        <w:trPr>
          <w:jc w:val="center"/>
        </w:trPr>
        <w:tc>
          <w:tcPr>
            <w:tcW w:w="2448" w:type="dxa"/>
          </w:tcPr>
          <w:p w14:paraId="2E782D86" w14:textId="77777777" w:rsidR="0058302E" w:rsidRPr="00972CB7" w:rsidRDefault="0058302E" w:rsidP="008A7D74">
            <w:pPr>
              <w:pStyle w:val="TableAP2"/>
              <w:rPr>
                <w:rFonts w:asciiTheme="minorHAnsi" w:hAnsiTheme="minorHAnsi"/>
              </w:rPr>
            </w:pPr>
            <w:r w:rsidRPr="00972CB7">
              <w:rPr>
                <w:rFonts w:asciiTheme="minorHAnsi" w:hAnsiTheme="minorHAnsi"/>
              </w:rPr>
              <w:t>Information &amp; Assistance</w:t>
            </w:r>
          </w:p>
        </w:tc>
        <w:tc>
          <w:tcPr>
            <w:tcW w:w="7488" w:type="dxa"/>
          </w:tcPr>
          <w:p w14:paraId="53774771" w14:textId="77777777" w:rsidR="0058302E" w:rsidRPr="00972CB7" w:rsidRDefault="0058302E" w:rsidP="008A7D74">
            <w:pPr>
              <w:pStyle w:val="TableAP2"/>
              <w:rPr>
                <w:rFonts w:asciiTheme="minorHAnsi" w:hAnsiTheme="minorHAnsi"/>
              </w:rPr>
            </w:pPr>
            <w:r w:rsidRPr="00972CB7">
              <w:rPr>
                <w:rFonts w:asciiTheme="minorHAnsi" w:hAnsiTheme="minorHAnsi"/>
              </w:rPr>
              <w:t>Through an agreement with 211info and the City/County Information and Referral hotline, ADVSD ensures that older adults and adults with disabilities are referred to the ADRC for information and assistance.</w:t>
            </w:r>
          </w:p>
        </w:tc>
      </w:tr>
      <w:tr w:rsidR="0058302E" w:rsidRPr="00972CB7" w14:paraId="66FB5DFC" w14:textId="77777777" w:rsidTr="008A7D74">
        <w:trPr>
          <w:jc w:val="center"/>
        </w:trPr>
        <w:tc>
          <w:tcPr>
            <w:tcW w:w="2448" w:type="dxa"/>
          </w:tcPr>
          <w:p w14:paraId="753D7B68" w14:textId="7E36B9C0" w:rsidR="0058302E" w:rsidRPr="00972CB7" w:rsidRDefault="0058302E" w:rsidP="008A7D74">
            <w:pPr>
              <w:pStyle w:val="TableAP2"/>
              <w:rPr>
                <w:rFonts w:asciiTheme="minorHAnsi" w:hAnsiTheme="minorHAnsi"/>
              </w:rPr>
            </w:pPr>
            <w:r w:rsidRPr="00972CB7">
              <w:rPr>
                <w:rFonts w:asciiTheme="minorHAnsi" w:hAnsiTheme="minorHAnsi"/>
              </w:rPr>
              <w:t xml:space="preserve">Mental Health </w:t>
            </w:r>
            <w:r w:rsidR="00F52A48" w:rsidRPr="00972CB7">
              <w:rPr>
                <w:rFonts w:asciiTheme="minorHAnsi" w:hAnsiTheme="minorHAnsi"/>
              </w:rPr>
              <w:t>&amp;</w:t>
            </w:r>
            <w:r w:rsidRPr="00972CB7">
              <w:rPr>
                <w:rFonts w:asciiTheme="minorHAnsi" w:hAnsiTheme="minorHAnsi"/>
              </w:rPr>
              <w:t xml:space="preserve"> Addiction Services</w:t>
            </w:r>
          </w:p>
        </w:tc>
        <w:tc>
          <w:tcPr>
            <w:tcW w:w="7488" w:type="dxa"/>
          </w:tcPr>
          <w:p w14:paraId="52B438FF" w14:textId="77777777" w:rsidR="0058302E" w:rsidRPr="00972CB7" w:rsidRDefault="0058302E" w:rsidP="008A7D74">
            <w:pPr>
              <w:pStyle w:val="TableAP2"/>
              <w:rPr>
                <w:rFonts w:asciiTheme="minorHAnsi" w:hAnsiTheme="minorHAnsi"/>
              </w:rPr>
            </w:pPr>
            <w:r w:rsidRPr="00972CB7">
              <w:rPr>
                <w:rFonts w:asciiTheme="minorHAnsi" w:hAnsiTheme="minorHAnsi"/>
              </w:rPr>
              <w:t>ADRC refers consumers to mental health services based on their presenting issue (e.g., depression, anxiety, bereavement, etc.). Treatment options include outpatient and inpatient counseling, group therapy, home-based mental health, support groups, and peer counseling. The ADRC and the County Mental Health Crisis Call Center cross-train and share cross-referral processes. The Older Adult Behavioral Health Initiative offers cross-system program support, community resources and complex case coordination across mental health, aging, and addictions program areas.</w:t>
            </w:r>
          </w:p>
        </w:tc>
      </w:tr>
      <w:tr w:rsidR="0058302E" w:rsidRPr="00972CB7" w14:paraId="4987B998" w14:textId="77777777" w:rsidTr="008A7D74">
        <w:trPr>
          <w:jc w:val="center"/>
        </w:trPr>
        <w:tc>
          <w:tcPr>
            <w:tcW w:w="2448" w:type="dxa"/>
          </w:tcPr>
          <w:p w14:paraId="54517419" w14:textId="77777777" w:rsidR="0058302E" w:rsidRPr="00972CB7" w:rsidRDefault="0058302E" w:rsidP="008A7D74">
            <w:pPr>
              <w:pStyle w:val="TableAP2"/>
              <w:rPr>
                <w:rFonts w:asciiTheme="minorHAnsi" w:hAnsiTheme="minorHAnsi"/>
              </w:rPr>
            </w:pPr>
            <w:r w:rsidRPr="00972CB7">
              <w:rPr>
                <w:rFonts w:asciiTheme="minorHAnsi" w:hAnsiTheme="minorHAnsi"/>
              </w:rPr>
              <w:t>Transportation Resources &amp; Services</w:t>
            </w:r>
          </w:p>
        </w:tc>
        <w:tc>
          <w:tcPr>
            <w:tcW w:w="7488" w:type="dxa"/>
          </w:tcPr>
          <w:p w14:paraId="53DFBDF8" w14:textId="77777777" w:rsidR="0058302E" w:rsidRPr="00972CB7" w:rsidRDefault="0058302E" w:rsidP="008A7D74">
            <w:pPr>
              <w:pStyle w:val="TableAP2"/>
              <w:rPr>
                <w:rFonts w:asciiTheme="minorHAnsi" w:hAnsiTheme="minorHAnsi"/>
              </w:rPr>
            </w:pPr>
            <w:r w:rsidRPr="00972CB7">
              <w:rPr>
                <w:rFonts w:asciiTheme="minorHAnsi" w:hAnsiTheme="minorHAnsi"/>
              </w:rPr>
              <w:t>Non-Emergent Medical Transportation (NEMT) and its more limited companion service, Non-Medical Community Transportation services for long-term care recipients, are key benefits for members of the Oregon Health Plan (OHP). NEMT assists older adults as well as adults with disabilities to go to and from routine or scheduled OHP-covered medical services. Community transportation assists older adults and adults with disabilities who qualify for long-term services and supports to go grocery shopping, conduct personal business, and participate in community activities that are part of their person-centered long-term care service plan authorized by their case manager. Ride Connection provides older adults and people with disabilities with information and access to all transportation options in the region, travel training, door-to-door transportation for any reason, and other mobility enhancing services.</w:t>
            </w:r>
          </w:p>
        </w:tc>
      </w:tr>
      <w:tr w:rsidR="0058302E" w:rsidRPr="00972CB7" w14:paraId="2F4C46B0" w14:textId="77777777" w:rsidTr="008A7D74">
        <w:trPr>
          <w:jc w:val="center"/>
        </w:trPr>
        <w:tc>
          <w:tcPr>
            <w:tcW w:w="2448" w:type="dxa"/>
          </w:tcPr>
          <w:p w14:paraId="76E7E8A3" w14:textId="06B2323B" w:rsidR="0058302E" w:rsidRPr="00972CB7" w:rsidRDefault="0058302E" w:rsidP="008A7D74">
            <w:pPr>
              <w:pStyle w:val="TableAP2"/>
              <w:rPr>
                <w:rFonts w:asciiTheme="minorHAnsi" w:hAnsiTheme="minorHAnsi"/>
              </w:rPr>
            </w:pPr>
            <w:r w:rsidRPr="00972CB7">
              <w:rPr>
                <w:rFonts w:asciiTheme="minorHAnsi" w:hAnsiTheme="minorHAnsi"/>
              </w:rPr>
              <w:t xml:space="preserve">Older adults </w:t>
            </w:r>
            <w:r w:rsidR="00F52A48" w:rsidRPr="00972CB7">
              <w:rPr>
                <w:rFonts w:asciiTheme="minorHAnsi" w:hAnsiTheme="minorHAnsi"/>
              </w:rPr>
              <w:t>&amp;</w:t>
            </w:r>
            <w:r w:rsidRPr="00972CB7">
              <w:rPr>
                <w:rFonts w:asciiTheme="minorHAnsi" w:hAnsiTheme="minorHAnsi"/>
              </w:rPr>
              <w:t xml:space="preserve"> people with disabilities that are experiencing houselessness</w:t>
            </w:r>
          </w:p>
        </w:tc>
        <w:tc>
          <w:tcPr>
            <w:tcW w:w="7488" w:type="dxa"/>
          </w:tcPr>
          <w:p w14:paraId="39D4AF0D" w14:textId="77777777" w:rsidR="0058302E" w:rsidRPr="00972CB7" w:rsidRDefault="0058302E" w:rsidP="008A7D74">
            <w:pPr>
              <w:pStyle w:val="TableAP2"/>
              <w:rPr>
                <w:rFonts w:asciiTheme="minorHAnsi" w:hAnsiTheme="minorHAnsi"/>
              </w:rPr>
            </w:pPr>
            <w:r w:rsidRPr="00972CB7">
              <w:rPr>
                <w:rFonts w:asciiTheme="minorHAnsi" w:hAnsiTheme="minorHAnsi"/>
              </w:rPr>
              <w:t>Older adults and people with disabilities experiencing houselessness are referred for service screening with the Coordinated Access system. 211info screens people shelter systems such as family, domestic violence, and some women’s shelters. Otherwise, those unhoused need to themselves call each shelter serving adults for bed availability. NW Pilot Project uses a screening tool to identify resources, e.g., temporary, permanent housing, as well as other available resources.</w:t>
            </w:r>
          </w:p>
        </w:tc>
      </w:tr>
    </w:tbl>
    <w:p w14:paraId="1C4093EC" w14:textId="77777777" w:rsidR="0058302E" w:rsidRDefault="0058302E" w:rsidP="008A7D74">
      <w:pPr>
        <w:pStyle w:val="NormalNoSpc"/>
        <w:rPr>
          <w:sz w:val="12"/>
          <w:szCs w:val="12"/>
        </w:rPr>
        <w:sectPr w:rsidR="0058302E" w:rsidSect="009C21D4">
          <w:headerReference w:type="default" r:id="rId37"/>
          <w:footerReference w:type="default" r:id="rId38"/>
          <w:pgSz w:w="12240" w:h="15840" w:code="1"/>
          <w:pgMar w:top="1008" w:right="1080" w:bottom="864" w:left="1080" w:header="432" w:footer="432" w:gutter="0"/>
          <w:cols w:space="720"/>
          <w:docGrid w:linePitch="360"/>
        </w:sectPr>
      </w:pPr>
    </w:p>
    <w:p w14:paraId="7477913C" w14:textId="77777777" w:rsidR="0058302E" w:rsidRDefault="0058302E" w:rsidP="00DA56CF">
      <w:pPr>
        <w:sectPr w:rsidR="0058302E" w:rsidSect="00EE36AB">
          <w:headerReference w:type="default" r:id="rId39"/>
          <w:footerReference w:type="default" r:id="rId40"/>
          <w:type w:val="continuous"/>
          <w:pgSz w:w="12240" w:h="15840" w:code="1"/>
          <w:pgMar w:top="1008" w:right="1080" w:bottom="864" w:left="1080" w:header="432" w:footer="432" w:gutter="0"/>
          <w:cols w:space="720"/>
          <w:docGrid w:linePitch="360"/>
        </w:sectPr>
      </w:pPr>
    </w:p>
    <w:p w14:paraId="2A0B9619" w14:textId="77777777" w:rsidR="0058302E" w:rsidRPr="00F90FD3" w:rsidRDefault="0058302E" w:rsidP="008A7D74">
      <w:pPr>
        <w:pStyle w:val="SectionMain"/>
      </w:pPr>
      <w:bookmarkStart w:id="285" w:name="_Toc67576543"/>
      <w:bookmarkStart w:id="286" w:name="_Toc73720809"/>
      <w:r w:rsidRPr="00F90FD3">
        <w:lastRenderedPageBreak/>
        <w:t>Section C: Focus Areas, Goals and Objectives</w:t>
      </w:r>
      <w:bookmarkEnd w:id="285"/>
      <w:bookmarkEnd w:id="286"/>
    </w:p>
    <w:p w14:paraId="1989F4C2" w14:textId="77777777" w:rsidR="0058302E" w:rsidRPr="009C52F7" w:rsidRDefault="0058302E" w:rsidP="008A7D74">
      <w:pPr>
        <w:pStyle w:val="SectionHeading"/>
        <w:tabs>
          <w:tab w:val="left" w:pos="720"/>
        </w:tabs>
        <w:ind w:left="720" w:hanging="720"/>
      </w:pPr>
      <w:bookmarkStart w:id="287" w:name="_Toc73720810"/>
      <w:bookmarkStart w:id="288" w:name="_Toc67576544"/>
      <w:r w:rsidRPr="009C52F7">
        <w:t>C-1:</w:t>
      </w:r>
      <w:r w:rsidRPr="009C52F7">
        <w:tab/>
        <w:t>Information and Referral Services and Aging and Disability Resource Connection</w:t>
      </w:r>
      <w:bookmarkEnd w:id="287"/>
      <w:r w:rsidRPr="009C52F7">
        <w:t xml:space="preserve"> </w:t>
      </w:r>
      <w:bookmarkEnd w:id="288"/>
    </w:p>
    <w:p w14:paraId="5C7F6861" w14:textId="77777777" w:rsidR="0058302E" w:rsidRDefault="0058302E" w:rsidP="008A7D74">
      <w:pPr>
        <w:pStyle w:val="SectionSubheading"/>
      </w:pPr>
      <w:bookmarkStart w:id="289" w:name="_Toc68107133"/>
      <w:bookmarkStart w:id="290" w:name="_Toc68107779"/>
      <w:bookmarkStart w:id="291" w:name="_Toc68187167"/>
      <w:bookmarkStart w:id="292" w:name="_Toc73626974"/>
      <w:bookmarkStart w:id="293" w:name="_Toc73720811"/>
      <w:r w:rsidRPr="009C52F7">
        <w:t>Profile</w:t>
      </w:r>
      <w:bookmarkEnd w:id="289"/>
      <w:bookmarkEnd w:id="290"/>
      <w:bookmarkEnd w:id="291"/>
      <w:bookmarkEnd w:id="292"/>
      <w:bookmarkEnd w:id="293"/>
    </w:p>
    <w:p w14:paraId="57DE5B28" w14:textId="33E7C7FA" w:rsidR="002F4745" w:rsidRPr="002F4745" w:rsidRDefault="002F4745" w:rsidP="002F4745">
      <w:pPr>
        <w:pStyle w:val="Normal10pt"/>
      </w:pPr>
      <w:bookmarkStart w:id="294" w:name="_Toc68107134"/>
      <w:bookmarkStart w:id="295" w:name="_Toc68107780"/>
      <w:bookmarkStart w:id="296" w:name="_Toc68187168"/>
      <w:r w:rsidRPr="002F4745">
        <w:t>The Aging and Disability Resource Connection (ADRC) is a specialized information and assistance hub for older adults, people with disabilities, families, caregivers, and organizations. The ADRC resource is often the front door for many community members to learn about services and resources for older adults, people with disabilities and family caregivers. The Multnomah County ADRC Helpline can be accessed by telephone, (503) 988-3646 or (855) 673-2372, TRS, email to adrc@multco.us, and at www.adrcoforegon.org. The ADRC is a 24-hour a day resource and is operated by ADVSD staff and contracted partners. The ADRC provides language access by employing bi-lingual information and assistance specialists and through phone-based interpreters. Information and assistance services are also provided through the contracted network of district centers and Enhancing Equity partners to provide this specialized service in the community and with culturally specific and responsive approaches. The ADRC and our contracted information and assistance (I&amp;A) partners are key to ADVSD’s No Wrong Door access to long-term services and support for older adults, people with disabilities, veterans, and their families. This includes pre-screening and referrals for Family Caregiver Support Program, Options Counseling, Oregon Project Independence, Veterans benefits, and the suite of Older Americans Act funded services.</w:t>
      </w:r>
    </w:p>
    <w:p w14:paraId="4974716C" w14:textId="77777777" w:rsidR="002F4745" w:rsidRPr="002F4745" w:rsidRDefault="002F4745" w:rsidP="002F4745">
      <w:pPr>
        <w:pStyle w:val="Normal10pt"/>
      </w:pPr>
      <w:r w:rsidRPr="002F4745">
        <w:t xml:space="preserve">The Multnomah County ADRC receives on average 2,500 inquiries each month from 2,000 callers. Promotion and outreach for the ADRC and I&amp;A services is shared among regional AAAs, aging network providers, jurisdictional partners, health care systems, and County and departmental communications work groups. Outreach includes promotional materials in the 11 most commonly spoken languages in the county, social media outreach, community events, and extensive community-based or word-of-mouth referrals among social services and health care providers. </w:t>
      </w:r>
    </w:p>
    <w:p w14:paraId="5016ACE2" w14:textId="211B9F5C" w:rsidR="002F4745" w:rsidRDefault="002F4745" w:rsidP="002F4745">
      <w:pPr>
        <w:pStyle w:val="Normal10pt"/>
        <w:rPr>
          <w:b/>
          <w:bCs/>
        </w:rPr>
      </w:pPr>
      <w:r w:rsidRPr="002F4745">
        <w:t xml:space="preserve">The Multnomah County ADRC is committed to providing quality information and referral related services it provides as well as supporting contracted partners. The ADRC team is responsible for maintaining approximately 750 community resource records in the statewide ADRC database. The staff work with community partners annually to ensure the accuracy of the information provided to ADRC callers. In partnership with the Metro ADRC consortium that includes Washington, Clackamas, and Columbia counties, a satisfaction survey is conducted by the Portland State University Institute on Aging. Internally, ADVSD analyzes metrics related to the quantity and length of calls, </w:t>
      </w:r>
      <w:r w:rsidRPr="002F4745">
        <w:lastRenderedPageBreak/>
        <w:t>demographics of the callers, and needs expressed from information collected in GetCare to improve the service. Multnomah County ensures the sustainability of the ADRC by funding it with 85% Medicaid funds and 15% County General Fund. The ADRC is one of the primary entry points to the aging and people with disabilities service system in Multnomah County, providing easy access to Long Term Services and Supports to those new to the service system, as well as current participants. Additionally, Multnomah County draws Medicaid funding for the Care Transitions Intervention program. The Care Transitions Intervention has been modified to include options counseling and connections to the ADRC as needed.</w:t>
      </w:r>
    </w:p>
    <w:p w14:paraId="75495026" w14:textId="5679C1E9" w:rsidR="0058302E" w:rsidRDefault="0058302E" w:rsidP="002F4745">
      <w:pPr>
        <w:pStyle w:val="SectionSubheading"/>
      </w:pPr>
      <w:bookmarkStart w:id="297" w:name="_Toc73626975"/>
      <w:bookmarkStart w:id="298" w:name="_Toc73720812"/>
      <w:r>
        <w:t>Need Statement</w:t>
      </w:r>
      <w:bookmarkEnd w:id="294"/>
      <w:bookmarkEnd w:id="295"/>
      <w:bookmarkEnd w:id="296"/>
      <w:bookmarkEnd w:id="297"/>
      <w:bookmarkEnd w:id="298"/>
      <w:r>
        <w:t xml:space="preserve"> </w:t>
      </w:r>
    </w:p>
    <w:p w14:paraId="020A8C84" w14:textId="5CDAB1BE" w:rsidR="002F4745" w:rsidRPr="002F4745" w:rsidRDefault="002F4745" w:rsidP="002F4745">
      <w:pPr>
        <w:pStyle w:val="Normal10pt"/>
      </w:pPr>
      <w:r w:rsidRPr="002F4745">
        <w:t>The topic of information, described as, “Finding information about needed services, resources, or the advice of an attorney” ranked eight out of nine in our recent community survey. However, the topic of information elicited strong comments from community members and surfacing needs such as, a desire for clearer pathways to information, a centralized list of resources, and assistance with navigating resource systems. The survey also showed that the telephone remains the primary communication tool for older adults.</w:t>
      </w:r>
      <w:r w:rsidR="00244FBE">
        <w:t xml:space="preserve"> </w:t>
      </w:r>
      <w:r w:rsidR="00B205D7">
        <w:t>90%</w:t>
      </w:r>
      <w:r w:rsidRPr="002F4745">
        <w:t xml:space="preserve"> of survey respondents over 65 indicated that they use the telephone to communicate with friends, family, or neighbors and 97% indicated they use smartphones, basic cell phones, and/or home phones for communication or finding information. </w:t>
      </w:r>
    </w:p>
    <w:p w14:paraId="1D6ADDE8" w14:textId="4C4B762F" w:rsidR="0058302E" w:rsidRPr="002F4745" w:rsidRDefault="002F4745" w:rsidP="002F4745">
      <w:pPr>
        <w:pStyle w:val="Normal10pt"/>
      </w:pPr>
      <w:r w:rsidRPr="002F4745">
        <w:t xml:space="preserve">For all their wonders, devices such </w:t>
      </w:r>
      <w:r w:rsidR="00AF2522">
        <w:t>as</w:t>
      </w:r>
      <w:r w:rsidRPr="002F4745">
        <w:t xml:space="preserve"> cell phones, tablets, and computers are not great equalizers for older adult information seekers in tech-savvy Multnomah County. As information pathways grow faster and more elegant to some, they remain complex and impersonal for others. A recent survey by The Pew Research Center showed that nine out of 10 people said that the internet became an essential or important tool during the COVID-19 pandemic. Despite 84.9</w:t>
      </w:r>
      <w:r w:rsidR="00375BBA">
        <w:t xml:space="preserve">% </w:t>
      </w:r>
      <w:r w:rsidRPr="002F4745">
        <w:t xml:space="preserve">of households in Multnomah </w:t>
      </w:r>
      <w:r w:rsidR="00CD7522">
        <w:t>County</w:t>
      </w:r>
      <w:r w:rsidRPr="002F4745">
        <w:t xml:space="preserve"> having access to internet or broadband</w:t>
      </w:r>
      <w:r w:rsidR="00AF2522">
        <w:rPr>
          <w:rStyle w:val="FootnoteReference"/>
        </w:rPr>
        <w:footnoteReference w:id="6"/>
      </w:r>
      <w:r w:rsidRPr="002F4745">
        <w:t xml:space="preserve">, it is utilized unevenly by older adults particularly for those with low-incomes or who live in a linguistically isolated household or low digital literacy. Research related to </w:t>
      </w:r>
      <w:r w:rsidR="00375BBA">
        <w:t xml:space="preserve">the </w:t>
      </w:r>
      <w:r w:rsidRPr="002F4745">
        <w:t>Multnomah County exploration of municipal broadband stated that for households earning under $30,000 closer to 78</w:t>
      </w:r>
      <w:r w:rsidR="00375BBA">
        <w:t>%</w:t>
      </w:r>
      <w:r w:rsidRPr="002F4745">
        <w:t xml:space="preserve"> do not have internet in their home</w:t>
      </w:r>
      <w:r w:rsidR="00AF2522">
        <w:rPr>
          <w:rStyle w:val="FootnoteReference"/>
        </w:rPr>
        <w:footnoteReference w:id="7"/>
      </w:r>
      <w:r w:rsidRPr="002F4745">
        <w:t>. People who are over age 65 the number of households with internet drops to 72</w:t>
      </w:r>
      <w:r w:rsidR="00375BBA">
        <w:t>%</w:t>
      </w:r>
      <w:r w:rsidRPr="002F4745">
        <w:t xml:space="preserve">. As COVID-19 has pushed much of our lives and community connection online, including schooling, work and health care, a gap remains for older adults and people with disabilities. The feedback and stories shared by elders at our community listening sessions on this plan shows that much work is needed to address this gap and to support </w:t>
      </w:r>
      <w:r w:rsidRPr="002F4745">
        <w:lastRenderedPageBreak/>
        <w:t>the needs and preferences about how information is shared and what is required to access it. Supporting the independence and self-determination of older adults and people with disabilities, especially for communities of color, is core to the mission of ADVSD. To continue to meet this aspect of our mission information access and digital literacy will be a focus area in this plan.</w:t>
      </w:r>
    </w:p>
    <w:p w14:paraId="27CFDAE9" w14:textId="77777777" w:rsidR="0058302E" w:rsidRDefault="0058302E" w:rsidP="008A7D74">
      <w:pPr>
        <w:pStyle w:val="Normal10pt"/>
        <w:sectPr w:rsidR="0058302E" w:rsidSect="009C21D4">
          <w:pgSz w:w="12240" w:h="15840" w:code="1"/>
          <w:pgMar w:top="1008" w:right="1080" w:bottom="864" w:left="1080" w:header="432" w:footer="432" w:gutter="0"/>
          <w:cols w:space="720"/>
          <w:docGrid w:linePitch="360"/>
        </w:sectPr>
      </w:pPr>
    </w:p>
    <w:p w14:paraId="6C0DD703" w14:textId="77777777" w:rsidR="0058302E" w:rsidRDefault="0058302E" w:rsidP="00DA56CF">
      <w:pPr>
        <w:sectPr w:rsidR="0058302E" w:rsidSect="00EE36AB">
          <w:type w:val="continuous"/>
          <w:pgSz w:w="12240" w:h="15840" w:code="1"/>
          <w:pgMar w:top="1008" w:right="1080" w:bottom="864" w:left="1080" w:header="432" w:footer="432" w:gutter="0"/>
          <w:cols w:space="720"/>
          <w:docGrid w:linePitch="360"/>
        </w:sectPr>
      </w:pPr>
    </w:p>
    <w:p w14:paraId="69FE7B09" w14:textId="77777777" w:rsidR="0058302E" w:rsidRPr="009E2530" w:rsidRDefault="0058302E" w:rsidP="008A7D74">
      <w:pPr>
        <w:pStyle w:val="SectionSubheading"/>
        <w:spacing w:before="0"/>
      </w:pPr>
      <w:bookmarkStart w:id="299" w:name="_Toc68107135"/>
      <w:bookmarkStart w:id="300" w:name="_Toc68107781"/>
      <w:bookmarkStart w:id="301" w:name="_Toc68187169"/>
      <w:bookmarkStart w:id="302" w:name="_Toc73626976"/>
      <w:bookmarkStart w:id="303" w:name="_Toc73720813"/>
      <w:r>
        <w:lastRenderedPageBreak/>
        <w:t xml:space="preserve">Information and Assistance (I&amp;A) and Aging and Disability Resource Connection (ADRC) </w:t>
      </w:r>
      <w:r w:rsidRPr="009E2530">
        <w:t>Goals and Objectives</w:t>
      </w:r>
      <w:bookmarkEnd w:id="299"/>
      <w:bookmarkEnd w:id="300"/>
      <w:bookmarkEnd w:id="301"/>
      <w:bookmarkEnd w:id="302"/>
      <w:bookmarkEnd w:id="303"/>
    </w:p>
    <w:p w14:paraId="62C2E64E" w14:textId="77777777" w:rsidR="0058302E" w:rsidRDefault="0058302E" w:rsidP="006D76A6">
      <w:pPr>
        <w:pStyle w:val="SubheadingItem4"/>
        <w:numPr>
          <w:ilvl w:val="0"/>
          <w:numId w:val="12"/>
        </w:numPr>
      </w:pPr>
      <w:bookmarkStart w:id="304" w:name="_Toc67394273"/>
      <w:bookmarkStart w:id="305" w:name="_Toc67394738"/>
      <w:bookmarkStart w:id="306" w:name="_Toc67571463"/>
      <w:bookmarkStart w:id="307" w:name="_Toc67576133"/>
      <w:bookmarkStart w:id="308" w:name="_Toc67576545"/>
      <w:bookmarkStart w:id="309" w:name="_Toc67676724"/>
      <w:bookmarkStart w:id="310" w:name="_Toc67686741"/>
      <w:bookmarkStart w:id="311" w:name="_Toc68107136"/>
      <w:bookmarkStart w:id="312" w:name="_Toc68107782"/>
      <w:bookmarkStart w:id="313" w:name="_Toc68187170"/>
      <w:bookmarkStart w:id="314" w:name="_Toc73626977"/>
      <w:bookmarkStart w:id="315" w:name="_Toc73720814"/>
      <w:r>
        <w:t>Older adults and people with disabilities and their caregivers recognize and utilize the ADRC as a tool for accessing information, resources, and services.</w:t>
      </w:r>
      <w:bookmarkEnd w:id="304"/>
      <w:bookmarkEnd w:id="305"/>
      <w:bookmarkEnd w:id="306"/>
      <w:bookmarkEnd w:id="307"/>
      <w:bookmarkEnd w:id="308"/>
      <w:bookmarkEnd w:id="309"/>
      <w:bookmarkEnd w:id="310"/>
      <w:bookmarkEnd w:id="311"/>
      <w:bookmarkEnd w:id="312"/>
      <w:bookmarkEnd w:id="313"/>
      <w:bookmarkEnd w:id="314"/>
      <w:bookmarkEnd w:id="315"/>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972CB7" w14:paraId="0D213166" w14:textId="77777777" w:rsidTr="008A7D74">
        <w:trPr>
          <w:cantSplit/>
          <w:tblHeader/>
          <w:jc w:val="center"/>
        </w:trPr>
        <w:tc>
          <w:tcPr>
            <w:tcW w:w="3168" w:type="dxa"/>
            <w:vMerge w:val="restart"/>
            <w:tcBorders>
              <w:top w:val="nil"/>
              <w:left w:val="nil"/>
            </w:tcBorders>
            <w:vAlign w:val="bottom"/>
          </w:tcPr>
          <w:p w14:paraId="6A0A1699" w14:textId="77777777" w:rsidR="0058302E" w:rsidRPr="00972CB7" w:rsidRDefault="0058302E" w:rsidP="008A7D74">
            <w:pPr>
              <w:pStyle w:val="TableAP3"/>
              <w:rPr>
                <w:rFonts w:asciiTheme="minorHAnsi" w:hAnsiTheme="minorHAnsi"/>
                <w:b/>
                <w:bCs/>
              </w:rPr>
            </w:pPr>
          </w:p>
        </w:tc>
        <w:tc>
          <w:tcPr>
            <w:tcW w:w="3168" w:type="dxa"/>
            <w:vMerge w:val="restart"/>
            <w:vAlign w:val="bottom"/>
          </w:tcPr>
          <w:p w14:paraId="2011EABD"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Key Tasks</w:t>
            </w:r>
          </w:p>
        </w:tc>
        <w:tc>
          <w:tcPr>
            <w:tcW w:w="2448" w:type="dxa"/>
            <w:vMerge w:val="restart"/>
            <w:vAlign w:val="bottom"/>
          </w:tcPr>
          <w:p w14:paraId="6A671180"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Lead Position and Entity</w:t>
            </w:r>
          </w:p>
        </w:tc>
        <w:tc>
          <w:tcPr>
            <w:tcW w:w="2592" w:type="dxa"/>
            <w:gridSpan w:val="2"/>
            <w:tcBorders>
              <w:bottom w:val="nil"/>
            </w:tcBorders>
            <w:vAlign w:val="bottom"/>
          </w:tcPr>
          <w:p w14:paraId="0F174839"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Time Frame for Action</w:t>
            </w:r>
          </w:p>
          <w:p w14:paraId="0B3A7BB1"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(Month/year)</w:t>
            </w:r>
          </w:p>
        </w:tc>
        <w:tc>
          <w:tcPr>
            <w:tcW w:w="3456" w:type="dxa"/>
            <w:vMerge w:val="restart"/>
            <w:vAlign w:val="bottom"/>
          </w:tcPr>
          <w:p w14:paraId="5DA7E5A1"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Accomplishment or Update</w:t>
            </w:r>
          </w:p>
        </w:tc>
      </w:tr>
      <w:tr w:rsidR="0058302E" w:rsidRPr="00972CB7" w14:paraId="0B49AE46" w14:textId="77777777" w:rsidTr="008A7D74">
        <w:trPr>
          <w:cantSplit/>
          <w:jc w:val="center"/>
        </w:trPr>
        <w:tc>
          <w:tcPr>
            <w:tcW w:w="3168" w:type="dxa"/>
            <w:vMerge/>
            <w:tcBorders>
              <w:left w:val="nil"/>
            </w:tcBorders>
          </w:tcPr>
          <w:p w14:paraId="4D70DCB6" w14:textId="77777777" w:rsidR="0058302E" w:rsidRPr="00972CB7" w:rsidRDefault="0058302E" w:rsidP="008A7D74">
            <w:pPr>
              <w:pStyle w:val="TableAP3"/>
              <w:rPr>
                <w:rFonts w:asciiTheme="minorHAnsi" w:hAnsiTheme="minorHAnsi"/>
              </w:rPr>
            </w:pPr>
          </w:p>
        </w:tc>
        <w:tc>
          <w:tcPr>
            <w:tcW w:w="3168" w:type="dxa"/>
            <w:vMerge/>
          </w:tcPr>
          <w:p w14:paraId="7DD016F8" w14:textId="77777777" w:rsidR="0058302E" w:rsidRPr="00972CB7" w:rsidRDefault="0058302E" w:rsidP="008A7D74">
            <w:pPr>
              <w:pStyle w:val="TableAP3"/>
              <w:rPr>
                <w:rFonts w:asciiTheme="minorHAnsi" w:hAnsiTheme="minorHAnsi"/>
              </w:rPr>
            </w:pPr>
          </w:p>
        </w:tc>
        <w:tc>
          <w:tcPr>
            <w:tcW w:w="2448" w:type="dxa"/>
            <w:vMerge/>
          </w:tcPr>
          <w:p w14:paraId="330E14AA" w14:textId="77777777" w:rsidR="0058302E" w:rsidRPr="00972CB7" w:rsidRDefault="0058302E" w:rsidP="008A7D74">
            <w:pPr>
              <w:pStyle w:val="TableAP3"/>
              <w:rPr>
                <w:rFonts w:asciiTheme="minorHAnsi" w:hAnsiTheme="minorHAnsi"/>
              </w:rPr>
            </w:pPr>
          </w:p>
        </w:tc>
        <w:tc>
          <w:tcPr>
            <w:tcW w:w="1296" w:type="dxa"/>
            <w:tcBorders>
              <w:top w:val="nil"/>
            </w:tcBorders>
          </w:tcPr>
          <w:p w14:paraId="3E3B9F3D" w14:textId="77777777" w:rsidR="0058302E" w:rsidRPr="00972CB7" w:rsidRDefault="0058302E" w:rsidP="008A7D74">
            <w:pPr>
              <w:pStyle w:val="TableAP3"/>
              <w:rPr>
                <w:rFonts w:asciiTheme="minorHAnsi" w:hAnsiTheme="minorHAnsi"/>
              </w:rPr>
            </w:pPr>
            <w:r w:rsidRPr="00972CB7">
              <w:rPr>
                <w:rFonts w:asciiTheme="minorHAnsi" w:hAnsiTheme="minorHAnsi"/>
              </w:rPr>
              <w:t>Start Date</w:t>
            </w:r>
          </w:p>
        </w:tc>
        <w:tc>
          <w:tcPr>
            <w:tcW w:w="1296" w:type="dxa"/>
            <w:tcBorders>
              <w:top w:val="nil"/>
            </w:tcBorders>
          </w:tcPr>
          <w:p w14:paraId="1058CD11" w14:textId="77777777" w:rsidR="0058302E" w:rsidRPr="00972CB7" w:rsidRDefault="0058302E" w:rsidP="008A7D74">
            <w:pPr>
              <w:pStyle w:val="TableAP3"/>
              <w:rPr>
                <w:rFonts w:asciiTheme="minorHAnsi" w:hAnsiTheme="minorHAnsi"/>
              </w:rPr>
            </w:pPr>
            <w:r w:rsidRPr="00972CB7">
              <w:rPr>
                <w:rFonts w:asciiTheme="minorHAnsi" w:hAnsiTheme="minorHAnsi"/>
              </w:rPr>
              <w:t>End Date</w:t>
            </w:r>
          </w:p>
        </w:tc>
        <w:tc>
          <w:tcPr>
            <w:tcW w:w="3456" w:type="dxa"/>
            <w:vMerge/>
          </w:tcPr>
          <w:p w14:paraId="39BFB9DA" w14:textId="77777777" w:rsidR="0058302E" w:rsidRPr="00972CB7" w:rsidRDefault="0058302E" w:rsidP="008A7D74">
            <w:pPr>
              <w:pStyle w:val="TableAP3"/>
              <w:rPr>
                <w:rFonts w:asciiTheme="minorHAnsi" w:hAnsiTheme="minorHAnsi"/>
              </w:rPr>
            </w:pPr>
          </w:p>
        </w:tc>
      </w:tr>
      <w:tr w:rsidR="0058302E" w:rsidRPr="00972CB7" w14:paraId="16294532" w14:textId="77777777" w:rsidTr="008A7D74">
        <w:trPr>
          <w:cantSplit/>
          <w:jc w:val="center"/>
        </w:trPr>
        <w:tc>
          <w:tcPr>
            <w:tcW w:w="3168" w:type="dxa"/>
            <w:vMerge w:val="restart"/>
          </w:tcPr>
          <w:p w14:paraId="24AF713F" w14:textId="77777777" w:rsidR="0058302E" w:rsidRPr="00972CB7" w:rsidRDefault="0058302E" w:rsidP="008A7D74">
            <w:pPr>
              <w:pStyle w:val="TableAP3"/>
              <w:spacing w:after="120"/>
              <w:rPr>
                <w:rFonts w:asciiTheme="minorHAnsi" w:hAnsiTheme="minorHAnsi"/>
                <w:b/>
                <w:bCs/>
                <w:szCs w:val="26"/>
              </w:rPr>
            </w:pPr>
            <w:r w:rsidRPr="00972CB7">
              <w:rPr>
                <w:rFonts w:asciiTheme="minorHAnsi" w:hAnsiTheme="minorHAnsi"/>
                <w:b/>
                <w:bCs/>
                <w:szCs w:val="26"/>
              </w:rPr>
              <w:t>Measurable Objective 1-1</w:t>
            </w:r>
          </w:p>
          <w:p w14:paraId="7998521A" w14:textId="77777777" w:rsidR="0058302E" w:rsidRPr="00972CB7" w:rsidRDefault="0058302E" w:rsidP="008A7D74">
            <w:pPr>
              <w:pStyle w:val="TableAP3"/>
              <w:rPr>
                <w:rFonts w:asciiTheme="minorHAnsi" w:hAnsiTheme="minorHAnsi"/>
              </w:rPr>
            </w:pPr>
            <w:r w:rsidRPr="00972CB7">
              <w:rPr>
                <w:rFonts w:asciiTheme="minorHAnsi" w:hAnsiTheme="minorHAnsi"/>
              </w:rPr>
              <w:t>Increase utilization of the ADRC to decrease isolation and barriers to access experienced by physically, socially, culturally, or linguistically isolated older adults.</w:t>
            </w:r>
          </w:p>
        </w:tc>
        <w:tc>
          <w:tcPr>
            <w:tcW w:w="3168" w:type="dxa"/>
          </w:tcPr>
          <w:p w14:paraId="6392B5F1" w14:textId="77777777" w:rsidR="0058302E" w:rsidRPr="00972CB7" w:rsidRDefault="0058302E" w:rsidP="006D76A6">
            <w:pPr>
              <w:pStyle w:val="TableAP3"/>
              <w:numPr>
                <w:ilvl w:val="0"/>
                <w:numId w:val="11"/>
              </w:numPr>
              <w:ind w:left="288" w:hanging="288"/>
              <w:rPr>
                <w:rFonts w:asciiTheme="minorHAnsi" w:hAnsiTheme="minorHAnsi"/>
              </w:rPr>
            </w:pPr>
            <w:r w:rsidRPr="00972CB7">
              <w:rPr>
                <w:rFonts w:asciiTheme="minorHAnsi" w:hAnsiTheme="minorHAnsi"/>
              </w:rPr>
              <w:t>Build online training tools increase access to ADRC and partner I&amp;A resources</w:t>
            </w:r>
          </w:p>
        </w:tc>
        <w:tc>
          <w:tcPr>
            <w:tcW w:w="2448" w:type="dxa"/>
          </w:tcPr>
          <w:p w14:paraId="0E5ABA31"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49A5A2E5" w14:textId="0F6587D1" w:rsidR="0058302E" w:rsidRPr="00972CB7" w:rsidRDefault="009962D6" w:rsidP="008A7D74">
            <w:pPr>
              <w:pStyle w:val="TableAP3"/>
              <w:rPr>
                <w:rFonts w:asciiTheme="minorHAnsi" w:hAnsiTheme="minorHAnsi"/>
              </w:rPr>
            </w:pPr>
            <w:r w:rsidRPr="00972CB7">
              <w:rPr>
                <w:rFonts w:asciiTheme="minorHAnsi" w:hAnsiTheme="minorHAnsi"/>
              </w:rPr>
              <w:t xml:space="preserve">July </w:t>
            </w:r>
            <w:r w:rsidR="0058302E" w:rsidRPr="00972CB7">
              <w:rPr>
                <w:rFonts w:asciiTheme="minorHAnsi" w:hAnsiTheme="minorHAnsi"/>
              </w:rPr>
              <w:t>2022</w:t>
            </w:r>
          </w:p>
        </w:tc>
        <w:tc>
          <w:tcPr>
            <w:tcW w:w="1296" w:type="dxa"/>
          </w:tcPr>
          <w:p w14:paraId="726714C3" w14:textId="77777777" w:rsidR="0058302E" w:rsidRPr="00972CB7" w:rsidRDefault="0058302E" w:rsidP="008A7D74">
            <w:pPr>
              <w:pStyle w:val="TableAP3"/>
              <w:rPr>
                <w:rFonts w:asciiTheme="minorHAnsi" w:hAnsiTheme="minorHAnsi"/>
              </w:rPr>
            </w:pPr>
            <w:r w:rsidRPr="00972CB7">
              <w:rPr>
                <w:rFonts w:asciiTheme="minorHAnsi" w:hAnsiTheme="minorHAnsi"/>
              </w:rPr>
              <w:t>June 2023</w:t>
            </w:r>
          </w:p>
        </w:tc>
        <w:tc>
          <w:tcPr>
            <w:tcW w:w="3456" w:type="dxa"/>
          </w:tcPr>
          <w:p w14:paraId="37A44266" w14:textId="1C0C6309" w:rsidR="009962D6" w:rsidRPr="00972CB7" w:rsidRDefault="009962D6" w:rsidP="009962D6">
            <w:pPr>
              <w:rPr>
                <w:rFonts w:asciiTheme="minorHAnsi" w:hAnsiTheme="minorHAnsi" w:cstheme="minorHAnsi"/>
                <w:color w:val="000000"/>
                <w:sz w:val="26"/>
                <w:szCs w:val="26"/>
              </w:rPr>
            </w:pPr>
            <w:r w:rsidRPr="00972CB7">
              <w:rPr>
                <w:rFonts w:asciiTheme="minorHAnsi" w:hAnsiTheme="minorHAnsi" w:cstheme="minorHAnsi"/>
                <w:color w:val="000000"/>
                <w:sz w:val="26"/>
                <w:szCs w:val="26"/>
              </w:rPr>
              <w:t>All partner agencies encourage to sign up for AIRS network training to receive ongoing I&amp;A training. Encourage ADRC staff and partners to attend monthly training sessions put on by Community Services and Supports Unit (CSSU)</w:t>
            </w:r>
          </w:p>
          <w:p w14:paraId="224018F4" w14:textId="100A0376" w:rsidR="00400E12" w:rsidRPr="00972CB7" w:rsidRDefault="00400E12" w:rsidP="009962D6">
            <w:pPr>
              <w:rPr>
                <w:rFonts w:asciiTheme="minorHAnsi" w:hAnsiTheme="minorHAnsi" w:cstheme="minorHAnsi"/>
              </w:rPr>
            </w:pPr>
          </w:p>
          <w:p w14:paraId="77947A6B" w14:textId="37D339E1" w:rsidR="0058302E" w:rsidRPr="00972CB7" w:rsidRDefault="00AE7F29" w:rsidP="008A7D74">
            <w:pPr>
              <w:pStyle w:val="TableAP3"/>
              <w:rPr>
                <w:rFonts w:asciiTheme="minorHAnsi" w:hAnsiTheme="minorHAnsi"/>
              </w:rPr>
            </w:pPr>
            <w:r w:rsidRPr="00972CB7">
              <w:rPr>
                <w:rFonts w:asciiTheme="minorHAnsi" w:hAnsiTheme="minorHAnsi"/>
              </w:rPr>
              <w:t>Timeframe changed due to capacity related to ongoing COVID response work.</w:t>
            </w:r>
          </w:p>
        </w:tc>
      </w:tr>
      <w:tr w:rsidR="0058302E" w:rsidRPr="00972CB7" w14:paraId="602305B9" w14:textId="77777777" w:rsidTr="008A7D74">
        <w:trPr>
          <w:cantSplit/>
          <w:jc w:val="center"/>
        </w:trPr>
        <w:tc>
          <w:tcPr>
            <w:tcW w:w="3168" w:type="dxa"/>
            <w:vMerge/>
          </w:tcPr>
          <w:p w14:paraId="48505F69" w14:textId="77777777" w:rsidR="0058302E" w:rsidRPr="00972CB7" w:rsidRDefault="0058302E" w:rsidP="008A7D74">
            <w:pPr>
              <w:pStyle w:val="TableAP3"/>
              <w:rPr>
                <w:rFonts w:asciiTheme="minorHAnsi" w:hAnsiTheme="minorHAnsi"/>
              </w:rPr>
            </w:pPr>
          </w:p>
        </w:tc>
        <w:tc>
          <w:tcPr>
            <w:tcW w:w="3168" w:type="dxa"/>
          </w:tcPr>
          <w:p w14:paraId="4E692D97" w14:textId="77777777" w:rsidR="0058302E" w:rsidRPr="00972CB7" w:rsidRDefault="0058302E" w:rsidP="006D76A6">
            <w:pPr>
              <w:pStyle w:val="TableAP3"/>
              <w:numPr>
                <w:ilvl w:val="0"/>
                <w:numId w:val="11"/>
              </w:numPr>
              <w:ind w:left="288" w:hanging="288"/>
              <w:rPr>
                <w:rFonts w:asciiTheme="minorHAnsi" w:hAnsiTheme="minorHAnsi"/>
              </w:rPr>
            </w:pPr>
            <w:r w:rsidRPr="00972CB7">
              <w:rPr>
                <w:rFonts w:asciiTheme="minorHAnsi" w:hAnsiTheme="minorHAnsi"/>
              </w:rPr>
              <w:t>Conduct community listening sessions to understand barriers to accessing information and assistance services in marginalized communities.</w:t>
            </w:r>
          </w:p>
        </w:tc>
        <w:tc>
          <w:tcPr>
            <w:tcW w:w="2448" w:type="dxa"/>
          </w:tcPr>
          <w:p w14:paraId="3406C9A8"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 program &amp; development specialist</w:t>
            </w:r>
          </w:p>
        </w:tc>
        <w:tc>
          <w:tcPr>
            <w:tcW w:w="1296" w:type="dxa"/>
          </w:tcPr>
          <w:p w14:paraId="0372F6AB" w14:textId="45180337" w:rsidR="0058302E" w:rsidRPr="00972CB7" w:rsidRDefault="00400E12" w:rsidP="008A7D74">
            <w:pPr>
              <w:pStyle w:val="TableAP3"/>
              <w:rPr>
                <w:rFonts w:asciiTheme="minorHAnsi" w:hAnsiTheme="minorHAnsi"/>
              </w:rPr>
            </w:pPr>
            <w:r w:rsidRPr="00972CB7">
              <w:rPr>
                <w:rFonts w:asciiTheme="minorHAnsi" w:hAnsiTheme="minorHAnsi"/>
              </w:rPr>
              <w:t xml:space="preserve">July </w:t>
            </w:r>
            <w:r w:rsidR="0058302E" w:rsidRPr="00972CB7">
              <w:rPr>
                <w:rFonts w:asciiTheme="minorHAnsi" w:hAnsiTheme="minorHAnsi"/>
              </w:rPr>
              <w:t>2022</w:t>
            </w:r>
          </w:p>
        </w:tc>
        <w:tc>
          <w:tcPr>
            <w:tcW w:w="1296" w:type="dxa"/>
          </w:tcPr>
          <w:p w14:paraId="6C6DC048" w14:textId="77777777" w:rsidR="0058302E" w:rsidRPr="00972CB7" w:rsidRDefault="0058302E" w:rsidP="008A7D74">
            <w:pPr>
              <w:pStyle w:val="TableAP3"/>
              <w:rPr>
                <w:rFonts w:asciiTheme="minorHAnsi" w:hAnsiTheme="minorHAnsi"/>
              </w:rPr>
            </w:pPr>
            <w:r w:rsidRPr="00972CB7">
              <w:rPr>
                <w:rFonts w:asciiTheme="minorHAnsi" w:hAnsiTheme="minorHAnsi"/>
              </w:rPr>
              <w:t>June 2023</w:t>
            </w:r>
          </w:p>
        </w:tc>
        <w:tc>
          <w:tcPr>
            <w:tcW w:w="3456" w:type="dxa"/>
          </w:tcPr>
          <w:p w14:paraId="497672E8" w14:textId="5156D67E" w:rsidR="0058302E" w:rsidRPr="00972CB7" w:rsidRDefault="00400E12" w:rsidP="008A7D74">
            <w:pPr>
              <w:pStyle w:val="TableAP3"/>
              <w:rPr>
                <w:rFonts w:asciiTheme="minorHAnsi" w:hAnsiTheme="minorHAnsi"/>
              </w:rPr>
            </w:pPr>
            <w:r w:rsidRPr="00972CB7">
              <w:rPr>
                <w:rFonts w:asciiTheme="minorHAnsi" w:hAnsiTheme="minorHAnsi"/>
              </w:rPr>
              <w:t>Timeframe changed due to capacity related to ongoing COVID</w:t>
            </w:r>
            <w:r w:rsidR="00AE7F29" w:rsidRPr="00972CB7">
              <w:rPr>
                <w:rFonts w:asciiTheme="minorHAnsi" w:hAnsiTheme="minorHAnsi"/>
              </w:rPr>
              <w:t xml:space="preserve"> response</w:t>
            </w:r>
            <w:r w:rsidRPr="00972CB7">
              <w:rPr>
                <w:rFonts w:asciiTheme="minorHAnsi" w:hAnsiTheme="minorHAnsi"/>
              </w:rPr>
              <w:t xml:space="preserve"> work.</w:t>
            </w:r>
          </w:p>
        </w:tc>
      </w:tr>
      <w:tr w:rsidR="0058302E" w:rsidRPr="00972CB7" w14:paraId="30DBCB7C" w14:textId="77777777" w:rsidTr="008A7D74">
        <w:trPr>
          <w:cantSplit/>
          <w:jc w:val="center"/>
        </w:trPr>
        <w:tc>
          <w:tcPr>
            <w:tcW w:w="3168" w:type="dxa"/>
            <w:vMerge/>
          </w:tcPr>
          <w:p w14:paraId="3A9F6313" w14:textId="77777777" w:rsidR="0058302E" w:rsidRPr="00972CB7" w:rsidRDefault="0058302E" w:rsidP="008A7D74">
            <w:pPr>
              <w:pStyle w:val="TableAP3"/>
              <w:rPr>
                <w:rFonts w:asciiTheme="minorHAnsi" w:hAnsiTheme="minorHAnsi"/>
              </w:rPr>
            </w:pPr>
          </w:p>
        </w:tc>
        <w:tc>
          <w:tcPr>
            <w:tcW w:w="3168" w:type="dxa"/>
          </w:tcPr>
          <w:p w14:paraId="0FA893B7" w14:textId="77777777" w:rsidR="0058302E" w:rsidRPr="00972CB7" w:rsidRDefault="0058302E" w:rsidP="006D76A6">
            <w:pPr>
              <w:pStyle w:val="TableAP3"/>
              <w:numPr>
                <w:ilvl w:val="0"/>
                <w:numId w:val="11"/>
              </w:numPr>
              <w:ind w:left="288" w:hanging="288"/>
              <w:rPr>
                <w:rFonts w:asciiTheme="minorHAnsi" w:hAnsiTheme="minorHAnsi"/>
              </w:rPr>
            </w:pPr>
            <w:r w:rsidRPr="00972CB7">
              <w:rPr>
                <w:rFonts w:asciiTheme="minorHAnsi" w:hAnsiTheme="minorHAnsi"/>
              </w:rPr>
              <w:t>Increase social media outreach and engagement among friends and family of older adults and people with disabilities.</w:t>
            </w:r>
          </w:p>
        </w:tc>
        <w:tc>
          <w:tcPr>
            <w:tcW w:w="2448" w:type="dxa"/>
          </w:tcPr>
          <w:p w14:paraId="513795B7"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5C777D32" w14:textId="0A03BEBC" w:rsidR="0058302E" w:rsidRPr="00972CB7" w:rsidRDefault="006679EE" w:rsidP="008A7D74">
            <w:pPr>
              <w:pStyle w:val="TableAP3"/>
              <w:rPr>
                <w:rFonts w:asciiTheme="minorHAnsi" w:hAnsiTheme="minorHAnsi"/>
              </w:rPr>
            </w:pPr>
            <w:r w:rsidRPr="00972CB7">
              <w:rPr>
                <w:rFonts w:asciiTheme="minorHAnsi" w:hAnsiTheme="minorHAnsi"/>
              </w:rPr>
              <w:t>July 2021</w:t>
            </w:r>
          </w:p>
        </w:tc>
        <w:tc>
          <w:tcPr>
            <w:tcW w:w="1296" w:type="dxa"/>
          </w:tcPr>
          <w:p w14:paraId="6F0AE0B2" w14:textId="66D14CB1" w:rsidR="0058302E" w:rsidRPr="00972CB7" w:rsidRDefault="0058302E" w:rsidP="008A7D74">
            <w:pPr>
              <w:pStyle w:val="TableAP3"/>
              <w:rPr>
                <w:rFonts w:asciiTheme="minorHAnsi" w:hAnsiTheme="minorHAnsi"/>
              </w:rPr>
            </w:pPr>
            <w:r w:rsidRPr="00972CB7">
              <w:rPr>
                <w:rFonts w:asciiTheme="minorHAnsi" w:hAnsiTheme="minorHAnsi"/>
              </w:rPr>
              <w:t xml:space="preserve">June </w:t>
            </w:r>
            <w:r w:rsidR="00A80FAE" w:rsidRPr="00972CB7">
              <w:rPr>
                <w:rFonts w:asciiTheme="minorHAnsi" w:hAnsiTheme="minorHAnsi"/>
              </w:rPr>
              <w:t>2025</w:t>
            </w:r>
          </w:p>
        </w:tc>
        <w:tc>
          <w:tcPr>
            <w:tcW w:w="3456" w:type="dxa"/>
          </w:tcPr>
          <w:p w14:paraId="7637DFB8" w14:textId="77777777" w:rsidR="009962D6" w:rsidRPr="00972CB7" w:rsidRDefault="009962D6" w:rsidP="009962D6">
            <w:pPr>
              <w:rPr>
                <w:rFonts w:asciiTheme="minorHAnsi" w:hAnsiTheme="minorHAnsi" w:cstheme="minorHAnsi"/>
                <w:color w:val="000000"/>
                <w:sz w:val="26"/>
                <w:szCs w:val="26"/>
              </w:rPr>
            </w:pPr>
            <w:r w:rsidRPr="00972CB7">
              <w:rPr>
                <w:rFonts w:asciiTheme="minorHAnsi" w:hAnsiTheme="minorHAnsi" w:cstheme="minorHAnsi"/>
                <w:color w:val="000000"/>
                <w:sz w:val="26"/>
                <w:szCs w:val="26"/>
              </w:rPr>
              <w:t xml:space="preserve">SHIBA marketing on FB, mailed materials to over 500 agencies locally and statewide. </w:t>
            </w:r>
          </w:p>
          <w:p w14:paraId="3C23B342" w14:textId="77777777" w:rsidR="009962D6" w:rsidRPr="00972CB7" w:rsidRDefault="009962D6" w:rsidP="009962D6">
            <w:pPr>
              <w:rPr>
                <w:rFonts w:asciiTheme="minorHAnsi" w:hAnsiTheme="minorHAnsi" w:cstheme="minorHAnsi"/>
                <w:color w:val="000000"/>
                <w:sz w:val="26"/>
                <w:szCs w:val="26"/>
              </w:rPr>
            </w:pPr>
          </w:p>
          <w:p w14:paraId="649DF8B8" w14:textId="40A0B2C2" w:rsidR="009962D6" w:rsidRPr="00972CB7" w:rsidRDefault="009962D6" w:rsidP="009962D6">
            <w:pPr>
              <w:rPr>
                <w:rFonts w:asciiTheme="minorHAnsi" w:hAnsiTheme="minorHAnsi" w:cstheme="minorHAnsi"/>
              </w:rPr>
            </w:pPr>
            <w:r w:rsidRPr="00972CB7">
              <w:rPr>
                <w:rFonts w:asciiTheme="minorHAnsi" w:hAnsiTheme="minorHAnsi" w:cstheme="minorHAnsi"/>
                <w:color w:val="000000"/>
                <w:sz w:val="26"/>
                <w:szCs w:val="26"/>
              </w:rPr>
              <w:t>Conducted outreach at 30 in-person and virtual events, cooling kit outreach to 2850 individuals</w:t>
            </w:r>
          </w:p>
          <w:p w14:paraId="0F5AFE55" w14:textId="77777777" w:rsidR="0058302E" w:rsidRPr="00972CB7" w:rsidRDefault="0058302E" w:rsidP="008A7D74">
            <w:pPr>
              <w:pStyle w:val="TableAP3"/>
              <w:rPr>
                <w:rFonts w:asciiTheme="minorHAnsi" w:hAnsiTheme="minorHAnsi"/>
              </w:rPr>
            </w:pPr>
          </w:p>
        </w:tc>
      </w:tr>
      <w:tr w:rsidR="0058302E" w:rsidRPr="00972CB7" w14:paraId="1FA18B8F" w14:textId="77777777" w:rsidTr="008A7D74">
        <w:trPr>
          <w:cantSplit/>
          <w:jc w:val="center"/>
        </w:trPr>
        <w:tc>
          <w:tcPr>
            <w:tcW w:w="3168" w:type="dxa"/>
            <w:vMerge/>
          </w:tcPr>
          <w:p w14:paraId="7B1A2E42" w14:textId="77777777" w:rsidR="0058302E" w:rsidRPr="00972CB7" w:rsidRDefault="0058302E" w:rsidP="008A7D74">
            <w:pPr>
              <w:pStyle w:val="TableAP3"/>
              <w:rPr>
                <w:rFonts w:asciiTheme="minorHAnsi" w:hAnsiTheme="minorHAnsi"/>
              </w:rPr>
            </w:pPr>
          </w:p>
        </w:tc>
        <w:tc>
          <w:tcPr>
            <w:tcW w:w="3168" w:type="dxa"/>
          </w:tcPr>
          <w:p w14:paraId="366D8E7E" w14:textId="77777777" w:rsidR="0058302E" w:rsidRPr="00972CB7" w:rsidRDefault="0058302E" w:rsidP="006D76A6">
            <w:pPr>
              <w:pStyle w:val="TableAP3"/>
              <w:numPr>
                <w:ilvl w:val="0"/>
                <w:numId w:val="11"/>
              </w:numPr>
              <w:ind w:left="288" w:hanging="288"/>
              <w:rPr>
                <w:rFonts w:asciiTheme="minorHAnsi" w:hAnsiTheme="minorHAnsi"/>
              </w:rPr>
            </w:pPr>
            <w:r w:rsidRPr="00972CB7">
              <w:rPr>
                <w:rFonts w:asciiTheme="minorHAnsi" w:hAnsiTheme="minorHAnsi"/>
              </w:rPr>
              <w:t>Develop marketing and outreach plans related to prioritized communities.</w:t>
            </w:r>
          </w:p>
        </w:tc>
        <w:tc>
          <w:tcPr>
            <w:tcW w:w="2448" w:type="dxa"/>
          </w:tcPr>
          <w:p w14:paraId="24003CA2"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3822E9EB" w14:textId="77777777" w:rsidR="0058302E" w:rsidRPr="00972CB7" w:rsidRDefault="0058302E" w:rsidP="008A7D74">
            <w:pPr>
              <w:pStyle w:val="TableAP3"/>
              <w:rPr>
                <w:rFonts w:asciiTheme="minorHAnsi" w:hAnsiTheme="minorHAnsi"/>
              </w:rPr>
            </w:pPr>
            <w:r w:rsidRPr="00972CB7">
              <w:rPr>
                <w:rFonts w:asciiTheme="minorHAnsi" w:hAnsiTheme="minorHAnsi"/>
              </w:rPr>
              <w:t>September 2021</w:t>
            </w:r>
          </w:p>
        </w:tc>
        <w:tc>
          <w:tcPr>
            <w:tcW w:w="1296" w:type="dxa"/>
          </w:tcPr>
          <w:p w14:paraId="2E74B8C2" w14:textId="77777777" w:rsidR="0058302E" w:rsidRPr="00972CB7" w:rsidRDefault="0058302E" w:rsidP="008A7D74">
            <w:pPr>
              <w:pStyle w:val="TableAP3"/>
              <w:rPr>
                <w:rFonts w:asciiTheme="minorHAnsi" w:hAnsiTheme="minorHAnsi"/>
              </w:rPr>
            </w:pPr>
            <w:r w:rsidRPr="00972CB7">
              <w:rPr>
                <w:rFonts w:asciiTheme="minorHAnsi" w:hAnsiTheme="minorHAnsi"/>
              </w:rPr>
              <w:t>January 2023</w:t>
            </w:r>
          </w:p>
        </w:tc>
        <w:tc>
          <w:tcPr>
            <w:tcW w:w="3456" w:type="dxa"/>
          </w:tcPr>
          <w:p w14:paraId="4EE0C2E4" w14:textId="3C1A5DE5" w:rsidR="0058302E" w:rsidRPr="00A11622" w:rsidRDefault="00400E12" w:rsidP="00A11622">
            <w:pPr>
              <w:rPr>
                <w:rFonts w:asciiTheme="minorHAnsi" w:hAnsiTheme="minorHAnsi" w:cstheme="minorHAnsi"/>
              </w:rPr>
            </w:pPr>
            <w:r w:rsidRPr="00972CB7">
              <w:rPr>
                <w:rFonts w:asciiTheme="minorHAnsi" w:hAnsiTheme="minorHAnsi" w:cstheme="minorHAnsi"/>
                <w:color w:val="000000"/>
                <w:sz w:val="26"/>
                <w:szCs w:val="26"/>
              </w:rPr>
              <w:t>Developed outreach plan prioritizing Native Americans, ESL speakers, those of a limited income, African Americans, LGBTQ+, people with disabilities, and rural residents</w:t>
            </w:r>
          </w:p>
        </w:tc>
      </w:tr>
      <w:tr w:rsidR="0058302E" w:rsidRPr="00972CB7" w14:paraId="6F4E8534" w14:textId="77777777" w:rsidTr="008A7D74">
        <w:trPr>
          <w:cantSplit/>
          <w:jc w:val="center"/>
        </w:trPr>
        <w:tc>
          <w:tcPr>
            <w:tcW w:w="3168" w:type="dxa"/>
            <w:vMerge/>
          </w:tcPr>
          <w:p w14:paraId="1373A18D" w14:textId="77777777" w:rsidR="0058302E" w:rsidRPr="00972CB7" w:rsidRDefault="0058302E" w:rsidP="008A7D74">
            <w:pPr>
              <w:pStyle w:val="TableAP3"/>
              <w:rPr>
                <w:rFonts w:asciiTheme="minorHAnsi" w:hAnsiTheme="minorHAnsi"/>
              </w:rPr>
            </w:pPr>
          </w:p>
        </w:tc>
        <w:tc>
          <w:tcPr>
            <w:tcW w:w="3168" w:type="dxa"/>
          </w:tcPr>
          <w:p w14:paraId="56096554" w14:textId="77777777" w:rsidR="0058302E" w:rsidRPr="00972CB7" w:rsidRDefault="0058302E" w:rsidP="006D76A6">
            <w:pPr>
              <w:pStyle w:val="TableAP3"/>
              <w:numPr>
                <w:ilvl w:val="0"/>
                <w:numId w:val="11"/>
              </w:numPr>
              <w:ind w:left="288" w:hanging="288"/>
              <w:rPr>
                <w:rFonts w:asciiTheme="minorHAnsi" w:hAnsiTheme="minorHAnsi"/>
              </w:rPr>
            </w:pPr>
            <w:r w:rsidRPr="00972CB7">
              <w:rPr>
                <w:rFonts w:asciiTheme="minorHAnsi" w:hAnsiTheme="minorHAnsi"/>
              </w:rPr>
              <w:t>Continue to clarify and document role in emergency management and public health crisis response</w:t>
            </w:r>
          </w:p>
        </w:tc>
        <w:tc>
          <w:tcPr>
            <w:tcW w:w="2448" w:type="dxa"/>
          </w:tcPr>
          <w:p w14:paraId="41812FD1"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141438C6" w14:textId="77777777" w:rsidR="0058302E" w:rsidRPr="00972CB7" w:rsidRDefault="0058302E" w:rsidP="008A7D74">
            <w:pPr>
              <w:pStyle w:val="TableAP3"/>
              <w:rPr>
                <w:rFonts w:asciiTheme="minorHAnsi" w:hAnsiTheme="minorHAnsi"/>
              </w:rPr>
            </w:pPr>
            <w:r w:rsidRPr="00972CB7">
              <w:rPr>
                <w:rFonts w:asciiTheme="minorHAnsi" w:hAnsiTheme="minorHAnsi"/>
              </w:rPr>
              <w:t>June 2022</w:t>
            </w:r>
          </w:p>
        </w:tc>
        <w:tc>
          <w:tcPr>
            <w:tcW w:w="1296" w:type="dxa"/>
          </w:tcPr>
          <w:p w14:paraId="66D2C138" w14:textId="77777777" w:rsidR="0058302E" w:rsidRPr="00972CB7" w:rsidRDefault="0058302E" w:rsidP="008A7D74">
            <w:pPr>
              <w:pStyle w:val="TableAP3"/>
              <w:rPr>
                <w:rFonts w:asciiTheme="minorHAnsi" w:hAnsiTheme="minorHAnsi"/>
              </w:rPr>
            </w:pPr>
            <w:r w:rsidRPr="00972CB7">
              <w:rPr>
                <w:rFonts w:asciiTheme="minorHAnsi" w:hAnsiTheme="minorHAnsi"/>
              </w:rPr>
              <w:t>June 2023</w:t>
            </w:r>
          </w:p>
        </w:tc>
        <w:tc>
          <w:tcPr>
            <w:tcW w:w="3456" w:type="dxa"/>
          </w:tcPr>
          <w:p w14:paraId="679A1E26" w14:textId="77777777" w:rsidR="00A11622" w:rsidRPr="00972CB7" w:rsidRDefault="00A11622" w:rsidP="00A11622">
            <w:pPr>
              <w:pStyle w:val="NormalWeb"/>
              <w:spacing w:before="0" w:beforeAutospacing="0" w:after="0" w:afterAutospacing="0"/>
              <w:rPr>
                <w:rFonts w:asciiTheme="minorHAnsi" w:hAnsiTheme="minorHAnsi" w:cstheme="minorHAnsi"/>
              </w:rPr>
            </w:pPr>
            <w:r w:rsidRPr="00972CB7">
              <w:rPr>
                <w:rFonts w:asciiTheme="minorHAnsi" w:hAnsiTheme="minorHAnsi" w:cstheme="minorHAnsi"/>
                <w:color w:val="000000"/>
                <w:sz w:val="26"/>
                <w:szCs w:val="26"/>
              </w:rPr>
              <w:t>March 2022, ADVSD began coordination related to upcoming health emergencies including conversations with contracted partners to provide cooling kits, marketing materials and fans. </w:t>
            </w:r>
          </w:p>
          <w:p w14:paraId="1E83935D" w14:textId="77777777" w:rsidR="00A11622" w:rsidRPr="00972CB7" w:rsidRDefault="00A11622" w:rsidP="00A11622">
            <w:pPr>
              <w:rPr>
                <w:rFonts w:asciiTheme="minorHAnsi" w:hAnsiTheme="minorHAnsi" w:cstheme="minorHAnsi"/>
              </w:rPr>
            </w:pPr>
          </w:p>
          <w:p w14:paraId="38B91E6B" w14:textId="77777777" w:rsidR="00A11622" w:rsidRPr="00972CB7" w:rsidRDefault="00A11622" w:rsidP="00A11622">
            <w:pPr>
              <w:pStyle w:val="NormalWeb"/>
              <w:spacing w:before="0" w:beforeAutospacing="0" w:after="0" w:afterAutospacing="0"/>
              <w:rPr>
                <w:rFonts w:asciiTheme="minorHAnsi" w:hAnsiTheme="minorHAnsi" w:cstheme="minorHAnsi"/>
              </w:rPr>
            </w:pPr>
            <w:r w:rsidRPr="00972CB7">
              <w:rPr>
                <w:rFonts w:asciiTheme="minorHAnsi" w:hAnsiTheme="minorHAnsi" w:cstheme="minorHAnsi"/>
                <w:color w:val="000000"/>
                <w:sz w:val="26"/>
                <w:szCs w:val="26"/>
              </w:rPr>
              <w:t>Opened a contract in July 2022 for transportation coordination to cooling centers, cooling shelters, to natural supports, in addition to 24/7 resource line. </w:t>
            </w:r>
          </w:p>
          <w:p w14:paraId="30D0BB39" w14:textId="77777777" w:rsidR="00A11622" w:rsidRPr="00972CB7" w:rsidRDefault="00A11622" w:rsidP="00A11622">
            <w:pPr>
              <w:rPr>
                <w:rFonts w:asciiTheme="minorHAnsi" w:hAnsiTheme="minorHAnsi" w:cstheme="minorHAnsi"/>
              </w:rPr>
            </w:pPr>
          </w:p>
          <w:p w14:paraId="12380D75" w14:textId="57416637" w:rsidR="00A11622" w:rsidRPr="00972CB7" w:rsidRDefault="00A11622" w:rsidP="00A11622">
            <w:pPr>
              <w:pStyle w:val="NormalWeb"/>
              <w:spacing w:before="0" w:beforeAutospacing="0" w:after="0" w:afterAutospacing="0"/>
              <w:rPr>
                <w:rFonts w:asciiTheme="minorHAnsi" w:hAnsiTheme="minorHAnsi" w:cstheme="minorHAnsi"/>
              </w:rPr>
            </w:pPr>
            <w:r w:rsidRPr="00972CB7">
              <w:rPr>
                <w:rFonts w:asciiTheme="minorHAnsi" w:hAnsiTheme="minorHAnsi" w:cstheme="minorHAnsi"/>
                <w:color w:val="000000"/>
                <w:sz w:val="26"/>
                <w:szCs w:val="26"/>
              </w:rPr>
              <w:t>Monthly coordination call with 311, Library, 211, Bureau of Emergency Management at City of Portland, Mult</w:t>
            </w:r>
            <w:r>
              <w:rPr>
                <w:rFonts w:asciiTheme="minorHAnsi" w:hAnsiTheme="minorHAnsi" w:cstheme="minorHAnsi"/>
                <w:color w:val="000000"/>
                <w:sz w:val="26"/>
                <w:szCs w:val="26"/>
              </w:rPr>
              <w:t>co</w:t>
            </w:r>
            <w:r w:rsidRPr="00972CB7">
              <w:rPr>
                <w:rFonts w:asciiTheme="minorHAnsi" w:hAnsiTheme="minorHAnsi" w:cstheme="minorHAnsi"/>
                <w:color w:val="000000"/>
                <w:sz w:val="26"/>
                <w:szCs w:val="26"/>
              </w:rPr>
              <w:t xml:space="preserve"> emergency Management and Public Health - related to coordinated emergency events response and public communications . </w:t>
            </w:r>
          </w:p>
          <w:p w14:paraId="3E4B7183" w14:textId="1BD86257" w:rsidR="0058302E" w:rsidRPr="00A11622" w:rsidRDefault="00A11622" w:rsidP="00A11622">
            <w:pPr>
              <w:spacing w:before="100" w:beforeAutospacing="1" w:after="100" w:afterAutospacing="1"/>
              <w:textAlignment w:val="baseline"/>
              <w:rPr>
                <w:rFonts w:asciiTheme="minorHAnsi" w:hAnsiTheme="minorHAnsi" w:cstheme="minorHAnsi"/>
                <w:color w:val="000000"/>
                <w:sz w:val="22"/>
                <w:szCs w:val="22"/>
              </w:rPr>
            </w:pPr>
            <w:r w:rsidRPr="00972CB7">
              <w:rPr>
                <w:rFonts w:asciiTheme="minorHAnsi" w:hAnsiTheme="minorHAnsi" w:cstheme="minorHAnsi"/>
                <w:color w:val="000000"/>
                <w:sz w:val="26"/>
                <w:szCs w:val="26"/>
              </w:rPr>
              <w:t>ADVSD continues acting as a liaison between the Health Dept and ADVSD partners to relay COVID information.</w:t>
            </w:r>
          </w:p>
        </w:tc>
      </w:tr>
    </w:tbl>
    <w:p w14:paraId="32591B32" w14:textId="77777777" w:rsidR="0058302E" w:rsidRDefault="0058302E" w:rsidP="008A7D74">
      <w:pPr>
        <w:pStyle w:val="NormalNoSpc"/>
      </w:pPr>
      <w:bookmarkStart w:id="316" w:name="_Toc67394274"/>
      <w:bookmarkStart w:id="317" w:name="_Toc67394739"/>
      <w:bookmarkStart w:id="318" w:name="_Toc67571464"/>
      <w:bookmarkStart w:id="319" w:name="_Toc67576134"/>
      <w:bookmarkStart w:id="320" w:name="_Toc67576546"/>
      <w:bookmarkStart w:id="321" w:name="_Toc67676725"/>
      <w:bookmarkStart w:id="322" w:name="_Toc67686742"/>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972CB7" w14:paraId="55438873" w14:textId="77777777" w:rsidTr="008A7D74">
        <w:trPr>
          <w:cantSplit/>
          <w:tblHeader/>
          <w:jc w:val="center"/>
        </w:trPr>
        <w:tc>
          <w:tcPr>
            <w:tcW w:w="3168" w:type="dxa"/>
            <w:vMerge w:val="restart"/>
            <w:tcBorders>
              <w:top w:val="nil"/>
              <w:left w:val="nil"/>
            </w:tcBorders>
            <w:vAlign w:val="bottom"/>
          </w:tcPr>
          <w:p w14:paraId="1F751805" w14:textId="77777777" w:rsidR="0058302E" w:rsidRPr="00972CB7" w:rsidRDefault="0058302E" w:rsidP="008A7D74">
            <w:pPr>
              <w:pStyle w:val="TableAP3"/>
              <w:rPr>
                <w:rFonts w:asciiTheme="minorHAnsi" w:hAnsiTheme="minorHAnsi"/>
                <w:b/>
                <w:bCs/>
              </w:rPr>
            </w:pPr>
          </w:p>
        </w:tc>
        <w:tc>
          <w:tcPr>
            <w:tcW w:w="3168" w:type="dxa"/>
            <w:vMerge w:val="restart"/>
            <w:vAlign w:val="bottom"/>
          </w:tcPr>
          <w:p w14:paraId="6A273CE6"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Key Tasks</w:t>
            </w:r>
          </w:p>
        </w:tc>
        <w:tc>
          <w:tcPr>
            <w:tcW w:w="2448" w:type="dxa"/>
            <w:vMerge w:val="restart"/>
            <w:vAlign w:val="bottom"/>
          </w:tcPr>
          <w:p w14:paraId="7E582F86"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Lead Position and Entity</w:t>
            </w:r>
          </w:p>
        </w:tc>
        <w:tc>
          <w:tcPr>
            <w:tcW w:w="2592" w:type="dxa"/>
            <w:gridSpan w:val="2"/>
            <w:tcBorders>
              <w:bottom w:val="nil"/>
            </w:tcBorders>
            <w:vAlign w:val="bottom"/>
          </w:tcPr>
          <w:p w14:paraId="18241E12"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Time Frame for Action</w:t>
            </w:r>
          </w:p>
          <w:p w14:paraId="3CA24BB7"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(Month/year)</w:t>
            </w:r>
          </w:p>
        </w:tc>
        <w:tc>
          <w:tcPr>
            <w:tcW w:w="3456" w:type="dxa"/>
            <w:vMerge w:val="restart"/>
            <w:vAlign w:val="bottom"/>
          </w:tcPr>
          <w:p w14:paraId="393F87A5"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Accomplishment or Update</w:t>
            </w:r>
          </w:p>
        </w:tc>
      </w:tr>
      <w:tr w:rsidR="0058302E" w:rsidRPr="00972CB7" w14:paraId="423CA0BA" w14:textId="77777777" w:rsidTr="008A7D74">
        <w:trPr>
          <w:cantSplit/>
          <w:jc w:val="center"/>
        </w:trPr>
        <w:tc>
          <w:tcPr>
            <w:tcW w:w="3168" w:type="dxa"/>
            <w:vMerge/>
            <w:tcBorders>
              <w:left w:val="nil"/>
            </w:tcBorders>
          </w:tcPr>
          <w:p w14:paraId="1AD696DF" w14:textId="77777777" w:rsidR="0058302E" w:rsidRPr="00972CB7" w:rsidRDefault="0058302E" w:rsidP="008A7D74">
            <w:pPr>
              <w:pStyle w:val="TableAP3"/>
              <w:rPr>
                <w:rFonts w:asciiTheme="minorHAnsi" w:hAnsiTheme="minorHAnsi"/>
              </w:rPr>
            </w:pPr>
          </w:p>
        </w:tc>
        <w:tc>
          <w:tcPr>
            <w:tcW w:w="3168" w:type="dxa"/>
            <w:vMerge/>
          </w:tcPr>
          <w:p w14:paraId="35669C7D" w14:textId="77777777" w:rsidR="0058302E" w:rsidRPr="00972CB7" w:rsidRDefault="0058302E" w:rsidP="008A7D74">
            <w:pPr>
              <w:pStyle w:val="TableAP3"/>
              <w:rPr>
                <w:rFonts w:asciiTheme="minorHAnsi" w:hAnsiTheme="minorHAnsi"/>
              </w:rPr>
            </w:pPr>
          </w:p>
        </w:tc>
        <w:tc>
          <w:tcPr>
            <w:tcW w:w="2448" w:type="dxa"/>
            <w:vMerge/>
          </w:tcPr>
          <w:p w14:paraId="3C8E3915" w14:textId="77777777" w:rsidR="0058302E" w:rsidRPr="00972CB7" w:rsidRDefault="0058302E" w:rsidP="008A7D74">
            <w:pPr>
              <w:pStyle w:val="TableAP3"/>
              <w:rPr>
                <w:rFonts w:asciiTheme="minorHAnsi" w:hAnsiTheme="minorHAnsi"/>
              </w:rPr>
            </w:pPr>
          </w:p>
        </w:tc>
        <w:tc>
          <w:tcPr>
            <w:tcW w:w="1296" w:type="dxa"/>
            <w:tcBorders>
              <w:top w:val="nil"/>
            </w:tcBorders>
          </w:tcPr>
          <w:p w14:paraId="3730B405" w14:textId="77777777" w:rsidR="0058302E" w:rsidRPr="00972CB7" w:rsidRDefault="0058302E" w:rsidP="008A7D74">
            <w:pPr>
              <w:pStyle w:val="TableAP3"/>
              <w:rPr>
                <w:rFonts w:asciiTheme="minorHAnsi" w:hAnsiTheme="minorHAnsi"/>
              </w:rPr>
            </w:pPr>
            <w:r w:rsidRPr="00972CB7">
              <w:rPr>
                <w:rFonts w:asciiTheme="minorHAnsi" w:hAnsiTheme="minorHAnsi"/>
              </w:rPr>
              <w:t>Start Date</w:t>
            </w:r>
          </w:p>
        </w:tc>
        <w:tc>
          <w:tcPr>
            <w:tcW w:w="1296" w:type="dxa"/>
            <w:tcBorders>
              <w:top w:val="nil"/>
            </w:tcBorders>
          </w:tcPr>
          <w:p w14:paraId="6276F20A" w14:textId="77777777" w:rsidR="0058302E" w:rsidRPr="00972CB7" w:rsidRDefault="0058302E" w:rsidP="008A7D74">
            <w:pPr>
              <w:pStyle w:val="TableAP3"/>
              <w:rPr>
                <w:rFonts w:asciiTheme="minorHAnsi" w:hAnsiTheme="minorHAnsi"/>
              </w:rPr>
            </w:pPr>
            <w:r w:rsidRPr="00972CB7">
              <w:rPr>
                <w:rFonts w:asciiTheme="minorHAnsi" w:hAnsiTheme="minorHAnsi"/>
              </w:rPr>
              <w:t>End Date</w:t>
            </w:r>
          </w:p>
        </w:tc>
        <w:tc>
          <w:tcPr>
            <w:tcW w:w="3456" w:type="dxa"/>
            <w:vMerge/>
          </w:tcPr>
          <w:p w14:paraId="08305BC1" w14:textId="77777777" w:rsidR="0058302E" w:rsidRPr="00972CB7" w:rsidRDefault="0058302E" w:rsidP="008A7D74">
            <w:pPr>
              <w:pStyle w:val="TableAP3"/>
              <w:rPr>
                <w:rFonts w:asciiTheme="minorHAnsi" w:hAnsiTheme="minorHAnsi"/>
              </w:rPr>
            </w:pPr>
          </w:p>
        </w:tc>
      </w:tr>
      <w:tr w:rsidR="0058302E" w:rsidRPr="00972CB7" w14:paraId="29E0E8CB" w14:textId="77777777" w:rsidTr="008A7D74">
        <w:trPr>
          <w:cantSplit/>
          <w:jc w:val="center"/>
        </w:trPr>
        <w:tc>
          <w:tcPr>
            <w:tcW w:w="3168" w:type="dxa"/>
            <w:vMerge w:val="restart"/>
          </w:tcPr>
          <w:p w14:paraId="2AEEE074" w14:textId="77777777" w:rsidR="0058302E" w:rsidRPr="00972CB7" w:rsidRDefault="0058302E" w:rsidP="008A7D74">
            <w:pPr>
              <w:pStyle w:val="TableAP3"/>
              <w:spacing w:after="120"/>
              <w:rPr>
                <w:rFonts w:asciiTheme="minorHAnsi" w:hAnsiTheme="minorHAnsi"/>
                <w:b/>
                <w:bCs/>
                <w:szCs w:val="26"/>
              </w:rPr>
            </w:pPr>
            <w:r w:rsidRPr="00972CB7">
              <w:rPr>
                <w:rFonts w:asciiTheme="minorHAnsi" w:hAnsiTheme="minorHAnsi"/>
                <w:b/>
                <w:bCs/>
                <w:szCs w:val="26"/>
              </w:rPr>
              <w:t>Measurable Objective 1-2</w:t>
            </w:r>
          </w:p>
          <w:p w14:paraId="292596A9" w14:textId="77777777" w:rsidR="0058302E" w:rsidRPr="00972CB7" w:rsidRDefault="0058302E" w:rsidP="008A7D74">
            <w:pPr>
              <w:pStyle w:val="TableAP3"/>
              <w:rPr>
                <w:rFonts w:asciiTheme="minorHAnsi" w:hAnsiTheme="minorHAnsi"/>
              </w:rPr>
            </w:pPr>
            <w:r w:rsidRPr="00972CB7">
              <w:rPr>
                <w:rFonts w:asciiTheme="minorHAnsi" w:hAnsiTheme="minorHAnsi"/>
              </w:rPr>
              <w:t>Community partners and entities with community connections to historically and systematically marginalized identities know about and use the ADRC and the I&amp;A network.</w:t>
            </w:r>
          </w:p>
        </w:tc>
        <w:tc>
          <w:tcPr>
            <w:tcW w:w="3168" w:type="dxa"/>
          </w:tcPr>
          <w:p w14:paraId="2211A70A" w14:textId="77777777" w:rsidR="0058302E" w:rsidRPr="00972CB7" w:rsidRDefault="0058302E" w:rsidP="006D76A6">
            <w:pPr>
              <w:pStyle w:val="TableAP3"/>
              <w:numPr>
                <w:ilvl w:val="0"/>
                <w:numId w:val="14"/>
              </w:numPr>
              <w:ind w:left="288" w:hanging="288"/>
              <w:rPr>
                <w:rFonts w:asciiTheme="minorHAnsi" w:hAnsiTheme="minorHAnsi"/>
              </w:rPr>
            </w:pPr>
            <w:r w:rsidRPr="00972CB7">
              <w:rPr>
                <w:rFonts w:asciiTheme="minorHAnsi" w:hAnsiTheme="minorHAnsi"/>
              </w:rPr>
              <w:t>Review current information dissemination policy and develop goals to increase information access pathways and modes of communication.</w:t>
            </w:r>
          </w:p>
        </w:tc>
        <w:tc>
          <w:tcPr>
            <w:tcW w:w="2448" w:type="dxa"/>
          </w:tcPr>
          <w:p w14:paraId="1A41F5B7"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ADVSD Leadership, Community Services management, planning &amp; development specialist, ASAC &amp; DSAC</w:t>
            </w:r>
          </w:p>
        </w:tc>
        <w:tc>
          <w:tcPr>
            <w:tcW w:w="1296" w:type="dxa"/>
          </w:tcPr>
          <w:p w14:paraId="6F7C211A" w14:textId="454027DA" w:rsidR="0058302E" w:rsidRPr="00972CB7" w:rsidRDefault="0058302E" w:rsidP="008A7D74">
            <w:pPr>
              <w:pStyle w:val="TableAP3"/>
              <w:rPr>
                <w:rFonts w:asciiTheme="minorHAnsi" w:hAnsiTheme="minorHAnsi"/>
              </w:rPr>
            </w:pPr>
            <w:r w:rsidRPr="00972CB7">
              <w:rPr>
                <w:rFonts w:asciiTheme="minorHAnsi" w:hAnsiTheme="minorHAnsi"/>
              </w:rPr>
              <w:t>September 202</w:t>
            </w:r>
            <w:r w:rsidR="00B22352" w:rsidRPr="00972CB7">
              <w:rPr>
                <w:rFonts w:asciiTheme="minorHAnsi" w:hAnsiTheme="minorHAnsi"/>
              </w:rPr>
              <w:t>2</w:t>
            </w:r>
          </w:p>
        </w:tc>
        <w:tc>
          <w:tcPr>
            <w:tcW w:w="1296" w:type="dxa"/>
          </w:tcPr>
          <w:p w14:paraId="080EE86C" w14:textId="4945ABFD" w:rsidR="0058302E" w:rsidRPr="00972CB7" w:rsidRDefault="0058302E" w:rsidP="008A7D74">
            <w:pPr>
              <w:pStyle w:val="TableAP3"/>
              <w:rPr>
                <w:rFonts w:asciiTheme="minorHAnsi" w:hAnsiTheme="minorHAnsi"/>
              </w:rPr>
            </w:pPr>
            <w:r w:rsidRPr="00972CB7">
              <w:rPr>
                <w:rFonts w:asciiTheme="minorHAnsi" w:hAnsiTheme="minorHAnsi"/>
              </w:rPr>
              <w:t>June 202</w:t>
            </w:r>
            <w:r w:rsidR="00B22352" w:rsidRPr="00972CB7">
              <w:rPr>
                <w:rFonts w:asciiTheme="minorHAnsi" w:hAnsiTheme="minorHAnsi"/>
              </w:rPr>
              <w:t>3</w:t>
            </w:r>
          </w:p>
        </w:tc>
        <w:tc>
          <w:tcPr>
            <w:tcW w:w="3456" w:type="dxa"/>
          </w:tcPr>
          <w:p w14:paraId="3EF72205" w14:textId="6B1F0AEC" w:rsidR="0058302E" w:rsidRPr="00972CB7" w:rsidRDefault="00B22352" w:rsidP="008A7D74">
            <w:pPr>
              <w:pStyle w:val="TableAP3"/>
              <w:rPr>
                <w:rFonts w:asciiTheme="minorHAnsi" w:hAnsiTheme="minorHAnsi"/>
              </w:rPr>
            </w:pPr>
            <w:r w:rsidRPr="00972CB7">
              <w:rPr>
                <w:rFonts w:asciiTheme="minorHAnsi" w:hAnsiTheme="minorHAnsi"/>
              </w:rPr>
              <w:t>Timeframe changed due to capacity related to ongoing COVID response work.</w:t>
            </w:r>
          </w:p>
        </w:tc>
      </w:tr>
      <w:tr w:rsidR="0058302E" w:rsidRPr="00972CB7" w14:paraId="6CB41056" w14:textId="77777777" w:rsidTr="008A7D74">
        <w:trPr>
          <w:cantSplit/>
          <w:jc w:val="center"/>
        </w:trPr>
        <w:tc>
          <w:tcPr>
            <w:tcW w:w="3168" w:type="dxa"/>
            <w:vMerge/>
          </w:tcPr>
          <w:p w14:paraId="344F7875" w14:textId="77777777" w:rsidR="0058302E" w:rsidRPr="00972CB7" w:rsidRDefault="0058302E" w:rsidP="008A7D74">
            <w:pPr>
              <w:pStyle w:val="TableAP3"/>
              <w:rPr>
                <w:rFonts w:asciiTheme="minorHAnsi" w:hAnsiTheme="minorHAnsi"/>
              </w:rPr>
            </w:pPr>
          </w:p>
        </w:tc>
        <w:tc>
          <w:tcPr>
            <w:tcW w:w="3168" w:type="dxa"/>
          </w:tcPr>
          <w:p w14:paraId="67CCE9A2" w14:textId="77777777" w:rsidR="0058302E" w:rsidRPr="00972CB7" w:rsidRDefault="0058302E" w:rsidP="006D76A6">
            <w:pPr>
              <w:pStyle w:val="TableAP3"/>
              <w:numPr>
                <w:ilvl w:val="0"/>
                <w:numId w:val="14"/>
              </w:numPr>
              <w:ind w:left="288" w:hanging="288"/>
              <w:rPr>
                <w:rFonts w:asciiTheme="minorHAnsi" w:hAnsiTheme="minorHAnsi"/>
              </w:rPr>
            </w:pPr>
            <w:r w:rsidRPr="00972CB7">
              <w:rPr>
                <w:rFonts w:asciiTheme="minorHAnsi" w:hAnsiTheme="minorHAnsi"/>
              </w:rPr>
              <w:t>Conduct community interviews to understand and document barriers to information pathways.</w:t>
            </w:r>
          </w:p>
        </w:tc>
        <w:tc>
          <w:tcPr>
            <w:tcW w:w="2448" w:type="dxa"/>
          </w:tcPr>
          <w:p w14:paraId="3B2BD07B"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management, planning &amp; development specialist</w:t>
            </w:r>
          </w:p>
        </w:tc>
        <w:tc>
          <w:tcPr>
            <w:tcW w:w="1296" w:type="dxa"/>
          </w:tcPr>
          <w:p w14:paraId="1AE9D65A" w14:textId="77777777" w:rsidR="0058302E" w:rsidRPr="00972CB7" w:rsidRDefault="0058302E" w:rsidP="008A7D74">
            <w:pPr>
              <w:pStyle w:val="TableAP3"/>
              <w:rPr>
                <w:rFonts w:asciiTheme="minorHAnsi" w:hAnsiTheme="minorHAnsi"/>
              </w:rPr>
            </w:pPr>
            <w:r w:rsidRPr="00972CB7">
              <w:rPr>
                <w:rFonts w:asciiTheme="minorHAnsi" w:hAnsiTheme="minorHAnsi"/>
              </w:rPr>
              <w:t>July 2022</w:t>
            </w:r>
          </w:p>
        </w:tc>
        <w:tc>
          <w:tcPr>
            <w:tcW w:w="1296" w:type="dxa"/>
          </w:tcPr>
          <w:p w14:paraId="17D1021B" w14:textId="77777777" w:rsidR="0058302E" w:rsidRPr="00972CB7" w:rsidRDefault="0058302E" w:rsidP="008A7D74">
            <w:pPr>
              <w:pStyle w:val="TableAP3"/>
              <w:rPr>
                <w:rFonts w:asciiTheme="minorHAnsi" w:hAnsiTheme="minorHAnsi"/>
              </w:rPr>
            </w:pPr>
            <w:r w:rsidRPr="00972CB7">
              <w:rPr>
                <w:rFonts w:asciiTheme="minorHAnsi" w:hAnsiTheme="minorHAnsi"/>
              </w:rPr>
              <w:t>December 2022</w:t>
            </w:r>
          </w:p>
        </w:tc>
        <w:tc>
          <w:tcPr>
            <w:tcW w:w="3456" w:type="dxa"/>
          </w:tcPr>
          <w:p w14:paraId="484A7D41" w14:textId="77777777" w:rsidR="0058302E" w:rsidRPr="00972CB7" w:rsidRDefault="0058302E" w:rsidP="008A7D74">
            <w:pPr>
              <w:pStyle w:val="TableAP3"/>
              <w:rPr>
                <w:rFonts w:asciiTheme="minorHAnsi" w:hAnsiTheme="minorHAnsi"/>
              </w:rPr>
            </w:pPr>
          </w:p>
        </w:tc>
      </w:tr>
    </w:tbl>
    <w:p w14:paraId="52E39865" w14:textId="77777777" w:rsidR="0058302E" w:rsidRDefault="0058302E" w:rsidP="008A7D74">
      <w:pPr>
        <w:pStyle w:val="NormalNoSpc"/>
      </w:pPr>
    </w:p>
    <w:p w14:paraId="005A3CED" w14:textId="77777777" w:rsidR="0058302E" w:rsidRDefault="0058302E" w:rsidP="006D76A6">
      <w:pPr>
        <w:pStyle w:val="SubheadingItem4"/>
        <w:numPr>
          <w:ilvl w:val="0"/>
          <w:numId w:val="12"/>
        </w:numPr>
      </w:pPr>
      <w:bookmarkStart w:id="323" w:name="_Toc68107137"/>
      <w:bookmarkStart w:id="324" w:name="_Toc68107783"/>
      <w:bookmarkStart w:id="325" w:name="_Toc68187171"/>
      <w:bookmarkStart w:id="326" w:name="_Toc73626978"/>
      <w:bookmarkStart w:id="327" w:name="_Toc73720815"/>
      <w:r w:rsidRPr="00112A3C">
        <w:lastRenderedPageBreak/>
        <w:t>Older adults, people with disabilities, their families and caregivers are well connected to resources and services through the information, referral, and assistance network.</w:t>
      </w:r>
      <w:bookmarkEnd w:id="316"/>
      <w:bookmarkEnd w:id="317"/>
      <w:bookmarkEnd w:id="318"/>
      <w:bookmarkEnd w:id="319"/>
      <w:bookmarkEnd w:id="320"/>
      <w:bookmarkEnd w:id="321"/>
      <w:bookmarkEnd w:id="322"/>
      <w:bookmarkEnd w:id="323"/>
      <w:bookmarkEnd w:id="324"/>
      <w:bookmarkEnd w:id="325"/>
      <w:bookmarkEnd w:id="326"/>
      <w:bookmarkEnd w:id="327"/>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972CB7" w14:paraId="01500CB1" w14:textId="77777777" w:rsidTr="008A7D74">
        <w:trPr>
          <w:cantSplit/>
          <w:tblHeader/>
          <w:jc w:val="center"/>
        </w:trPr>
        <w:tc>
          <w:tcPr>
            <w:tcW w:w="3168" w:type="dxa"/>
            <w:vMerge w:val="restart"/>
            <w:tcBorders>
              <w:top w:val="nil"/>
              <w:left w:val="nil"/>
            </w:tcBorders>
            <w:vAlign w:val="bottom"/>
          </w:tcPr>
          <w:p w14:paraId="20E00899" w14:textId="77777777" w:rsidR="0058302E" w:rsidRPr="00972CB7" w:rsidRDefault="0058302E" w:rsidP="008A7D74">
            <w:pPr>
              <w:pStyle w:val="TableAP3"/>
              <w:rPr>
                <w:rFonts w:asciiTheme="minorHAnsi" w:hAnsiTheme="minorHAnsi"/>
                <w:b/>
                <w:bCs/>
              </w:rPr>
            </w:pPr>
          </w:p>
        </w:tc>
        <w:tc>
          <w:tcPr>
            <w:tcW w:w="3168" w:type="dxa"/>
            <w:vMerge w:val="restart"/>
            <w:vAlign w:val="bottom"/>
          </w:tcPr>
          <w:p w14:paraId="4DB68769"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Key Tasks</w:t>
            </w:r>
          </w:p>
        </w:tc>
        <w:tc>
          <w:tcPr>
            <w:tcW w:w="2448" w:type="dxa"/>
            <w:vMerge w:val="restart"/>
            <w:vAlign w:val="bottom"/>
          </w:tcPr>
          <w:p w14:paraId="6E75A75A"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Lead Position and Entity</w:t>
            </w:r>
          </w:p>
        </w:tc>
        <w:tc>
          <w:tcPr>
            <w:tcW w:w="2592" w:type="dxa"/>
            <w:gridSpan w:val="2"/>
            <w:tcBorders>
              <w:bottom w:val="nil"/>
            </w:tcBorders>
            <w:vAlign w:val="bottom"/>
          </w:tcPr>
          <w:p w14:paraId="32A20A3A"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Time Frame for Action</w:t>
            </w:r>
          </w:p>
          <w:p w14:paraId="0D6F2785"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(Month/year)</w:t>
            </w:r>
          </w:p>
        </w:tc>
        <w:tc>
          <w:tcPr>
            <w:tcW w:w="3456" w:type="dxa"/>
            <w:vMerge w:val="restart"/>
            <w:vAlign w:val="bottom"/>
          </w:tcPr>
          <w:p w14:paraId="7C4BC1A0" w14:textId="77777777" w:rsidR="0058302E" w:rsidRPr="00972CB7" w:rsidRDefault="0058302E" w:rsidP="008A7D74">
            <w:pPr>
              <w:pStyle w:val="TableAP3"/>
              <w:rPr>
                <w:rFonts w:asciiTheme="minorHAnsi" w:hAnsiTheme="minorHAnsi"/>
                <w:b/>
                <w:bCs/>
              </w:rPr>
            </w:pPr>
            <w:r w:rsidRPr="00972CB7">
              <w:rPr>
                <w:rFonts w:asciiTheme="minorHAnsi" w:hAnsiTheme="minorHAnsi"/>
                <w:b/>
                <w:bCs/>
              </w:rPr>
              <w:t>Accomplishment or Update</w:t>
            </w:r>
          </w:p>
        </w:tc>
      </w:tr>
      <w:tr w:rsidR="0058302E" w:rsidRPr="00972CB7" w14:paraId="1FD96733" w14:textId="77777777" w:rsidTr="008A7D74">
        <w:trPr>
          <w:cantSplit/>
          <w:jc w:val="center"/>
        </w:trPr>
        <w:tc>
          <w:tcPr>
            <w:tcW w:w="3168" w:type="dxa"/>
            <w:vMerge/>
            <w:tcBorders>
              <w:left w:val="nil"/>
            </w:tcBorders>
          </w:tcPr>
          <w:p w14:paraId="770395A0" w14:textId="77777777" w:rsidR="0058302E" w:rsidRPr="00972CB7" w:rsidRDefault="0058302E" w:rsidP="008A7D74">
            <w:pPr>
              <w:pStyle w:val="TableAP3"/>
              <w:rPr>
                <w:rFonts w:asciiTheme="minorHAnsi" w:hAnsiTheme="minorHAnsi"/>
              </w:rPr>
            </w:pPr>
          </w:p>
        </w:tc>
        <w:tc>
          <w:tcPr>
            <w:tcW w:w="3168" w:type="dxa"/>
            <w:vMerge/>
          </w:tcPr>
          <w:p w14:paraId="5F900539" w14:textId="77777777" w:rsidR="0058302E" w:rsidRPr="00972CB7" w:rsidRDefault="0058302E" w:rsidP="008A7D74">
            <w:pPr>
              <w:pStyle w:val="TableAP3"/>
              <w:rPr>
                <w:rFonts w:asciiTheme="minorHAnsi" w:hAnsiTheme="minorHAnsi"/>
              </w:rPr>
            </w:pPr>
          </w:p>
        </w:tc>
        <w:tc>
          <w:tcPr>
            <w:tcW w:w="2448" w:type="dxa"/>
            <w:vMerge/>
          </w:tcPr>
          <w:p w14:paraId="332548E1" w14:textId="77777777" w:rsidR="0058302E" w:rsidRPr="00972CB7" w:rsidRDefault="0058302E" w:rsidP="008A7D74">
            <w:pPr>
              <w:pStyle w:val="TableAP3"/>
              <w:rPr>
                <w:rFonts w:asciiTheme="minorHAnsi" w:hAnsiTheme="minorHAnsi"/>
              </w:rPr>
            </w:pPr>
          </w:p>
        </w:tc>
        <w:tc>
          <w:tcPr>
            <w:tcW w:w="1296" w:type="dxa"/>
            <w:tcBorders>
              <w:top w:val="nil"/>
            </w:tcBorders>
          </w:tcPr>
          <w:p w14:paraId="3869AC2A" w14:textId="77777777" w:rsidR="0058302E" w:rsidRPr="00972CB7" w:rsidRDefault="0058302E" w:rsidP="008A7D74">
            <w:pPr>
              <w:pStyle w:val="TableAP3"/>
              <w:rPr>
                <w:rFonts w:asciiTheme="minorHAnsi" w:hAnsiTheme="minorHAnsi"/>
              </w:rPr>
            </w:pPr>
            <w:r w:rsidRPr="00972CB7">
              <w:rPr>
                <w:rFonts w:asciiTheme="minorHAnsi" w:hAnsiTheme="minorHAnsi"/>
              </w:rPr>
              <w:t>Start Date</w:t>
            </w:r>
          </w:p>
        </w:tc>
        <w:tc>
          <w:tcPr>
            <w:tcW w:w="1296" w:type="dxa"/>
            <w:tcBorders>
              <w:top w:val="nil"/>
            </w:tcBorders>
          </w:tcPr>
          <w:p w14:paraId="48FEAB96" w14:textId="77777777" w:rsidR="0058302E" w:rsidRPr="00972CB7" w:rsidRDefault="0058302E" w:rsidP="008A7D74">
            <w:pPr>
              <w:pStyle w:val="TableAP3"/>
              <w:rPr>
                <w:rFonts w:asciiTheme="minorHAnsi" w:hAnsiTheme="minorHAnsi"/>
              </w:rPr>
            </w:pPr>
            <w:r w:rsidRPr="00972CB7">
              <w:rPr>
                <w:rFonts w:asciiTheme="minorHAnsi" w:hAnsiTheme="minorHAnsi"/>
              </w:rPr>
              <w:t>End Date</w:t>
            </w:r>
          </w:p>
        </w:tc>
        <w:tc>
          <w:tcPr>
            <w:tcW w:w="3456" w:type="dxa"/>
            <w:vMerge/>
          </w:tcPr>
          <w:p w14:paraId="6D097BA5" w14:textId="77777777" w:rsidR="0058302E" w:rsidRPr="00972CB7" w:rsidRDefault="0058302E" w:rsidP="008A7D74">
            <w:pPr>
              <w:pStyle w:val="TableAP3"/>
              <w:rPr>
                <w:rFonts w:asciiTheme="minorHAnsi" w:hAnsiTheme="minorHAnsi"/>
              </w:rPr>
            </w:pPr>
          </w:p>
        </w:tc>
      </w:tr>
      <w:tr w:rsidR="0058302E" w:rsidRPr="00972CB7" w14:paraId="40FA72E0" w14:textId="77777777" w:rsidTr="008A7D74">
        <w:trPr>
          <w:cantSplit/>
          <w:jc w:val="center"/>
        </w:trPr>
        <w:tc>
          <w:tcPr>
            <w:tcW w:w="3168" w:type="dxa"/>
            <w:vMerge w:val="restart"/>
          </w:tcPr>
          <w:p w14:paraId="7258C58C" w14:textId="77777777" w:rsidR="0058302E" w:rsidRPr="00972CB7" w:rsidRDefault="0058302E" w:rsidP="008A7D74">
            <w:pPr>
              <w:pStyle w:val="TableAP3"/>
              <w:spacing w:after="120"/>
              <w:rPr>
                <w:rFonts w:asciiTheme="minorHAnsi" w:hAnsiTheme="minorHAnsi"/>
                <w:b/>
                <w:bCs/>
                <w:szCs w:val="26"/>
              </w:rPr>
            </w:pPr>
            <w:r w:rsidRPr="00972CB7">
              <w:rPr>
                <w:rFonts w:asciiTheme="minorHAnsi" w:hAnsiTheme="minorHAnsi"/>
                <w:b/>
                <w:bCs/>
                <w:szCs w:val="26"/>
              </w:rPr>
              <w:t>Measurable Objective</w:t>
            </w:r>
          </w:p>
          <w:p w14:paraId="529F8AA3" w14:textId="77777777" w:rsidR="0058302E" w:rsidRPr="00972CB7" w:rsidRDefault="0058302E" w:rsidP="008A7D74">
            <w:pPr>
              <w:pStyle w:val="TableAP3"/>
              <w:rPr>
                <w:rFonts w:asciiTheme="minorHAnsi" w:hAnsiTheme="minorHAnsi"/>
              </w:rPr>
            </w:pPr>
            <w:r w:rsidRPr="00972CB7">
              <w:rPr>
                <w:rFonts w:asciiTheme="minorHAnsi" w:hAnsiTheme="minorHAnsi"/>
              </w:rPr>
              <w:t>Increase utilization of the ADRC to decrease isolation and barriers to access experienced by physically, culturally, or linguistically isolated older adults.</w:t>
            </w:r>
          </w:p>
        </w:tc>
        <w:tc>
          <w:tcPr>
            <w:tcW w:w="3168" w:type="dxa"/>
          </w:tcPr>
          <w:p w14:paraId="4D9675F1"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Continue to expand information and assistance resources by supporting community and culturally specific organizations and community groups.</w:t>
            </w:r>
          </w:p>
        </w:tc>
        <w:tc>
          <w:tcPr>
            <w:tcW w:w="2448" w:type="dxa"/>
          </w:tcPr>
          <w:p w14:paraId="20377984"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0B3D8410" w14:textId="77777777" w:rsidR="0058302E" w:rsidRPr="00972CB7" w:rsidRDefault="0058302E" w:rsidP="008A7D74">
            <w:pPr>
              <w:pStyle w:val="TableAP3"/>
              <w:rPr>
                <w:rFonts w:asciiTheme="minorHAnsi" w:hAnsiTheme="minorHAnsi"/>
              </w:rPr>
            </w:pPr>
            <w:r w:rsidRPr="00972CB7">
              <w:rPr>
                <w:rFonts w:asciiTheme="minorHAnsi" w:hAnsiTheme="minorHAnsi"/>
              </w:rPr>
              <w:t>July 2021</w:t>
            </w:r>
          </w:p>
        </w:tc>
        <w:tc>
          <w:tcPr>
            <w:tcW w:w="1296" w:type="dxa"/>
          </w:tcPr>
          <w:p w14:paraId="52001BC0" w14:textId="77777777" w:rsidR="0058302E" w:rsidRPr="00972CB7" w:rsidRDefault="0058302E" w:rsidP="008A7D74">
            <w:pPr>
              <w:pStyle w:val="TableAP3"/>
              <w:rPr>
                <w:rFonts w:asciiTheme="minorHAnsi" w:hAnsiTheme="minorHAnsi"/>
              </w:rPr>
            </w:pPr>
            <w:r w:rsidRPr="00972CB7">
              <w:rPr>
                <w:rFonts w:asciiTheme="minorHAnsi" w:hAnsiTheme="minorHAnsi"/>
              </w:rPr>
              <w:t>June 2025</w:t>
            </w:r>
          </w:p>
        </w:tc>
        <w:tc>
          <w:tcPr>
            <w:tcW w:w="3456" w:type="dxa"/>
          </w:tcPr>
          <w:p w14:paraId="25703A49" w14:textId="00D23699" w:rsidR="009962D6" w:rsidRPr="00972CB7" w:rsidRDefault="009962D6" w:rsidP="009962D6">
            <w:pPr>
              <w:pStyle w:val="NormalWeb"/>
              <w:spacing w:before="0" w:beforeAutospacing="0" w:after="0" w:afterAutospacing="0"/>
              <w:rPr>
                <w:rFonts w:asciiTheme="minorHAnsi" w:hAnsiTheme="minorHAnsi" w:cstheme="minorHAnsi"/>
              </w:rPr>
            </w:pPr>
            <w:r w:rsidRPr="00972CB7">
              <w:rPr>
                <w:rFonts w:asciiTheme="minorHAnsi" w:hAnsiTheme="minorHAnsi" w:cstheme="minorHAnsi"/>
                <w:color w:val="000000"/>
                <w:sz w:val="26"/>
                <w:szCs w:val="26"/>
              </w:rPr>
              <w:t>In January, ADRC staff updated all resource records in Get Care to reflect most update organization information with an emphasis on Culturally specific and community specific organizations. </w:t>
            </w:r>
          </w:p>
          <w:p w14:paraId="5D78CA13" w14:textId="77777777" w:rsidR="009962D6" w:rsidRPr="00972CB7" w:rsidRDefault="009962D6" w:rsidP="009962D6">
            <w:pPr>
              <w:rPr>
                <w:rFonts w:asciiTheme="minorHAnsi" w:hAnsiTheme="minorHAnsi" w:cstheme="minorHAnsi"/>
              </w:rPr>
            </w:pPr>
          </w:p>
          <w:p w14:paraId="45CC1478" w14:textId="77777777" w:rsidR="00F01386" w:rsidRPr="00972CB7" w:rsidRDefault="009962D6" w:rsidP="00F01386">
            <w:pPr>
              <w:rPr>
                <w:rFonts w:asciiTheme="minorHAnsi" w:hAnsiTheme="minorHAnsi" w:cstheme="minorHAnsi"/>
              </w:rPr>
            </w:pPr>
            <w:r w:rsidRPr="00972CB7">
              <w:rPr>
                <w:rFonts w:asciiTheme="minorHAnsi" w:hAnsiTheme="minorHAnsi" w:cstheme="minorHAnsi"/>
                <w:color w:val="000000"/>
                <w:sz w:val="26"/>
                <w:szCs w:val="26"/>
              </w:rPr>
              <w:t xml:space="preserve">Over the </w:t>
            </w:r>
            <w:r w:rsidRPr="00972CB7">
              <w:rPr>
                <w:rFonts w:asciiTheme="minorHAnsi" w:hAnsiTheme="minorHAnsi" w:cstheme="minorHAnsi"/>
                <w:color w:val="000000"/>
              </w:rPr>
              <w:t xml:space="preserve">past years </w:t>
            </w:r>
            <w:r w:rsidR="00F01386" w:rsidRPr="00972CB7">
              <w:rPr>
                <w:rFonts w:asciiTheme="minorHAnsi" w:hAnsiTheme="minorHAnsi" w:cstheme="minorHAnsi"/>
                <w:color w:val="000000"/>
              </w:rPr>
              <w:t>9,980</w:t>
            </w:r>
          </w:p>
          <w:p w14:paraId="69356898" w14:textId="2F9F0D4E" w:rsidR="0058302E" w:rsidRPr="00A11622" w:rsidRDefault="009962D6" w:rsidP="00A11622">
            <w:pPr>
              <w:pStyle w:val="NormalWeb"/>
              <w:spacing w:before="0" w:beforeAutospacing="0" w:after="0" w:afterAutospacing="0"/>
              <w:rPr>
                <w:rFonts w:asciiTheme="minorHAnsi" w:hAnsiTheme="minorHAnsi" w:cstheme="minorHAnsi"/>
              </w:rPr>
            </w:pPr>
            <w:r w:rsidRPr="00972CB7">
              <w:rPr>
                <w:rFonts w:asciiTheme="minorHAnsi" w:hAnsiTheme="minorHAnsi" w:cstheme="minorHAnsi"/>
                <w:color w:val="000000"/>
              </w:rPr>
              <w:t>more contacts through</w:t>
            </w:r>
            <w:r w:rsidRPr="00972CB7">
              <w:rPr>
                <w:rFonts w:asciiTheme="minorHAnsi" w:hAnsiTheme="minorHAnsi" w:cstheme="minorHAnsi"/>
                <w:color w:val="000000"/>
                <w:sz w:val="26"/>
                <w:szCs w:val="26"/>
              </w:rPr>
              <w:t xml:space="preserve"> Culturally Specific contractors.  </w:t>
            </w:r>
          </w:p>
        </w:tc>
      </w:tr>
      <w:tr w:rsidR="0058302E" w:rsidRPr="00972CB7" w14:paraId="4C6BE990" w14:textId="77777777" w:rsidTr="008A7D74">
        <w:trPr>
          <w:cantSplit/>
          <w:jc w:val="center"/>
        </w:trPr>
        <w:tc>
          <w:tcPr>
            <w:tcW w:w="3168" w:type="dxa"/>
            <w:vMerge/>
          </w:tcPr>
          <w:p w14:paraId="6315C52D" w14:textId="77777777" w:rsidR="0058302E" w:rsidRPr="00972CB7" w:rsidRDefault="0058302E" w:rsidP="008A7D74">
            <w:pPr>
              <w:pStyle w:val="TableAP3"/>
              <w:rPr>
                <w:rFonts w:asciiTheme="minorHAnsi" w:hAnsiTheme="minorHAnsi"/>
              </w:rPr>
            </w:pPr>
          </w:p>
        </w:tc>
        <w:tc>
          <w:tcPr>
            <w:tcW w:w="3168" w:type="dxa"/>
          </w:tcPr>
          <w:p w14:paraId="553A4C54"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 xml:space="preserve">Work with community and culturally specific providers to develop and implement community competency models for information and assistance. </w:t>
            </w:r>
          </w:p>
        </w:tc>
        <w:tc>
          <w:tcPr>
            <w:tcW w:w="2448" w:type="dxa"/>
          </w:tcPr>
          <w:p w14:paraId="388F0B75"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62B75248" w14:textId="77777777" w:rsidR="0058302E" w:rsidRPr="00972CB7" w:rsidRDefault="0058302E" w:rsidP="008A7D74">
            <w:pPr>
              <w:pStyle w:val="TableAP3"/>
              <w:rPr>
                <w:rFonts w:asciiTheme="minorHAnsi" w:hAnsiTheme="minorHAnsi"/>
              </w:rPr>
            </w:pPr>
            <w:r w:rsidRPr="00972CB7">
              <w:rPr>
                <w:rFonts w:asciiTheme="minorHAnsi" w:hAnsiTheme="minorHAnsi"/>
              </w:rPr>
              <w:t>January 2023</w:t>
            </w:r>
          </w:p>
        </w:tc>
        <w:tc>
          <w:tcPr>
            <w:tcW w:w="1296" w:type="dxa"/>
          </w:tcPr>
          <w:p w14:paraId="2DDC78A3" w14:textId="77777777" w:rsidR="0058302E" w:rsidRPr="00972CB7" w:rsidRDefault="0058302E" w:rsidP="008A7D74">
            <w:pPr>
              <w:pStyle w:val="TableAP3"/>
              <w:rPr>
                <w:rFonts w:asciiTheme="minorHAnsi" w:hAnsiTheme="minorHAnsi"/>
              </w:rPr>
            </w:pPr>
            <w:r w:rsidRPr="00972CB7">
              <w:rPr>
                <w:rFonts w:asciiTheme="minorHAnsi" w:hAnsiTheme="minorHAnsi"/>
              </w:rPr>
              <w:t>December 2023</w:t>
            </w:r>
          </w:p>
        </w:tc>
        <w:tc>
          <w:tcPr>
            <w:tcW w:w="3456" w:type="dxa"/>
          </w:tcPr>
          <w:p w14:paraId="7E0CCEF1" w14:textId="77777777" w:rsidR="0058302E" w:rsidRPr="00972CB7" w:rsidRDefault="0058302E" w:rsidP="008A7D74">
            <w:pPr>
              <w:pStyle w:val="TableAP3"/>
              <w:rPr>
                <w:rFonts w:asciiTheme="minorHAnsi" w:hAnsiTheme="minorHAnsi"/>
              </w:rPr>
            </w:pPr>
          </w:p>
        </w:tc>
      </w:tr>
      <w:tr w:rsidR="0058302E" w:rsidRPr="00972CB7" w14:paraId="53449DD9" w14:textId="77777777" w:rsidTr="008A7D74">
        <w:trPr>
          <w:cantSplit/>
          <w:jc w:val="center"/>
        </w:trPr>
        <w:tc>
          <w:tcPr>
            <w:tcW w:w="3168" w:type="dxa"/>
            <w:vMerge/>
          </w:tcPr>
          <w:p w14:paraId="62EC1672" w14:textId="77777777" w:rsidR="0058302E" w:rsidRPr="00972CB7" w:rsidRDefault="0058302E" w:rsidP="008A7D74">
            <w:pPr>
              <w:pStyle w:val="TableAP3"/>
              <w:rPr>
                <w:rFonts w:asciiTheme="minorHAnsi" w:hAnsiTheme="minorHAnsi"/>
              </w:rPr>
            </w:pPr>
          </w:p>
        </w:tc>
        <w:tc>
          <w:tcPr>
            <w:tcW w:w="3168" w:type="dxa"/>
          </w:tcPr>
          <w:p w14:paraId="16260B27"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Build relationships among current community-based health promotion networks, such as Community Health Workers.</w:t>
            </w:r>
          </w:p>
        </w:tc>
        <w:tc>
          <w:tcPr>
            <w:tcW w:w="2448" w:type="dxa"/>
          </w:tcPr>
          <w:p w14:paraId="4C8694AF"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Resource program manager, Older Adult Behavioral Health Initiative</w:t>
            </w:r>
          </w:p>
        </w:tc>
        <w:tc>
          <w:tcPr>
            <w:tcW w:w="1296" w:type="dxa"/>
          </w:tcPr>
          <w:p w14:paraId="6202DC48" w14:textId="77777777" w:rsidR="0058302E" w:rsidRPr="00972CB7" w:rsidRDefault="0058302E" w:rsidP="008A7D74">
            <w:pPr>
              <w:pStyle w:val="TableAP3"/>
              <w:rPr>
                <w:rFonts w:asciiTheme="minorHAnsi" w:hAnsiTheme="minorHAnsi"/>
              </w:rPr>
            </w:pPr>
            <w:r w:rsidRPr="00972CB7">
              <w:rPr>
                <w:rFonts w:asciiTheme="minorHAnsi" w:hAnsiTheme="minorHAnsi"/>
              </w:rPr>
              <w:t>July 2022</w:t>
            </w:r>
          </w:p>
        </w:tc>
        <w:tc>
          <w:tcPr>
            <w:tcW w:w="1296" w:type="dxa"/>
          </w:tcPr>
          <w:p w14:paraId="22C9A6C7" w14:textId="77777777" w:rsidR="0058302E" w:rsidRPr="00972CB7" w:rsidRDefault="0058302E" w:rsidP="008A7D74">
            <w:pPr>
              <w:pStyle w:val="TableAP3"/>
              <w:rPr>
                <w:rFonts w:asciiTheme="minorHAnsi" w:hAnsiTheme="minorHAnsi"/>
              </w:rPr>
            </w:pPr>
            <w:r w:rsidRPr="00972CB7">
              <w:rPr>
                <w:rFonts w:asciiTheme="minorHAnsi" w:hAnsiTheme="minorHAnsi"/>
              </w:rPr>
              <w:t>June 2025</w:t>
            </w:r>
          </w:p>
        </w:tc>
        <w:tc>
          <w:tcPr>
            <w:tcW w:w="3456" w:type="dxa"/>
          </w:tcPr>
          <w:p w14:paraId="2D0FD3FF" w14:textId="16E075F8" w:rsidR="0058302E" w:rsidRPr="00A11622" w:rsidRDefault="009962D6" w:rsidP="00A11622">
            <w:pPr>
              <w:rPr>
                <w:rFonts w:asciiTheme="minorHAnsi" w:hAnsiTheme="minorHAnsi" w:cstheme="minorHAnsi"/>
              </w:rPr>
            </w:pPr>
            <w:r w:rsidRPr="00972CB7">
              <w:rPr>
                <w:rFonts w:asciiTheme="minorHAnsi" w:hAnsiTheme="minorHAnsi" w:cstheme="minorHAnsi"/>
                <w:color w:val="000000"/>
                <w:sz w:val="26"/>
                <w:szCs w:val="26"/>
              </w:rPr>
              <w:t xml:space="preserve">ADRC </w:t>
            </w:r>
            <w:r w:rsidR="00AE7F29" w:rsidRPr="00972CB7">
              <w:rPr>
                <w:rFonts w:asciiTheme="minorHAnsi" w:hAnsiTheme="minorHAnsi" w:cstheme="minorHAnsi"/>
                <w:color w:val="000000"/>
                <w:sz w:val="26"/>
                <w:szCs w:val="26"/>
              </w:rPr>
              <w:t>training and</w:t>
            </w:r>
            <w:r w:rsidRPr="00972CB7">
              <w:rPr>
                <w:rFonts w:asciiTheme="minorHAnsi" w:hAnsiTheme="minorHAnsi" w:cstheme="minorHAnsi"/>
                <w:color w:val="000000"/>
                <w:sz w:val="26"/>
                <w:szCs w:val="26"/>
              </w:rPr>
              <w:t xml:space="preserve"> Abuse Reporting to 50 CHW. </w:t>
            </w:r>
          </w:p>
        </w:tc>
      </w:tr>
      <w:tr w:rsidR="0058302E" w:rsidRPr="00972CB7" w14:paraId="6340F3B7" w14:textId="77777777" w:rsidTr="008A7D74">
        <w:trPr>
          <w:cantSplit/>
          <w:jc w:val="center"/>
        </w:trPr>
        <w:tc>
          <w:tcPr>
            <w:tcW w:w="3168" w:type="dxa"/>
            <w:vMerge/>
          </w:tcPr>
          <w:p w14:paraId="0A68813A" w14:textId="77777777" w:rsidR="0058302E" w:rsidRPr="00972CB7" w:rsidRDefault="0058302E" w:rsidP="008A7D74">
            <w:pPr>
              <w:pStyle w:val="TableAP3"/>
              <w:rPr>
                <w:rFonts w:asciiTheme="minorHAnsi" w:hAnsiTheme="minorHAnsi"/>
              </w:rPr>
            </w:pPr>
          </w:p>
        </w:tc>
        <w:tc>
          <w:tcPr>
            <w:tcW w:w="3168" w:type="dxa"/>
          </w:tcPr>
          <w:p w14:paraId="6632370E"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Expand network of Gatekeeper partners through outreach and engagement.</w:t>
            </w:r>
          </w:p>
        </w:tc>
        <w:tc>
          <w:tcPr>
            <w:tcW w:w="2448" w:type="dxa"/>
          </w:tcPr>
          <w:p w14:paraId="2F76FBA3"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Resource program manager</w:t>
            </w:r>
          </w:p>
        </w:tc>
        <w:tc>
          <w:tcPr>
            <w:tcW w:w="1296" w:type="dxa"/>
          </w:tcPr>
          <w:p w14:paraId="02A0771B" w14:textId="77777777" w:rsidR="0058302E" w:rsidRPr="00972CB7" w:rsidRDefault="0058302E" w:rsidP="008A7D74">
            <w:pPr>
              <w:pStyle w:val="TableAP3"/>
              <w:rPr>
                <w:rFonts w:asciiTheme="minorHAnsi" w:hAnsiTheme="minorHAnsi"/>
              </w:rPr>
            </w:pPr>
            <w:r w:rsidRPr="00972CB7">
              <w:rPr>
                <w:rFonts w:asciiTheme="minorHAnsi" w:hAnsiTheme="minorHAnsi"/>
              </w:rPr>
              <w:t>July 2022</w:t>
            </w:r>
          </w:p>
        </w:tc>
        <w:tc>
          <w:tcPr>
            <w:tcW w:w="1296" w:type="dxa"/>
          </w:tcPr>
          <w:p w14:paraId="610606F2" w14:textId="77777777" w:rsidR="0058302E" w:rsidRPr="00972CB7" w:rsidRDefault="0058302E" w:rsidP="008A7D74">
            <w:pPr>
              <w:pStyle w:val="TableAP3"/>
              <w:rPr>
                <w:rFonts w:asciiTheme="minorHAnsi" w:hAnsiTheme="minorHAnsi"/>
              </w:rPr>
            </w:pPr>
            <w:r w:rsidRPr="00972CB7">
              <w:rPr>
                <w:rFonts w:asciiTheme="minorHAnsi" w:hAnsiTheme="minorHAnsi"/>
              </w:rPr>
              <w:t>June 2025</w:t>
            </w:r>
          </w:p>
        </w:tc>
        <w:tc>
          <w:tcPr>
            <w:tcW w:w="3456" w:type="dxa"/>
          </w:tcPr>
          <w:p w14:paraId="3F455E57" w14:textId="77777777" w:rsidR="0058302E" w:rsidRPr="00972CB7" w:rsidRDefault="0058302E" w:rsidP="008A7D74">
            <w:pPr>
              <w:pStyle w:val="TableAP3"/>
              <w:rPr>
                <w:rFonts w:asciiTheme="minorHAnsi" w:hAnsiTheme="minorHAnsi"/>
              </w:rPr>
            </w:pPr>
          </w:p>
        </w:tc>
      </w:tr>
      <w:tr w:rsidR="0058302E" w:rsidRPr="00972CB7" w14:paraId="71B4A7F2" w14:textId="77777777" w:rsidTr="008A7D74">
        <w:trPr>
          <w:cantSplit/>
          <w:jc w:val="center"/>
        </w:trPr>
        <w:tc>
          <w:tcPr>
            <w:tcW w:w="3168" w:type="dxa"/>
            <w:vMerge/>
          </w:tcPr>
          <w:p w14:paraId="4DD29197" w14:textId="77777777" w:rsidR="0058302E" w:rsidRPr="00972CB7" w:rsidRDefault="0058302E" w:rsidP="008A7D74">
            <w:pPr>
              <w:pStyle w:val="TableAP3"/>
              <w:rPr>
                <w:rFonts w:asciiTheme="minorHAnsi" w:hAnsiTheme="minorHAnsi"/>
              </w:rPr>
            </w:pPr>
          </w:p>
        </w:tc>
        <w:tc>
          <w:tcPr>
            <w:tcW w:w="3168" w:type="dxa"/>
          </w:tcPr>
          <w:p w14:paraId="22282D17"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 xml:space="preserve">Develop an online Gatekeeper training module and digital outreach collateral. </w:t>
            </w:r>
          </w:p>
        </w:tc>
        <w:tc>
          <w:tcPr>
            <w:tcW w:w="2448" w:type="dxa"/>
          </w:tcPr>
          <w:p w14:paraId="7A56A005"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6845E9C2" w14:textId="5ADBB7C5" w:rsidR="0058302E" w:rsidRPr="00972CB7" w:rsidRDefault="009962D6" w:rsidP="008A7D74">
            <w:pPr>
              <w:pStyle w:val="TableAP3"/>
              <w:rPr>
                <w:rFonts w:asciiTheme="minorHAnsi" w:hAnsiTheme="minorHAnsi"/>
              </w:rPr>
            </w:pPr>
            <w:r w:rsidRPr="00972CB7">
              <w:rPr>
                <w:rFonts w:asciiTheme="minorHAnsi" w:hAnsiTheme="minorHAnsi"/>
              </w:rPr>
              <w:t>January 2023</w:t>
            </w:r>
          </w:p>
        </w:tc>
        <w:tc>
          <w:tcPr>
            <w:tcW w:w="1296" w:type="dxa"/>
          </w:tcPr>
          <w:p w14:paraId="5D25A0C0" w14:textId="77777777" w:rsidR="0058302E" w:rsidRPr="00972CB7" w:rsidRDefault="0058302E" w:rsidP="008A7D74">
            <w:pPr>
              <w:pStyle w:val="TableAP3"/>
              <w:rPr>
                <w:rFonts w:asciiTheme="minorHAnsi" w:hAnsiTheme="minorHAnsi"/>
              </w:rPr>
            </w:pPr>
            <w:r w:rsidRPr="00972CB7">
              <w:rPr>
                <w:rFonts w:asciiTheme="minorHAnsi" w:hAnsiTheme="minorHAnsi"/>
              </w:rPr>
              <w:t>June 2023</w:t>
            </w:r>
          </w:p>
        </w:tc>
        <w:tc>
          <w:tcPr>
            <w:tcW w:w="3456" w:type="dxa"/>
          </w:tcPr>
          <w:p w14:paraId="0794C776" w14:textId="080286E6" w:rsidR="0058302E" w:rsidRPr="00972CB7" w:rsidRDefault="00AE7F29" w:rsidP="008A7D74">
            <w:pPr>
              <w:pStyle w:val="TableAP3"/>
              <w:rPr>
                <w:rFonts w:asciiTheme="minorHAnsi" w:hAnsiTheme="minorHAnsi"/>
              </w:rPr>
            </w:pPr>
            <w:r w:rsidRPr="00972CB7">
              <w:rPr>
                <w:rFonts w:asciiTheme="minorHAnsi" w:hAnsiTheme="minorHAnsi"/>
              </w:rPr>
              <w:t>Timeframe changed due to capacity related to ongoing COVID response work.</w:t>
            </w:r>
          </w:p>
        </w:tc>
      </w:tr>
      <w:tr w:rsidR="0058302E" w:rsidRPr="00972CB7" w14:paraId="27A470FA" w14:textId="77777777" w:rsidTr="008A7D74">
        <w:trPr>
          <w:cantSplit/>
          <w:jc w:val="center"/>
        </w:trPr>
        <w:tc>
          <w:tcPr>
            <w:tcW w:w="3168" w:type="dxa"/>
            <w:vMerge/>
          </w:tcPr>
          <w:p w14:paraId="3A9BE3F4" w14:textId="77777777" w:rsidR="0058302E" w:rsidRPr="00972CB7" w:rsidRDefault="0058302E" w:rsidP="008A7D74">
            <w:pPr>
              <w:pStyle w:val="TableAP3"/>
              <w:rPr>
                <w:rFonts w:asciiTheme="minorHAnsi" w:hAnsiTheme="minorHAnsi"/>
              </w:rPr>
            </w:pPr>
          </w:p>
        </w:tc>
        <w:tc>
          <w:tcPr>
            <w:tcW w:w="3168" w:type="dxa"/>
          </w:tcPr>
          <w:p w14:paraId="0984D6FE"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Expand network of partners through outreach and engagement to Villages Communities</w:t>
            </w:r>
          </w:p>
        </w:tc>
        <w:tc>
          <w:tcPr>
            <w:tcW w:w="2448" w:type="dxa"/>
          </w:tcPr>
          <w:p w14:paraId="48388F76"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Resource program manager</w:t>
            </w:r>
          </w:p>
        </w:tc>
        <w:tc>
          <w:tcPr>
            <w:tcW w:w="1296" w:type="dxa"/>
          </w:tcPr>
          <w:p w14:paraId="3CE47CC1" w14:textId="3A25DA8E" w:rsidR="0058302E" w:rsidRPr="00972CB7" w:rsidRDefault="009962D6" w:rsidP="008A7D74">
            <w:pPr>
              <w:pStyle w:val="TableAP3"/>
              <w:rPr>
                <w:rFonts w:asciiTheme="minorHAnsi" w:hAnsiTheme="minorHAnsi"/>
              </w:rPr>
            </w:pPr>
            <w:r w:rsidRPr="00972CB7">
              <w:rPr>
                <w:rFonts w:asciiTheme="minorHAnsi" w:hAnsiTheme="minorHAnsi"/>
              </w:rPr>
              <w:t>January 2023</w:t>
            </w:r>
          </w:p>
        </w:tc>
        <w:tc>
          <w:tcPr>
            <w:tcW w:w="1296" w:type="dxa"/>
          </w:tcPr>
          <w:p w14:paraId="2492DE9E" w14:textId="77777777" w:rsidR="0058302E" w:rsidRPr="00972CB7" w:rsidRDefault="0058302E" w:rsidP="008A7D74">
            <w:pPr>
              <w:pStyle w:val="TableAP3"/>
              <w:rPr>
                <w:rFonts w:asciiTheme="minorHAnsi" w:hAnsiTheme="minorHAnsi"/>
              </w:rPr>
            </w:pPr>
            <w:r w:rsidRPr="00972CB7">
              <w:rPr>
                <w:rFonts w:asciiTheme="minorHAnsi" w:hAnsiTheme="minorHAnsi"/>
              </w:rPr>
              <w:t>June 2024</w:t>
            </w:r>
          </w:p>
        </w:tc>
        <w:tc>
          <w:tcPr>
            <w:tcW w:w="3456" w:type="dxa"/>
          </w:tcPr>
          <w:p w14:paraId="31731975" w14:textId="6364A122" w:rsidR="0058302E" w:rsidRPr="00972CB7" w:rsidRDefault="00AE7F29" w:rsidP="008A7D74">
            <w:pPr>
              <w:pStyle w:val="TableAP3"/>
              <w:rPr>
                <w:rFonts w:asciiTheme="minorHAnsi" w:hAnsiTheme="minorHAnsi"/>
              </w:rPr>
            </w:pPr>
            <w:r w:rsidRPr="00972CB7">
              <w:rPr>
                <w:rFonts w:asciiTheme="minorHAnsi" w:hAnsiTheme="minorHAnsi"/>
              </w:rPr>
              <w:t>Timeframe changed due to capacity related to ongoing COVID response work.</w:t>
            </w:r>
          </w:p>
        </w:tc>
      </w:tr>
      <w:tr w:rsidR="0058302E" w:rsidRPr="00972CB7" w14:paraId="0F9A88F2" w14:textId="77777777" w:rsidTr="008A7D74">
        <w:trPr>
          <w:cantSplit/>
          <w:jc w:val="center"/>
        </w:trPr>
        <w:tc>
          <w:tcPr>
            <w:tcW w:w="3168" w:type="dxa"/>
            <w:vMerge/>
          </w:tcPr>
          <w:p w14:paraId="6A8EE7A2" w14:textId="77777777" w:rsidR="0058302E" w:rsidRPr="00972CB7" w:rsidRDefault="0058302E" w:rsidP="008A7D74">
            <w:pPr>
              <w:pStyle w:val="TableAP3"/>
              <w:rPr>
                <w:rFonts w:asciiTheme="minorHAnsi" w:hAnsiTheme="minorHAnsi"/>
              </w:rPr>
            </w:pPr>
          </w:p>
        </w:tc>
        <w:tc>
          <w:tcPr>
            <w:tcW w:w="3168" w:type="dxa"/>
          </w:tcPr>
          <w:p w14:paraId="07591044"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Increase connection to and explore partnership opportunities with Community Information Exchanges</w:t>
            </w:r>
          </w:p>
        </w:tc>
        <w:tc>
          <w:tcPr>
            <w:tcW w:w="2448" w:type="dxa"/>
          </w:tcPr>
          <w:p w14:paraId="7ED1AF15"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Services manager, Community Resource program manager</w:t>
            </w:r>
          </w:p>
        </w:tc>
        <w:tc>
          <w:tcPr>
            <w:tcW w:w="1296" w:type="dxa"/>
          </w:tcPr>
          <w:p w14:paraId="4D36A32D" w14:textId="77777777" w:rsidR="0058302E" w:rsidRPr="00972CB7" w:rsidRDefault="0058302E" w:rsidP="008A7D74">
            <w:pPr>
              <w:pStyle w:val="TableAP3"/>
              <w:rPr>
                <w:rFonts w:asciiTheme="minorHAnsi" w:hAnsiTheme="minorHAnsi"/>
              </w:rPr>
            </w:pPr>
            <w:r w:rsidRPr="00972CB7">
              <w:rPr>
                <w:rFonts w:asciiTheme="minorHAnsi" w:hAnsiTheme="minorHAnsi"/>
              </w:rPr>
              <w:t>January 2022</w:t>
            </w:r>
          </w:p>
        </w:tc>
        <w:tc>
          <w:tcPr>
            <w:tcW w:w="1296" w:type="dxa"/>
          </w:tcPr>
          <w:p w14:paraId="441EDA93" w14:textId="77777777" w:rsidR="0058302E" w:rsidRPr="00972CB7" w:rsidRDefault="0058302E" w:rsidP="008A7D74">
            <w:pPr>
              <w:pStyle w:val="TableAP3"/>
              <w:rPr>
                <w:rFonts w:asciiTheme="minorHAnsi" w:hAnsiTheme="minorHAnsi"/>
              </w:rPr>
            </w:pPr>
            <w:r w:rsidRPr="00972CB7">
              <w:rPr>
                <w:rFonts w:asciiTheme="minorHAnsi" w:hAnsiTheme="minorHAnsi"/>
              </w:rPr>
              <w:t>June 2025</w:t>
            </w:r>
          </w:p>
        </w:tc>
        <w:tc>
          <w:tcPr>
            <w:tcW w:w="3456" w:type="dxa"/>
          </w:tcPr>
          <w:p w14:paraId="6EB42273" w14:textId="78289788" w:rsidR="0058302E" w:rsidRPr="00972CB7" w:rsidRDefault="009962D6" w:rsidP="008A7D74">
            <w:pPr>
              <w:pStyle w:val="TableAP3"/>
              <w:rPr>
                <w:rFonts w:asciiTheme="minorHAnsi" w:hAnsiTheme="minorHAnsi"/>
              </w:rPr>
            </w:pPr>
            <w:r w:rsidRPr="00972CB7">
              <w:rPr>
                <w:rFonts w:asciiTheme="minorHAnsi" w:hAnsiTheme="minorHAnsi"/>
              </w:rPr>
              <w:t xml:space="preserve">ADVSD Director and Planning and Development Specialist working with State and local partners on input and advocacy related to CIE. </w:t>
            </w:r>
          </w:p>
        </w:tc>
      </w:tr>
      <w:tr w:rsidR="0058302E" w:rsidRPr="00972CB7" w14:paraId="5960FB4F" w14:textId="77777777" w:rsidTr="008A7D74">
        <w:trPr>
          <w:cantSplit/>
          <w:jc w:val="center"/>
        </w:trPr>
        <w:tc>
          <w:tcPr>
            <w:tcW w:w="3168" w:type="dxa"/>
            <w:vMerge/>
          </w:tcPr>
          <w:p w14:paraId="3684666F" w14:textId="77777777" w:rsidR="0058302E" w:rsidRPr="00972CB7" w:rsidRDefault="0058302E" w:rsidP="008A7D74">
            <w:pPr>
              <w:pStyle w:val="TableAP3"/>
              <w:rPr>
                <w:rFonts w:asciiTheme="minorHAnsi" w:hAnsiTheme="minorHAnsi"/>
              </w:rPr>
            </w:pPr>
          </w:p>
        </w:tc>
        <w:tc>
          <w:tcPr>
            <w:tcW w:w="3168" w:type="dxa"/>
          </w:tcPr>
          <w:p w14:paraId="105A84D9" w14:textId="77777777" w:rsidR="0058302E" w:rsidRPr="00972CB7" w:rsidRDefault="0058302E" w:rsidP="006D76A6">
            <w:pPr>
              <w:pStyle w:val="TableAP3"/>
              <w:numPr>
                <w:ilvl w:val="0"/>
                <w:numId w:val="13"/>
              </w:numPr>
              <w:ind w:left="288" w:hanging="288"/>
              <w:rPr>
                <w:rFonts w:asciiTheme="minorHAnsi" w:hAnsiTheme="minorHAnsi"/>
              </w:rPr>
            </w:pPr>
            <w:r w:rsidRPr="00972CB7">
              <w:rPr>
                <w:rFonts w:asciiTheme="minorHAnsi" w:hAnsiTheme="minorHAnsi"/>
              </w:rPr>
              <w:t xml:space="preserve">Increase connections to existing systems that support people with systems navigation. </w:t>
            </w:r>
          </w:p>
        </w:tc>
        <w:tc>
          <w:tcPr>
            <w:tcW w:w="2448" w:type="dxa"/>
          </w:tcPr>
          <w:p w14:paraId="7BA7281C"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Community Resource program manager, Older Adult Behavioral Health Initiative</w:t>
            </w:r>
          </w:p>
        </w:tc>
        <w:tc>
          <w:tcPr>
            <w:tcW w:w="1296" w:type="dxa"/>
          </w:tcPr>
          <w:p w14:paraId="56BAAB9D" w14:textId="77777777" w:rsidR="0058302E" w:rsidRPr="00972CB7" w:rsidRDefault="0058302E" w:rsidP="008A7D74">
            <w:pPr>
              <w:pStyle w:val="TableAP3"/>
              <w:rPr>
                <w:rFonts w:asciiTheme="minorHAnsi" w:hAnsiTheme="minorHAnsi"/>
              </w:rPr>
            </w:pPr>
            <w:r w:rsidRPr="00972CB7">
              <w:rPr>
                <w:rFonts w:asciiTheme="minorHAnsi" w:hAnsiTheme="minorHAnsi"/>
              </w:rPr>
              <w:t>September 2021</w:t>
            </w:r>
          </w:p>
        </w:tc>
        <w:tc>
          <w:tcPr>
            <w:tcW w:w="1296" w:type="dxa"/>
          </w:tcPr>
          <w:p w14:paraId="5256802C" w14:textId="77777777" w:rsidR="0058302E" w:rsidRPr="00972CB7" w:rsidRDefault="0058302E" w:rsidP="008A7D74">
            <w:pPr>
              <w:pStyle w:val="TableAP3"/>
              <w:rPr>
                <w:rFonts w:asciiTheme="minorHAnsi" w:hAnsiTheme="minorHAnsi"/>
              </w:rPr>
            </w:pPr>
            <w:r w:rsidRPr="00972CB7">
              <w:rPr>
                <w:rFonts w:asciiTheme="minorHAnsi" w:hAnsiTheme="minorHAnsi"/>
              </w:rPr>
              <w:t>June 2025</w:t>
            </w:r>
          </w:p>
        </w:tc>
        <w:tc>
          <w:tcPr>
            <w:tcW w:w="3456" w:type="dxa"/>
          </w:tcPr>
          <w:p w14:paraId="5B800587" w14:textId="03CE27FB" w:rsidR="0058302E" w:rsidRPr="00A11622" w:rsidRDefault="009962D6" w:rsidP="00A11622">
            <w:pPr>
              <w:rPr>
                <w:rFonts w:asciiTheme="minorHAnsi" w:hAnsiTheme="minorHAnsi" w:cstheme="minorHAnsi"/>
              </w:rPr>
            </w:pPr>
            <w:r w:rsidRPr="00972CB7">
              <w:rPr>
                <w:rFonts w:asciiTheme="minorHAnsi" w:hAnsiTheme="minorHAnsi" w:cstheme="minorHAnsi"/>
                <w:color w:val="000000"/>
                <w:sz w:val="26"/>
                <w:szCs w:val="26"/>
              </w:rPr>
              <w:t>Developed outreach plan prioritizing Native Americans, ESL speakers, those of a limited income, African Americans, LGBTQ+, people with disabilities, and rural residents</w:t>
            </w:r>
          </w:p>
        </w:tc>
      </w:tr>
    </w:tbl>
    <w:p w14:paraId="7895FBC8" w14:textId="77777777" w:rsidR="0058302E" w:rsidRDefault="0058302E" w:rsidP="008A7D74">
      <w:pPr>
        <w:pStyle w:val="NormalNoSpc5"/>
        <w:rPr>
          <w:sz w:val="12"/>
          <w:szCs w:val="12"/>
        </w:rPr>
        <w:sectPr w:rsidR="0058302E" w:rsidSect="008A7D74">
          <w:footerReference w:type="default" r:id="rId41"/>
          <w:pgSz w:w="15840" w:h="12240" w:orient="landscape" w:code="1"/>
          <w:pgMar w:top="1008" w:right="504" w:bottom="864" w:left="504" w:header="432" w:footer="432" w:gutter="0"/>
          <w:cols w:space="720"/>
          <w:docGrid w:linePitch="360"/>
        </w:sectPr>
      </w:pPr>
    </w:p>
    <w:p w14:paraId="2CE9320D" w14:textId="77777777" w:rsidR="0058302E" w:rsidRPr="009C52F7" w:rsidRDefault="0058302E" w:rsidP="008A7D74">
      <w:pPr>
        <w:pStyle w:val="SectionHeading"/>
        <w:tabs>
          <w:tab w:val="left" w:pos="720"/>
        </w:tabs>
        <w:ind w:left="720" w:hanging="720"/>
      </w:pPr>
      <w:bookmarkStart w:id="328" w:name="_Toc73720816"/>
      <w:r w:rsidRPr="009C52F7">
        <w:lastRenderedPageBreak/>
        <w:t>C-</w:t>
      </w:r>
      <w:r>
        <w:t>2</w:t>
      </w:r>
      <w:r w:rsidRPr="009C52F7">
        <w:t>:</w:t>
      </w:r>
      <w:r w:rsidRPr="009C52F7">
        <w:tab/>
      </w:r>
      <w:r>
        <w:t>Nutrition Services</w:t>
      </w:r>
      <w:bookmarkEnd w:id="328"/>
      <w:r w:rsidRPr="009C52F7">
        <w:t xml:space="preserve"> </w:t>
      </w:r>
    </w:p>
    <w:p w14:paraId="0931E316" w14:textId="77777777" w:rsidR="0058302E" w:rsidRDefault="0058302E" w:rsidP="008A7D74">
      <w:pPr>
        <w:pStyle w:val="SectionSubheading"/>
      </w:pPr>
      <w:bookmarkStart w:id="329" w:name="_Toc68107785"/>
      <w:bookmarkStart w:id="330" w:name="_Toc68187173"/>
      <w:bookmarkStart w:id="331" w:name="_Toc73626980"/>
      <w:bookmarkStart w:id="332" w:name="_Toc73720817"/>
      <w:r w:rsidRPr="009C52F7">
        <w:t>Profile</w:t>
      </w:r>
      <w:bookmarkEnd w:id="329"/>
      <w:bookmarkEnd w:id="330"/>
      <w:bookmarkEnd w:id="331"/>
      <w:bookmarkEnd w:id="332"/>
    </w:p>
    <w:p w14:paraId="5DD16303" w14:textId="77777777" w:rsidR="000B5D78" w:rsidRPr="000B5D78" w:rsidRDefault="000B5D78" w:rsidP="000B5D78">
      <w:pPr>
        <w:pStyle w:val="Normal10pt"/>
      </w:pPr>
      <w:r w:rsidRPr="000B5D78">
        <w:t>Eating ties us to our humanity. Whether it is a peanut butter and jelly sandwich eaten over the kitchen sink or a plate laden from a potluck table eaten from your lap, food helps us meet our basic needs for nourishment, connection, and pleasure. The purpose of the Older Americans Act (OAA) nutrition program is to reduce hunger and food insecurity and to support older adults’ good health and wellbeing by providing access to nutritious meals. It also serves to bring people out of isolation, to promote connection and socialization.</w:t>
      </w:r>
    </w:p>
    <w:p w14:paraId="3703E85D" w14:textId="0970DD98" w:rsidR="0058302E" w:rsidRPr="000B5D78" w:rsidRDefault="000B5D78" w:rsidP="000B5D78">
      <w:pPr>
        <w:pStyle w:val="Normal10pt"/>
      </w:pPr>
      <w:r w:rsidRPr="000B5D78">
        <w:t>As people age, a nutritious diet is key to managing diet-sensitive health conditions. The benefits of a nutritious diet include increased mental acuity, resistance to illness and disease, higher energy levels, a more robust immune system, and faster recuperation from illness and medical treatments. Additional aspects of the OAA nutrition programs are to support the health and wellbeing of adults 60 and older and provide opportunities to be physically active and to prevent or delay the onset of disease.</w:t>
      </w:r>
      <w:r w:rsidR="0058302E" w:rsidRPr="000B5D78">
        <w:t> </w:t>
      </w:r>
    </w:p>
    <w:p w14:paraId="2BF617B2" w14:textId="77777777" w:rsidR="0058302E" w:rsidRPr="00155635" w:rsidRDefault="0058302E" w:rsidP="008A7D74">
      <w:pPr>
        <w:pStyle w:val="SubheadingItem"/>
      </w:pPr>
      <w:bookmarkStart w:id="333" w:name="_Toc68107786"/>
      <w:bookmarkStart w:id="334" w:name="_Toc68187174"/>
      <w:bookmarkStart w:id="335" w:name="_Toc73626981"/>
      <w:bookmarkStart w:id="336" w:name="_Toc73720818"/>
      <w:r w:rsidRPr="00155635">
        <w:t>COVID-19 Pandemic Nutrition Program Approach</w:t>
      </w:r>
      <w:bookmarkEnd w:id="333"/>
      <w:bookmarkEnd w:id="334"/>
      <w:bookmarkEnd w:id="335"/>
      <w:bookmarkEnd w:id="336"/>
    </w:p>
    <w:p w14:paraId="5C0001B3" w14:textId="0CB65BA6" w:rsidR="000B5D78" w:rsidRPr="000B5D78" w:rsidRDefault="000B5D78" w:rsidP="000B5D78">
      <w:pPr>
        <w:pStyle w:val="Normal10pt"/>
      </w:pPr>
      <w:r w:rsidRPr="000B5D78">
        <w:t xml:space="preserve">The COVID-19 stay at home order immensely impacted older adults in Multnomah </w:t>
      </w:r>
      <w:r w:rsidR="00CD7522">
        <w:t>County</w:t>
      </w:r>
      <w:r w:rsidRPr="000B5D78">
        <w:t xml:space="preserve">—particularly those relying on congregate meal programs. On March 12, 2020, all in-person meals sites closed in response to the governor’s COVID-19 “Stay Home, Save Lives” order. Currently, all meals are home delivered. </w:t>
      </w:r>
    </w:p>
    <w:p w14:paraId="074E0BF8" w14:textId="77777777" w:rsidR="000B5D78" w:rsidRPr="000B5D78" w:rsidRDefault="000B5D78" w:rsidP="000B5D78">
      <w:pPr>
        <w:pStyle w:val="Normal10pt"/>
      </w:pPr>
      <w:r w:rsidRPr="000B5D78">
        <w:t>The standard model of service for the OAA nutrition program shifted in a matter of days to exclusively a home-delivery model. Organizations swiftly implemented new safety measures to protect older adults and those preparing and delivering the meals. Stay home orders spotlighted how vulnerable we are to isolation and diminished food security. Despite challenges, ADVSD staff and partners moved to ensure the unique aspects of the OAA nutrition program continue by reaching elders with food and connection.</w:t>
      </w:r>
    </w:p>
    <w:p w14:paraId="582DD7B3" w14:textId="77777777" w:rsidR="000B5D78" w:rsidRPr="000B5D78" w:rsidRDefault="000B5D78" w:rsidP="000B5D78">
      <w:pPr>
        <w:pStyle w:val="Normal10pt"/>
      </w:pPr>
      <w:r w:rsidRPr="000B5D78">
        <w:t xml:space="preserve">This increase in the demand for meals required providers to shift from daily deliveries to one to two deliveries a week. The network of meal providers continued culturally responsive approaches. For example, a community of older adults did not feel safe receiving meals cooked outside their home, so providers provided food baskets as an option to home-delivered meals. </w:t>
      </w:r>
    </w:p>
    <w:p w14:paraId="22343737" w14:textId="71B8C71D" w:rsidR="0058302E" w:rsidRPr="000B5D78" w:rsidRDefault="000B5D78" w:rsidP="000B5D78">
      <w:pPr>
        <w:pStyle w:val="Normal10pt"/>
      </w:pPr>
      <w:r w:rsidRPr="000B5D78">
        <w:t xml:space="preserve">Especially for older adults and community organizations serving them we anticipate significant challenges as COVID-19 health and safety measures evolve. ADVSD is </w:t>
      </w:r>
      <w:r w:rsidRPr="000B5D78">
        <w:lastRenderedPageBreak/>
        <w:t>committed to support the safety and well-being of older adults related to congregate meals and anticipate the need for programmatic flexibility.</w:t>
      </w:r>
    </w:p>
    <w:p w14:paraId="4836F18E" w14:textId="77777777" w:rsidR="0058302E" w:rsidRPr="00155635" w:rsidRDefault="0058302E" w:rsidP="008A7D74">
      <w:pPr>
        <w:pStyle w:val="SubheadingItem"/>
      </w:pPr>
      <w:bookmarkStart w:id="337" w:name="_Toc68107787"/>
      <w:bookmarkStart w:id="338" w:name="_Toc68187175"/>
      <w:bookmarkStart w:id="339" w:name="_Toc73626982"/>
      <w:bookmarkStart w:id="340" w:name="_Toc73720819"/>
      <w:r w:rsidRPr="00155635">
        <w:t>Current Nutrition Program Services Approach</w:t>
      </w:r>
      <w:bookmarkEnd w:id="337"/>
      <w:bookmarkEnd w:id="338"/>
      <w:bookmarkEnd w:id="339"/>
      <w:bookmarkEnd w:id="340"/>
    </w:p>
    <w:p w14:paraId="7EDDA462" w14:textId="1810F9D7" w:rsidR="0058302E" w:rsidRDefault="0058302E" w:rsidP="008A7D74">
      <w:pPr>
        <w:pStyle w:val="Normal10pt"/>
      </w:pPr>
      <w:r w:rsidRPr="00155635">
        <w:t xml:space="preserve">ADVSD contracts with several community agencies to provide congregate meals. </w:t>
      </w:r>
      <w:r>
        <w:t xml:space="preserve">The </w:t>
      </w:r>
      <w:r w:rsidRPr="00155635">
        <w:t>Meals on Wheels People</w:t>
      </w:r>
      <w:r>
        <w:t xml:space="preserve"> (MOWP)</w:t>
      </w:r>
      <w:r w:rsidRPr="00155635">
        <w:t xml:space="preserve"> has eleven congregate meal sites and four satellite sites in the county. ADVSD provides partial funding for five</w:t>
      </w:r>
      <w:r>
        <w:t xml:space="preserve"> </w:t>
      </w:r>
      <w:r w:rsidRPr="00155635">
        <w:t xml:space="preserve">of these locations with Title III C funds. Meals on Wheels People sites offer two daily lunch options in the interest of appealing to diverse tastes, and a few locations </w:t>
      </w:r>
      <w:r>
        <w:t xml:space="preserve">provide </w:t>
      </w:r>
      <w:r w:rsidRPr="00155635">
        <w:t xml:space="preserve">meals </w:t>
      </w:r>
      <w:r>
        <w:t>that</w:t>
      </w:r>
      <w:r w:rsidRPr="00155635">
        <w:t xml:space="preserve"> are culturally appropriate to the racially and culturally diverse people in the area. A full schedule for MOWP is available </w:t>
      </w:r>
      <w:r>
        <w:t>at</w:t>
      </w:r>
      <w:hyperlink r:id="rId42" w:history="1">
        <w:r w:rsidRPr="00155635">
          <w:rPr>
            <w:rStyle w:val="Hyperlink"/>
          </w:rPr>
          <w:t xml:space="preserve"> </w:t>
        </w:r>
      </w:hyperlink>
      <w:hyperlink r:id="rId43" w:history="1">
        <w:r w:rsidRPr="00155635">
          <w:rPr>
            <w:rStyle w:val="Hyperlink"/>
          </w:rPr>
          <w:t>www.mealsonwheelspeople.org/what-we-do/dining-centers</w:t>
        </w:r>
      </w:hyperlink>
      <w:r w:rsidRPr="00155635">
        <w:rPr>
          <w:i/>
          <w:iCs/>
        </w:rPr>
        <w:t>.</w:t>
      </w:r>
      <w:r w:rsidRPr="00155635">
        <w:t xml:space="preserve"> </w:t>
      </w:r>
      <w:r>
        <w:t>Meals from Enhancing Equity partners are detailed following the need statement below.</w:t>
      </w:r>
    </w:p>
    <w:p w14:paraId="17F82E9A" w14:textId="77777777" w:rsidR="0058302E" w:rsidRPr="00155635" w:rsidRDefault="0058302E" w:rsidP="008A7D74">
      <w:pPr>
        <w:pStyle w:val="Normal10pt"/>
      </w:pPr>
      <w:r w:rsidRPr="00155635">
        <w:t>Title III C-1 dollars support five culturally specific agencies that provide meals to the racially and culturally diverse older adults they serve with a person-directed service approach. Asian Health and Service Center, NAYA Family Center, El Programa Hispano Católico, Immigrant and Refugee Community Organization, and Ecumenical Ministries of Oregon provide culturally specific meals for Asian</w:t>
      </w:r>
      <w:r>
        <w:t>,</w:t>
      </w:r>
      <w:r w:rsidRPr="00155635">
        <w:t xml:space="preserve"> Native American, Hispanic</w:t>
      </w:r>
      <w:r>
        <w:t>,</w:t>
      </w:r>
      <w:r w:rsidRPr="00155635">
        <w:t xml:space="preserve"> Slavic,</w:t>
      </w:r>
      <w:r>
        <w:t xml:space="preserve"> and </w:t>
      </w:r>
      <w:r w:rsidRPr="00155635">
        <w:t xml:space="preserve">African elders, and HIV </w:t>
      </w:r>
      <w:r>
        <w:t>l</w:t>
      </w:r>
      <w:r w:rsidRPr="00155635">
        <w:t>ong-</w:t>
      </w:r>
      <w:r>
        <w:t>t</w:t>
      </w:r>
      <w:r w:rsidRPr="00155635">
        <w:t xml:space="preserve">erm </w:t>
      </w:r>
      <w:r>
        <w:t>s</w:t>
      </w:r>
      <w:r w:rsidRPr="00155635">
        <w:t>urvivors over age 50. </w:t>
      </w:r>
    </w:p>
    <w:p w14:paraId="27208C1C" w14:textId="77777777" w:rsidR="0058302E" w:rsidRPr="00155635" w:rsidRDefault="0058302E" w:rsidP="008A7D74">
      <w:pPr>
        <w:pStyle w:val="Normal10pt"/>
      </w:pPr>
      <w:r w:rsidRPr="00155635">
        <w:t>Culturally appropriate meals are currently delivered in three ways</w:t>
      </w:r>
      <w:r>
        <w:t xml:space="preserve">. </w:t>
      </w:r>
      <w:r w:rsidRPr="00155635">
        <w:t>Meals are prepared and transported to meal sites</w:t>
      </w:r>
      <w:r>
        <w:t>; c</w:t>
      </w:r>
      <w:r w:rsidRPr="00155635">
        <w:t>ulturally appropriate meals are prepared by restaurants and served at Enhancing Equity sites providing culturally specific services</w:t>
      </w:r>
      <w:r>
        <w:t>; and c</w:t>
      </w:r>
      <w:r w:rsidRPr="00155635">
        <w:t xml:space="preserve">ulturally appropriate meals are prepared in the agency commercial kitchen and served </w:t>
      </w:r>
      <w:r>
        <w:t>on</w:t>
      </w:r>
      <w:r w:rsidRPr="00155635">
        <w:t>site.</w:t>
      </w:r>
    </w:p>
    <w:p w14:paraId="26ABD08F" w14:textId="77777777" w:rsidR="0058302E" w:rsidRPr="00155635" w:rsidRDefault="0058302E" w:rsidP="008A7D74">
      <w:pPr>
        <w:pStyle w:val="Normal10pt"/>
      </w:pPr>
      <w:r w:rsidRPr="00155635">
        <w:t xml:space="preserve">Twelve of the sixteen congregate meal sites are co-located with either </w:t>
      </w:r>
      <w:r>
        <w:t>district center</w:t>
      </w:r>
      <w:r w:rsidRPr="00155635">
        <w:t xml:space="preserve">s or Enhancing Equity sites or </w:t>
      </w:r>
      <w:r>
        <w:t>agency</w:t>
      </w:r>
      <w:r w:rsidRPr="00155635">
        <w:t xml:space="preserve"> staff to provide a natural link to services such as </w:t>
      </w:r>
      <w:r>
        <w:t>O</w:t>
      </w:r>
      <w:r w:rsidRPr="00155635">
        <w:t>ptions counseling, family caregiver</w:t>
      </w:r>
      <w:r>
        <w:t xml:space="preserve"> support</w:t>
      </w:r>
      <w:r w:rsidRPr="00155635">
        <w:t xml:space="preserve">, health promotion, OPI, and other vital community-based services. </w:t>
      </w:r>
      <w:r>
        <w:t>Agency s</w:t>
      </w:r>
      <w:r w:rsidRPr="00155635">
        <w:t>taff at sites that are not co-located receive training to assure appropriate and timely referrals to additional services.</w:t>
      </w:r>
    </w:p>
    <w:p w14:paraId="286CD53E" w14:textId="77777777" w:rsidR="0058302E" w:rsidRPr="00155635" w:rsidRDefault="0058302E" w:rsidP="008A7D74">
      <w:pPr>
        <w:pStyle w:val="Normal10pt"/>
      </w:pPr>
      <w:r>
        <w:t>All</w:t>
      </w:r>
      <w:r w:rsidRPr="00155635">
        <w:t xml:space="preserve"> location</w:t>
      </w:r>
      <w:r>
        <w:t>s</w:t>
      </w:r>
      <w:r w:rsidRPr="00155635">
        <w:t xml:space="preserve"> </w:t>
      </w:r>
      <w:r>
        <w:t>have</w:t>
      </w:r>
      <w:r w:rsidRPr="00155635">
        <w:t xml:space="preserve"> written donation polic</w:t>
      </w:r>
      <w:r>
        <w:t>ies</w:t>
      </w:r>
      <w:r w:rsidRPr="00155635">
        <w:t xml:space="preserve"> posted at sign-in and placed next to a marked, locked donation box </w:t>
      </w:r>
      <w:r>
        <w:t>that</w:t>
      </w:r>
      <w:r w:rsidRPr="00155635">
        <w:t xml:space="preserve"> is opaque to make the donation amount private. The donation box is monitored, donations are counted and recorded in a standardized process.</w:t>
      </w:r>
    </w:p>
    <w:p w14:paraId="723D7673" w14:textId="77777777" w:rsidR="0058302E" w:rsidRPr="00155635" w:rsidRDefault="0058302E" w:rsidP="008A7D74">
      <w:pPr>
        <w:pStyle w:val="Normal10pt"/>
      </w:pPr>
      <w:r>
        <w:t xml:space="preserve">The </w:t>
      </w:r>
      <w:r w:rsidRPr="00155635">
        <w:t xml:space="preserve">Meals on Wheels People provide home-delivered meals to older adults who cannot attend a meal site because they are frail, have a chronic condition that limits their mobility or are recuperating from surgery or a hospital stay. Because many homebound older adults have special dietary needs, low sodium, soft food, vegetarian, and diabetic meals are available as part of this service. The Meals on Wheels People program also provides social contact, </w:t>
      </w:r>
      <w:r>
        <w:t xml:space="preserve">and </w:t>
      </w:r>
      <w:r w:rsidRPr="00155635">
        <w:t>information dissemination</w:t>
      </w:r>
      <w:r>
        <w:t>. Nutrition education</w:t>
      </w:r>
      <w:r w:rsidRPr="00155635">
        <w:t xml:space="preserve"> is provided </w:t>
      </w:r>
      <w:r w:rsidRPr="00155635">
        <w:lastRenderedPageBreak/>
        <w:t xml:space="preserve">quarterly for all congregate meal sites and annually for home-delivered meals, following Oregon Congregate and Home-Delivered Nutrition </w:t>
      </w:r>
      <w:r>
        <w:t>p</w:t>
      </w:r>
      <w:r w:rsidRPr="00155635">
        <w:t xml:space="preserve">rogram </w:t>
      </w:r>
      <w:r>
        <w:t>s</w:t>
      </w:r>
      <w:r w:rsidRPr="00155635">
        <w:t xml:space="preserve">tandards. Ecumenical Ministries of Oregon began delivering a week’s supply of frozen meals to HIV </w:t>
      </w:r>
      <w:r>
        <w:t>l</w:t>
      </w:r>
      <w:r w:rsidRPr="00155635">
        <w:t>ong-</w:t>
      </w:r>
      <w:r>
        <w:t>t</w:t>
      </w:r>
      <w:r w:rsidRPr="00155635">
        <w:t xml:space="preserve">erm </w:t>
      </w:r>
      <w:r>
        <w:t>s</w:t>
      </w:r>
      <w:r w:rsidRPr="00155635">
        <w:t>urvivors who are unable to visit a congregate meal site. These meals are funded with a mix of Title III B, Title III C-1, and C-2 funds.</w:t>
      </w:r>
    </w:p>
    <w:p w14:paraId="3AF60C32" w14:textId="5E4D59B0" w:rsidR="0058302E" w:rsidRPr="00155635" w:rsidRDefault="0058302E" w:rsidP="008A7D74">
      <w:pPr>
        <w:pStyle w:val="SubheadingItem"/>
      </w:pPr>
      <w:bookmarkStart w:id="341" w:name="_Toc68107788"/>
      <w:bookmarkStart w:id="342" w:name="_Toc68187176"/>
      <w:bookmarkStart w:id="343" w:name="_Toc73626983"/>
      <w:bookmarkStart w:id="344" w:name="_Toc73720820"/>
      <w:r w:rsidRPr="00155635">
        <w:t>Need Statement</w:t>
      </w:r>
      <w:bookmarkEnd w:id="341"/>
      <w:bookmarkEnd w:id="342"/>
      <w:bookmarkEnd w:id="343"/>
      <w:bookmarkEnd w:id="344"/>
    </w:p>
    <w:p w14:paraId="0C3E9BBB" w14:textId="77777777" w:rsidR="0058302E" w:rsidRPr="00155635" w:rsidRDefault="0058302E" w:rsidP="008A7D74">
      <w:pPr>
        <w:pStyle w:val="NormalNoSpc"/>
      </w:pPr>
      <w:r w:rsidRPr="00155635">
        <w:t>Among the many drawbacks of conducting a needs assessment during the COVID-19 pandemic is understanding existing challenges among those that are unique or emerging during this time. The COVID-19 pandemic brought food access challenges into sharp focus, increased barriers to obtaining food, and intensified affordability issues, especially for older adults and people with disabilities.</w:t>
      </w:r>
    </w:p>
    <w:p w14:paraId="58E905EF" w14:textId="77777777" w:rsidR="0058302E" w:rsidRPr="00155635" w:rsidRDefault="0058302E" w:rsidP="008A7D74">
      <w:pPr>
        <w:pStyle w:val="Normal10pt"/>
      </w:pPr>
      <w:r w:rsidRPr="00155635">
        <w:t>Food insecurity and hunger have serious impacts on older adults. Skipping meals can contribute to and exacerbate physical and mental health conditions, increase fatigue, impaired cognition, and amplify depression and anxiety. Limited food intake consistently may lead to reduced muscle mass and increased risk of falls</w:t>
      </w:r>
      <w:r>
        <w:rPr>
          <w:rStyle w:val="FootnoteReference"/>
        </w:rPr>
        <w:footnoteReference w:id="8"/>
      </w:r>
      <w:r w:rsidRPr="00155635">
        <w:t xml:space="preserve">. </w:t>
      </w:r>
      <w:r>
        <w:t>The</w:t>
      </w:r>
      <w:r w:rsidRPr="00155635">
        <w:t xml:space="preserve"> most recent </w:t>
      </w:r>
      <w:r>
        <w:t xml:space="preserve">Oregon </w:t>
      </w:r>
      <w:r w:rsidRPr="00155635">
        <w:t xml:space="preserve">State Health Assessment emphasized falls </w:t>
      </w:r>
      <w:r>
        <w:t>as</w:t>
      </w:r>
      <w:r w:rsidRPr="00155635">
        <w:t xml:space="preserve"> the leading cause of injury-related death among older adults and the most common cause of nonfatal injuries and hospital admissions for trauma</w:t>
      </w:r>
      <w:r>
        <w:rPr>
          <w:rStyle w:val="FootnoteReference"/>
        </w:rPr>
        <w:footnoteReference w:id="9"/>
      </w:r>
      <w:r w:rsidRPr="00155635">
        <w:t>.</w:t>
      </w:r>
    </w:p>
    <w:p w14:paraId="7E959A15" w14:textId="6A56DC26" w:rsidR="0058302E" w:rsidRPr="00155635" w:rsidRDefault="0058302E" w:rsidP="008A7D74">
      <w:pPr>
        <w:pStyle w:val="Normal10pt"/>
      </w:pPr>
      <w:r w:rsidRPr="00155635">
        <w:t>An estimated 13.8</w:t>
      </w:r>
      <w:r w:rsidR="002C412B">
        <w:t>%</w:t>
      </w:r>
      <w:r w:rsidRPr="00155635">
        <w:t xml:space="preserve"> of </w:t>
      </w:r>
      <w:r>
        <w:t>c</w:t>
      </w:r>
      <w:r w:rsidRPr="00155635">
        <w:t>ounty residents are food insecure</w:t>
      </w:r>
      <w:r>
        <w:rPr>
          <w:rStyle w:val="FootnoteReference"/>
        </w:rPr>
        <w:footnoteReference w:id="10"/>
      </w:r>
      <w:r>
        <w:t>—</w:t>
      </w:r>
      <w:r w:rsidRPr="00155635">
        <w:t xml:space="preserve">a comparable local analysis of food security among older adults is not available. However, for the purposes of this analysis income will be used as a proxy for food security. In </w:t>
      </w:r>
      <w:r>
        <w:t>the county</w:t>
      </w:r>
      <w:r w:rsidRPr="00155635">
        <w:t xml:space="preserve"> 33,890 people 60</w:t>
      </w:r>
      <w:r>
        <w:t xml:space="preserve"> and older</w:t>
      </w:r>
      <w:r w:rsidRPr="00155635">
        <w:t xml:space="preserve"> have incomes at or below 185</w:t>
      </w:r>
      <w:r w:rsidR="00FA53FC">
        <w:t>%</w:t>
      </w:r>
      <w:r w:rsidRPr="00155635">
        <w:t xml:space="preserve"> of the federal poverty level and potentially eligible for food resources like the Supplemental Nutrition Assistance Program (SNAP). More than </w:t>
      </w:r>
      <w:r>
        <w:t xml:space="preserve">one-third </w:t>
      </w:r>
      <w:r w:rsidRPr="00155635">
        <w:t>of those older adults are people of color, with Black and Latinx older adults being over-represented in relation to population size. Deep levels of poverty impact 13,927 older adults that have incomes at or below 100</w:t>
      </w:r>
      <w:r>
        <w:t>%</w:t>
      </w:r>
      <w:r w:rsidRPr="00155635">
        <w:t xml:space="preserve"> of the </w:t>
      </w:r>
      <w:r>
        <w:t>f</w:t>
      </w:r>
      <w:r w:rsidRPr="00155635">
        <w:t xml:space="preserve">ederal </w:t>
      </w:r>
      <w:r>
        <w:t>p</w:t>
      </w:r>
      <w:r w:rsidRPr="00155635">
        <w:t xml:space="preserve">overty </w:t>
      </w:r>
      <w:r>
        <w:t>l</w:t>
      </w:r>
      <w:r w:rsidRPr="00155635">
        <w:t xml:space="preserve">evel </w:t>
      </w:r>
      <w:r>
        <w:t xml:space="preserve">of </w:t>
      </w:r>
      <w:r w:rsidRPr="00155635">
        <w:t>$1,063 or less each month.</w:t>
      </w:r>
    </w:p>
    <w:p w14:paraId="4C4505EC" w14:textId="7FB85E82" w:rsidR="0058302E" w:rsidRPr="00155635" w:rsidRDefault="0058302E" w:rsidP="008A7D74">
      <w:pPr>
        <w:pStyle w:val="Normal10pt"/>
      </w:pPr>
      <w:r w:rsidRPr="00155635">
        <w:t xml:space="preserve">“Enough food to eat that supports my specific dietary preferences, needs, and that is culturally appropriate,” was consistently identified as the fourth most important need among all survey respondents of the Area Plan Needs Assessment Survey. </w:t>
      </w:r>
      <w:bookmarkStart w:id="345" w:name="_Hlk68109257"/>
      <w:r>
        <w:t>Of those responding, 475</w:t>
      </w:r>
      <w:r w:rsidRPr="00155635">
        <w:t xml:space="preserve"> reported</w:t>
      </w:r>
      <w:bookmarkEnd w:id="345"/>
      <w:r w:rsidRPr="00155635">
        <w:t xml:space="preserve"> ordering groceries or household goods online for the first time during COVID-19. </w:t>
      </w:r>
      <w:r w:rsidR="00B205D7">
        <w:t>41%</w:t>
      </w:r>
      <w:r w:rsidRPr="00155635">
        <w:t xml:space="preserve"> of respondents shared using food assistance programs like SNAP or food pantries more often. Community members shared that cost was a barrier to </w:t>
      </w:r>
      <w:r w:rsidRPr="00155635">
        <w:lastRenderedPageBreak/>
        <w:t>purchasing fresh produce. Comments also showed that food continues to be a costly regular expense, and affordability impacts food buying habits.</w:t>
      </w:r>
    </w:p>
    <w:p w14:paraId="0F0116F7" w14:textId="77777777" w:rsidR="0058302E" w:rsidRPr="00155635" w:rsidRDefault="0058302E" w:rsidP="008A7D74">
      <w:pPr>
        <w:pStyle w:val="Normal10pt"/>
      </w:pPr>
      <w:r w:rsidRPr="00155635">
        <w:t>Congregate and home-delivered meals are vital resources for people 60 years and older. However, many older adults could benefit from additional flexible food resources that support choice and self-determination. SNAP, in combination with OAA nutrition programs, will increase food security among older adults. It can expand access to fresh foods to support health and wellbeing, and that is culturally appropriate.</w:t>
      </w:r>
    </w:p>
    <w:p w14:paraId="37DAA83F" w14:textId="77777777" w:rsidR="0058302E" w:rsidRPr="00BC4064" w:rsidRDefault="0058302E" w:rsidP="008A7D74">
      <w:pPr>
        <w:pStyle w:val="Normal10pt"/>
        <w:rPr>
          <w:rStyle w:val="SubheadingItemChar"/>
        </w:rPr>
      </w:pPr>
      <w:bookmarkStart w:id="346" w:name="_Toc68107789"/>
      <w:bookmarkStart w:id="347" w:name="_Toc68187177"/>
      <w:bookmarkStart w:id="348" w:name="_Toc73626984"/>
      <w:bookmarkStart w:id="349" w:name="_Toc73720821"/>
      <w:r w:rsidRPr="00155635">
        <w:rPr>
          <w:rStyle w:val="SubheadingItemChar"/>
        </w:rPr>
        <w:t xml:space="preserve">Enhancing Equity </w:t>
      </w:r>
      <w:r w:rsidRPr="00BC4064">
        <w:rPr>
          <w:rStyle w:val="SubheadingItemChar"/>
        </w:rPr>
        <w:t>OAA Nutrition Sites</w:t>
      </w:r>
      <w:bookmarkEnd w:id="346"/>
      <w:bookmarkEnd w:id="347"/>
      <w:bookmarkEnd w:id="348"/>
      <w:bookmarkEnd w:id="349"/>
    </w:p>
    <w:p w14:paraId="5A753A4C" w14:textId="77777777" w:rsidR="0058302E" w:rsidRDefault="0058302E" w:rsidP="007E6A3D">
      <w:pPr>
        <w:pStyle w:val="BulletListAP"/>
        <w:numPr>
          <w:ilvl w:val="0"/>
          <w:numId w:val="2"/>
        </w:numPr>
      </w:pPr>
      <w:r>
        <w:t>Asian Health and Service Center (AHSC), 9035 SE Foster Road, Portland.</w:t>
      </w:r>
    </w:p>
    <w:p w14:paraId="5E4A6567" w14:textId="77777777" w:rsidR="0058302E" w:rsidRDefault="0058302E" w:rsidP="007E6A3D">
      <w:pPr>
        <w:pStyle w:val="BulletListAP"/>
        <w:numPr>
          <w:ilvl w:val="1"/>
          <w:numId w:val="2"/>
        </w:numPr>
        <w:ind w:left="1080"/>
      </w:pPr>
      <w:r>
        <w:t>Pre-COVID-19: Tuesday-Friday congregate meal program primarily serving Chinese, Vietnamese, and Korean elders. The AHSC largest congregate program offered by an Enhancing Equity partner.</w:t>
      </w:r>
    </w:p>
    <w:p w14:paraId="6720FA8E" w14:textId="77777777" w:rsidR="0058302E" w:rsidRDefault="0058302E" w:rsidP="007E6A3D">
      <w:pPr>
        <w:pStyle w:val="BulletListAP"/>
        <w:numPr>
          <w:ilvl w:val="1"/>
          <w:numId w:val="2"/>
        </w:numPr>
        <w:ind w:left="1080"/>
      </w:pPr>
      <w:r>
        <w:t xml:space="preserve">COVID-19: Unable to do a home-delivered meal program as elders are concerned about receiving prepared hot meals. AHSC implemented a food box program. Each food box contains enough food to prepare four to five meals per person, supplemental food, and hygiene items. </w:t>
      </w:r>
    </w:p>
    <w:p w14:paraId="77390721" w14:textId="77777777" w:rsidR="0058302E" w:rsidRDefault="0058302E" w:rsidP="007E6A3D">
      <w:pPr>
        <w:pStyle w:val="BulletListAP"/>
        <w:numPr>
          <w:ilvl w:val="0"/>
          <w:numId w:val="2"/>
        </w:numPr>
      </w:pPr>
      <w:r>
        <w:t>Ecumenical Ministries of Oregon (EMO), 4619 N Michigan Avenue, Portland.</w:t>
      </w:r>
    </w:p>
    <w:p w14:paraId="61D36C41" w14:textId="77777777" w:rsidR="0058302E" w:rsidRDefault="0058302E" w:rsidP="007E6A3D">
      <w:pPr>
        <w:pStyle w:val="BulletListAP"/>
        <w:numPr>
          <w:ilvl w:val="1"/>
          <w:numId w:val="2"/>
        </w:numPr>
        <w:ind w:left="1080"/>
      </w:pPr>
      <w:r>
        <w:t>Pre-COVID-19: Home-delivered meal program serving HIV long-term survivors 50 and older. Weekly delivery on Wednesday or Thursday consisted of seven days of frozen meals.</w:t>
      </w:r>
    </w:p>
    <w:p w14:paraId="06ECEFC7" w14:textId="77777777" w:rsidR="0058302E" w:rsidRDefault="0058302E" w:rsidP="007E6A3D">
      <w:pPr>
        <w:pStyle w:val="BulletListAP"/>
        <w:numPr>
          <w:ilvl w:val="1"/>
          <w:numId w:val="2"/>
        </w:numPr>
        <w:ind w:left="1080"/>
      </w:pPr>
      <w:r>
        <w:t>COVID-19: Added supplemental food boxes. Otherwise, the program maintained the same schedule and model. Added twelve to fifteen participants.</w:t>
      </w:r>
    </w:p>
    <w:p w14:paraId="4AB769ED" w14:textId="77777777" w:rsidR="0058302E" w:rsidRDefault="0058302E" w:rsidP="007E6A3D">
      <w:pPr>
        <w:pStyle w:val="BulletListAP"/>
        <w:numPr>
          <w:ilvl w:val="0"/>
          <w:numId w:val="2"/>
        </w:numPr>
      </w:pPr>
      <w:r>
        <w:t xml:space="preserve">El Programa Hispano </w:t>
      </w:r>
      <w:r w:rsidRPr="00155635">
        <w:t>Católico</w:t>
      </w:r>
      <w:r>
        <w:t xml:space="preserve"> (EPH), 333 SE 223</w:t>
      </w:r>
      <w:r w:rsidRPr="00607DA4">
        <w:rPr>
          <w:vertAlign w:val="superscript"/>
        </w:rPr>
        <w:t>rd</w:t>
      </w:r>
      <w:r>
        <w:t xml:space="preserve"> Avenue, Gresham. </w:t>
      </w:r>
    </w:p>
    <w:p w14:paraId="7967919F" w14:textId="77777777" w:rsidR="0058302E" w:rsidRDefault="0058302E" w:rsidP="007E6A3D">
      <w:pPr>
        <w:pStyle w:val="BulletListAP"/>
        <w:numPr>
          <w:ilvl w:val="1"/>
          <w:numId w:val="2"/>
        </w:numPr>
        <w:ind w:left="1080"/>
      </w:pPr>
      <w:r>
        <w:t>Pre-COVID-19: Monday-Thursday congregate meal program serving about twenty-five Hispanic elders.</w:t>
      </w:r>
    </w:p>
    <w:p w14:paraId="154A6984" w14:textId="77777777" w:rsidR="0058302E" w:rsidRDefault="0058302E" w:rsidP="007E6A3D">
      <w:pPr>
        <w:pStyle w:val="BulletListAP"/>
        <w:numPr>
          <w:ilvl w:val="1"/>
          <w:numId w:val="2"/>
        </w:numPr>
        <w:ind w:left="1080"/>
      </w:pPr>
      <w:r>
        <w:t>COVID-19: Monday-Thursday delivery of one meal per person (four meals weekly) from culturally specific restaurants. Added supplemental food boxes from culturally specific markets.</w:t>
      </w:r>
    </w:p>
    <w:p w14:paraId="62BE9E08" w14:textId="77777777" w:rsidR="0058302E" w:rsidRDefault="0058302E" w:rsidP="007E6A3D">
      <w:pPr>
        <w:pStyle w:val="BulletListAP"/>
        <w:numPr>
          <w:ilvl w:val="0"/>
          <w:numId w:val="2"/>
        </w:numPr>
      </w:pPr>
      <w:r>
        <w:t>Immigrant and Refugee Community Organization (IRCO), 10301 NE Glisan Street, Portland, and 709 NE 102</w:t>
      </w:r>
      <w:r w:rsidRPr="007B440A">
        <w:rPr>
          <w:vertAlign w:val="superscript"/>
        </w:rPr>
        <w:t>nd</w:t>
      </w:r>
      <w:r>
        <w:t xml:space="preserve"> Avenue, Portland (Africa House).</w:t>
      </w:r>
    </w:p>
    <w:p w14:paraId="45C171C5" w14:textId="77777777" w:rsidR="0058302E" w:rsidRDefault="0058302E" w:rsidP="007E6A3D">
      <w:pPr>
        <w:pStyle w:val="BulletListAP"/>
        <w:numPr>
          <w:ilvl w:val="1"/>
          <w:numId w:val="2"/>
        </w:numPr>
        <w:ind w:left="1080"/>
      </w:pPr>
      <w:r>
        <w:t>Pre-COVID-19: Congregate program serving immigrant and refugee seniors. Restaurant and MOWP provided food served at IRCO on Tuesdays and Wednesdays, and IRCO Africa House on Thursday.</w:t>
      </w:r>
    </w:p>
    <w:p w14:paraId="29367CBE" w14:textId="77777777" w:rsidR="0058302E" w:rsidRDefault="0058302E" w:rsidP="007E6A3D">
      <w:pPr>
        <w:pStyle w:val="BulletListAP"/>
        <w:numPr>
          <w:ilvl w:val="1"/>
          <w:numId w:val="2"/>
        </w:numPr>
        <w:ind w:left="1080"/>
      </w:pPr>
      <w:r>
        <w:t xml:space="preserve">COVID-19: Culturally specific restaurant provided food then packaged at IRCO. Home-delivered or takeout Tuesday or Thursday, providing two meals a day for a total of four meals a week and supplemental food boxes; Africa House participants receive a restaurant or staff delivered meal Tuesday and </w:t>
      </w:r>
      <w:r>
        <w:lastRenderedPageBreak/>
        <w:t>Wednesday for two meals weekly to approximately thirty participants. IRCO also delivered supplemental food boxes.</w:t>
      </w:r>
    </w:p>
    <w:p w14:paraId="2A5C4743" w14:textId="77777777" w:rsidR="0058302E" w:rsidRDefault="0058302E" w:rsidP="007E6A3D">
      <w:pPr>
        <w:pStyle w:val="BulletListAP"/>
        <w:numPr>
          <w:ilvl w:val="0"/>
          <w:numId w:val="2"/>
        </w:numPr>
      </w:pPr>
      <w:r>
        <w:t>Native American Youth and Family Center (NAYA), 5135 NE Columbia Boulevard, Portland.</w:t>
      </w:r>
    </w:p>
    <w:p w14:paraId="31269EB2" w14:textId="77777777" w:rsidR="0058302E" w:rsidRDefault="0058302E" w:rsidP="007E6A3D">
      <w:pPr>
        <w:pStyle w:val="BulletListAP"/>
        <w:numPr>
          <w:ilvl w:val="1"/>
          <w:numId w:val="2"/>
        </w:numPr>
        <w:ind w:left="1080"/>
      </w:pPr>
      <w:r>
        <w:t>Pre-COVID-19: Monday-Friday congregate breakfast and lunch program cooked onsite serving about twenty-five elders.</w:t>
      </w:r>
    </w:p>
    <w:p w14:paraId="31A2E5D6" w14:textId="77777777" w:rsidR="0058302E" w:rsidRDefault="0058302E" w:rsidP="007E6A3D">
      <w:pPr>
        <w:pStyle w:val="BulletListAP"/>
        <w:numPr>
          <w:ilvl w:val="1"/>
          <w:numId w:val="2"/>
        </w:numPr>
        <w:ind w:left="1080"/>
      </w:pPr>
      <w:r>
        <w:t xml:space="preserve">COVID-19: Home-delivered meals prepared in their kitchen. Tuesday delivery of three meals, and Friday delivery of four meals for seven meals, plus a supplemental food box. </w:t>
      </w:r>
    </w:p>
    <w:p w14:paraId="51580E0B" w14:textId="77777777" w:rsidR="0058302E" w:rsidRDefault="0058302E" w:rsidP="007E6A3D">
      <w:pPr>
        <w:pStyle w:val="BulletListAP"/>
        <w:numPr>
          <w:ilvl w:val="0"/>
          <w:numId w:val="2"/>
        </w:numPr>
      </w:pPr>
      <w:r>
        <w:t>Meals on Wheels People (MOWP) office and central kitchen, 7710 SW 31</w:t>
      </w:r>
      <w:r w:rsidRPr="00C80266">
        <w:rPr>
          <w:vertAlign w:val="superscript"/>
        </w:rPr>
        <w:t>st</w:t>
      </w:r>
      <w:r>
        <w:t xml:space="preserve"> Avenue, Portland.</w:t>
      </w:r>
    </w:p>
    <w:p w14:paraId="3A1FAAE4" w14:textId="77777777" w:rsidR="0058302E" w:rsidRDefault="0058302E" w:rsidP="007E6A3D">
      <w:pPr>
        <w:pStyle w:val="BulletListAP"/>
        <w:numPr>
          <w:ilvl w:val="1"/>
          <w:numId w:val="2"/>
        </w:numPr>
        <w:ind w:left="1080"/>
      </w:pPr>
      <w:r>
        <w:t>Pre-COVID-19: Monday-Friday congregate lunch program and home-delivered meal distribution at five contracted sites.</w:t>
      </w:r>
    </w:p>
    <w:p w14:paraId="6BEBC012" w14:textId="3BA04EB0" w:rsidR="0058302E" w:rsidRDefault="0058302E" w:rsidP="007E6A3D">
      <w:pPr>
        <w:pStyle w:val="BulletListAP"/>
        <w:numPr>
          <w:ilvl w:val="1"/>
          <w:numId w:val="2"/>
        </w:numPr>
        <w:ind w:left="1080"/>
      </w:pPr>
      <w:r>
        <w:t xml:space="preserve">COVID-19: Home-delivered meals prepared at the central kitchen and distributed from the five sites. Elm Court has limited daily delivery and/or grab-and-go meals for </w:t>
      </w:r>
      <w:r w:rsidR="006F461C">
        <w:t>consumer</w:t>
      </w:r>
      <w:r>
        <w:t>s with mental health and housing challenges.</w:t>
      </w:r>
    </w:p>
    <w:p w14:paraId="4E346B2C" w14:textId="77777777" w:rsidR="0058302E" w:rsidRDefault="0058302E" w:rsidP="008135F6">
      <w:pPr>
        <w:pStyle w:val="NumberListAP"/>
        <w:numPr>
          <w:ilvl w:val="0"/>
          <w:numId w:val="61"/>
        </w:numPr>
        <w:ind w:left="1440"/>
      </w:pPr>
      <w:r>
        <w:t>Elm Court Center, 1032 SW Main Street, Portland</w:t>
      </w:r>
    </w:p>
    <w:p w14:paraId="4C0061E8" w14:textId="3A4DF44D" w:rsidR="0058302E" w:rsidRDefault="0058302E" w:rsidP="007E6A3D">
      <w:pPr>
        <w:pStyle w:val="NumberListAP"/>
        <w:numPr>
          <w:ilvl w:val="0"/>
          <w:numId w:val="3"/>
        </w:numPr>
        <w:ind w:left="1440"/>
      </w:pPr>
      <w:r>
        <w:t xml:space="preserve">Martin Luther King Jr. Center, 5325 NE MLK </w:t>
      </w:r>
      <w:r w:rsidR="0021349B">
        <w:t xml:space="preserve">Jr. </w:t>
      </w:r>
      <w:r>
        <w:t>Boulevard, Portland</w:t>
      </w:r>
    </w:p>
    <w:p w14:paraId="45B8E2D6" w14:textId="77777777" w:rsidR="0058302E" w:rsidRDefault="0058302E" w:rsidP="007E6A3D">
      <w:pPr>
        <w:pStyle w:val="NumberListAP"/>
        <w:numPr>
          <w:ilvl w:val="0"/>
          <w:numId w:val="3"/>
        </w:numPr>
        <w:ind w:left="1440"/>
      </w:pPr>
      <w:r>
        <w:t>Belmont Center, 4610 SE Belmont Street, Portland</w:t>
      </w:r>
    </w:p>
    <w:p w14:paraId="60E3189C" w14:textId="77777777" w:rsidR="0058302E" w:rsidRDefault="0058302E" w:rsidP="007E6A3D">
      <w:pPr>
        <w:pStyle w:val="NumberListAP"/>
        <w:numPr>
          <w:ilvl w:val="0"/>
          <w:numId w:val="3"/>
        </w:numPr>
        <w:ind w:left="1440"/>
      </w:pPr>
      <w:r>
        <w:t>Cherry Blossom Center, 740 SE 106</w:t>
      </w:r>
      <w:r w:rsidRPr="00444215">
        <w:rPr>
          <w:vertAlign w:val="superscript"/>
        </w:rPr>
        <w:t>th</w:t>
      </w:r>
      <w:r>
        <w:t xml:space="preserve"> Avenue, Portland </w:t>
      </w:r>
    </w:p>
    <w:p w14:paraId="033415F5" w14:textId="77777777" w:rsidR="0058302E" w:rsidRDefault="0058302E" w:rsidP="007E6A3D">
      <w:pPr>
        <w:pStyle w:val="NumberListAP"/>
        <w:numPr>
          <w:ilvl w:val="0"/>
          <w:numId w:val="3"/>
        </w:numPr>
        <w:ind w:left="1440"/>
        <w:sectPr w:rsidR="0058302E" w:rsidSect="009C21D4">
          <w:footerReference w:type="default" r:id="rId44"/>
          <w:pgSz w:w="12240" w:h="15840" w:code="1"/>
          <w:pgMar w:top="1008" w:right="1080" w:bottom="864" w:left="1080" w:header="432" w:footer="432" w:gutter="0"/>
          <w:cols w:space="720"/>
          <w:docGrid w:linePitch="360"/>
        </w:sectPr>
      </w:pPr>
      <w:r>
        <w:t>Ambleside Center, 600 NE 8</w:t>
      </w:r>
      <w:r w:rsidRPr="00444215">
        <w:rPr>
          <w:vertAlign w:val="superscript"/>
        </w:rPr>
        <w:t>th</w:t>
      </w:r>
      <w:r>
        <w:t xml:space="preserve"> Street, Gresham</w:t>
      </w:r>
    </w:p>
    <w:p w14:paraId="003B0018" w14:textId="77777777" w:rsidR="0058302E" w:rsidRDefault="0058302E" w:rsidP="00DA56CF">
      <w:pPr>
        <w:sectPr w:rsidR="0058302E" w:rsidSect="00EE36AB">
          <w:type w:val="continuous"/>
          <w:pgSz w:w="12240" w:h="15840" w:code="1"/>
          <w:pgMar w:top="1008" w:right="1080" w:bottom="864" w:left="1080" w:header="432" w:footer="432" w:gutter="0"/>
          <w:cols w:space="720"/>
          <w:docGrid w:linePitch="360"/>
        </w:sectPr>
      </w:pPr>
    </w:p>
    <w:p w14:paraId="727F5303" w14:textId="77777777" w:rsidR="0058302E" w:rsidRPr="00CD10CB" w:rsidRDefault="0058302E" w:rsidP="008A7D74">
      <w:pPr>
        <w:pStyle w:val="SectionSubheading"/>
        <w:spacing w:before="0"/>
      </w:pPr>
      <w:bookmarkStart w:id="350" w:name="_Toc67576547"/>
      <w:bookmarkStart w:id="351" w:name="_Toc67686743"/>
      <w:bookmarkStart w:id="352" w:name="_Toc68107790"/>
      <w:bookmarkStart w:id="353" w:name="_Toc68187178"/>
      <w:bookmarkStart w:id="354" w:name="_Toc73626985"/>
      <w:bookmarkStart w:id="355" w:name="_Toc73720822"/>
      <w:r w:rsidRPr="00CD10CB">
        <w:lastRenderedPageBreak/>
        <w:t>Nutrition</w:t>
      </w:r>
      <w:r>
        <w:t xml:space="preserve"> Services</w:t>
      </w:r>
      <w:r w:rsidRPr="00CD10CB">
        <w:t xml:space="preserve"> Goals and Objectives</w:t>
      </w:r>
      <w:bookmarkEnd w:id="350"/>
      <w:bookmarkEnd w:id="351"/>
      <w:bookmarkEnd w:id="352"/>
      <w:bookmarkEnd w:id="353"/>
      <w:bookmarkEnd w:id="354"/>
      <w:bookmarkEnd w:id="355"/>
    </w:p>
    <w:p w14:paraId="19A09711" w14:textId="77777777" w:rsidR="0058302E" w:rsidRDefault="0058302E" w:rsidP="006D76A6">
      <w:pPr>
        <w:pStyle w:val="SubheadingItem5"/>
        <w:numPr>
          <w:ilvl w:val="0"/>
          <w:numId w:val="16"/>
        </w:numPr>
      </w:pPr>
      <w:bookmarkStart w:id="356" w:name="_Toc67394276"/>
      <w:bookmarkStart w:id="357" w:name="_Toc67394741"/>
      <w:bookmarkStart w:id="358" w:name="_Toc67571466"/>
      <w:bookmarkStart w:id="359" w:name="_Toc67576136"/>
      <w:bookmarkStart w:id="360" w:name="_Toc67576548"/>
      <w:bookmarkStart w:id="361" w:name="_Toc67676727"/>
      <w:bookmarkStart w:id="362" w:name="_Toc67686744"/>
      <w:bookmarkStart w:id="363" w:name="_Toc68107791"/>
      <w:bookmarkStart w:id="364" w:name="_Toc68187179"/>
      <w:bookmarkStart w:id="365" w:name="_Toc73626986"/>
      <w:bookmarkStart w:id="366" w:name="_Toc73720823"/>
      <w:r w:rsidRPr="00A61593">
        <w:t>Older adults will have ready access to enough food that is affordable, culturally appropriate, and that supports their health.</w:t>
      </w:r>
      <w:bookmarkEnd w:id="356"/>
      <w:bookmarkEnd w:id="357"/>
      <w:bookmarkEnd w:id="358"/>
      <w:bookmarkEnd w:id="359"/>
      <w:bookmarkEnd w:id="360"/>
      <w:bookmarkEnd w:id="361"/>
      <w:bookmarkEnd w:id="362"/>
      <w:bookmarkEnd w:id="363"/>
      <w:bookmarkEnd w:id="364"/>
      <w:bookmarkEnd w:id="365"/>
      <w:bookmarkEnd w:id="366"/>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972CB7" w14:paraId="0D957E93" w14:textId="77777777" w:rsidTr="008A7D74">
        <w:trPr>
          <w:jc w:val="center"/>
        </w:trPr>
        <w:tc>
          <w:tcPr>
            <w:tcW w:w="3168" w:type="dxa"/>
            <w:vMerge w:val="restart"/>
            <w:tcBorders>
              <w:top w:val="nil"/>
              <w:left w:val="nil"/>
            </w:tcBorders>
            <w:vAlign w:val="bottom"/>
          </w:tcPr>
          <w:p w14:paraId="40D02FEE" w14:textId="77777777" w:rsidR="0058302E" w:rsidRPr="00972CB7" w:rsidRDefault="0058302E" w:rsidP="008A7D74">
            <w:pPr>
              <w:pStyle w:val="TableAP4"/>
              <w:rPr>
                <w:rFonts w:asciiTheme="minorHAnsi" w:hAnsiTheme="minorHAnsi"/>
                <w:b/>
                <w:bCs/>
              </w:rPr>
            </w:pPr>
          </w:p>
        </w:tc>
        <w:tc>
          <w:tcPr>
            <w:tcW w:w="3168" w:type="dxa"/>
            <w:vMerge w:val="restart"/>
            <w:vAlign w:val="bottom"/>
          </w:tcPr>
          <w:p w14:paraId="0DCBA59D"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Key Tasks</w:t>
            </w:r>
          </w:p>
        </w:tc>
        <w:tc>
          <w:tcPr>
            <w:tcW w:w="2448" w:type="dxa"/>
            <w:vMerge w:val="restart"/>
            <w:vAlign w:val="bottom"/>
          </w:tcPr>
          <w:p w14:paraId="589D3DF1"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Lead Position and Entity</w:t>
            </w:r>
          </w:p>
        </w:tc>
        <w:tc>
          <w:tcPr>
            <w:tcW w:w="2592" w:type="dxa"/>
            <w:gridSpan w:val="2"/>
            <w:tcBorders>
              <w:bottom w:val="nil"/>
            </w:tcBorders>
            <w:vAlign w:val="bottom"/>
          </w:tcPr>
          <w:p w14:paraId="235E3273"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Time Frame for Action</w:t>
            </w:r>
          </w:p>
          <w:p w14:paraId="6FC22ED4"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(Month/year)</w:t>
            </w:r>
          </w:p>
        </w:tc>
        <w:tc>
          <w:tcPr>
            <w:tcW w:w="3456" w:type="dxa"/>
            <w:vMerge w:val="restart"/>
            <w:vAlign w:val="bottom"/>
          </w:tcPr>
          <w:p w14:paraId="078B7F0B"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Accomplishment or Update</w:t>
            </w:r>
          </w:p>
        </w:tc>
      </w:tr>
      <w:tr w:rsidR="0058302E" w:rsidRPr="00972CB7" w14:paraId="6BD3A440" w14:textId="77777777" w:rsidTr="008A7D74">
        <w:trPr>
          <w:jc w:val="center"/>
        </w:trPr>
        <w:tc>
          <w:tcPr>
            <w:tcW w:w="3168" w:type="dxa"/>
            <w:vMerge/>
            <w:tcBorders>
              <w:left w:val="nil"/>
            </w:tcBorders>
          </w:tcPr>
          <w:p w14:paraId="3B257C02" w14:textId="77777777" w:rsidR="0058302E" w:rsidRPr="00972CB7" w:rsidRDefault="0058302E" w:rsidP="008A7D74">
            <w:pPr>
              <w:pStyle w:val="TableAP4"/>
              <w:rPr>
                <w:rFonts w:asciiTheme="minorHAnsi" w:hAnsiTheme="minorHAnsi"/>
              </w:rPr>
            </w:pPr>
          </w:p>
        </w:tc>
        <w:tc>
          <w:tcPr>
            <w:tcW w:w="3168" w:type="dxa"/>
            <w:vMerge/>
          </w:tcPr>
          <w:p w14:paraId="281331D1" w14:textId="77777777" w:rsidR="0058302E" w:rsidRPr="00972CB7" w:rsidRDefault="0058302E" w:rsidP="008A7D74">
            <w:pPr>
              <w:pStyle w:val="TableAP4"/>
              <w:rPr>
                <w:rFonts w:asciiTheme="minorHAnsi" w:hAnsiTheme="minorHAnsi"/>
              </w:rPr>
            </w:pPr>
          </w:p>
        </w:tc>
        <w:tc>
          <w:tcPr>
            <w:tcW w:w="2448" w:type="dxa"/>
            <w:vMerge/>
          </w:tcPr>
          <w:p w14:paraId="036AF7A5" w14:textId="77777777" w:rsidR="0058302E" w:rsidRPr="00972CB7" w:rsidRDefault="0058302E" w:rsidP="008A7D74">
            <w:pPr>
              <w:pStyle w:val="TableAP4"/>
              <w:rPr>
                <w:rFonts w:asciiTheme="minorHAnsi" w:hAnsiTheme="minorHAnsi"/>
              </w:rPr>
            </w:pPr>
          </w:p>
        </w:tc>
        <w:tc>
          <w:tcPr>
            <w:tcW w:w="1296" w:type="dxa"/>
            <w:tcBorders>
              <w:top w:val="nil"/>
            </w:tcBorders>
          </w:tcPr>
          <w:p w14:paraId="39AB2AD1" w14:textId="77777777" w:rsidR="0058302E" w:rsidRPr="00972CB7" w:rsidRDefault="0058302E" w:rsidP="008A7D74">
            <w:pPr>
              <w:pStyle w:val="TableAP4"/>
              <w:rPr>
                <w:rFonts w:asciiTheme="minorHAnsi" w:hAnsiTheme="minorHAnsi"/>
              </w:rPr>
            </w:pPr>
            <w:r w:rsidRPr="00972CB7">
              <w:rPr>
                <w:rFonts w:asciiTheme="minorHAnsi" w:hAnsiTheme="minorHAnsi"/>
              </w:rPr>
              <w:t>Start Date</w:t>
            </w:r>
          </w:p>
        </w:tc>
        <w:tc>
          <w:tcPr>
            <w:tcW w:w="1296" w:type="dxa"/>
            <w:tcBorders>
              <w:top w:val="nil"/>
            </w:tcBorders>
          </w:tcPr>
          <w:p w14:paraId="76965E67" w14:textId="77777777" w:rsidR="0058302E" w:rsidRPr="00972CB7" w:rsidRDefault="0058302E" w:rsidP="008A7D74">
            <w:pPr>
              <w:pStyle w:val="TableAP4"/>
              <w:rPr>
                <w:rFonts w:asciiTheme="minorHAnsi" w:hAnsiTheme="minorHAnsi"/>
              </w:rPr>
            </w:pPr>
            <w:r w:rsidRPr="00972CB7">
              <w:rPr>
                <w:rFonts w:asciiTheme="minorHAnsi" w:hAnsiTheme="minorHAnsi"/>
              </w:rPr>
              <w:t>End Date</w:t>
            </w:r>
          </w:p>
        </w:tc>
        <w:tc>
          <w:tcPr>
            <w:tcW w:w="3456" w:type="dxa"/>
            <w:vMerge/>
          </w:tcPr>
          <w:p w14:paraId="01B08464" w14:textId="77777777" w:rsidR="0058302E" w:rsidRPr="00972CB7" w:rsidRDefault="0058302E" w:rsidP="008A7D74">
            <w:pPr>
              <w:pStyle w:val="TableAP4"/>
              <w:rPr>
                <w:rFonts w:asciiTheme="minorHAnsi" w:hAnsiTheme="minorHAnsi"/>
              </w:rPr>
            </w:pPr>
          </w:p>
        </w:tc>
      </w:tr>
      <w:tr w:rsidR="0058302E" w:rsidRPr="00972CB7" w14:paraId="5C200B35" w14:textId="77777777" w:rsidTr="008A7D74">
        <w:trPr>
          <w:jc w:val="center"/>
        </w:trPr>
        <w:tc>
          <w:tcPr>
            <w:tcW w:w="3168" w:type="dxa"/>
            <w:vMerge w:val="restart"/>
          </w:tcPr>
          <w:p w14:paraId="315126BC" w14:textId="77777777" w:rsidR="0058302E" w:rsidRPr="00972CB7" w:rsidRDefault="0058302E" w:rsidP="008A7D74">
            <w:pPr>
              <w:pStyle w:val="TableAP4"/>
              <w:spacing w:after="120"/>
              <w:rPr>
                <w:rFonts w:asciiTheme="minorHAnsi" w:hAnsiTheme="minorHAnsi"/>
                <w:b/>
                <w:bCs/>
                <w:szCs w:val="26"/>
              </w:rPr>
            </w:pPr>
            <w:r w:rsidRPr="00972CB7">
              <w:rPr>
                <w:rFonts w:asciiTheme="minorHAnsi" w:hAnsiTheme="minorHAnsi"/>
                <w:b/>
                <w:bCs/>
                <w:szCs w:val="26"/>
              </w:rPr>
              <w:t>Measurable Objective 1-1</w:t>
            </w:r>
          </w:p>
          <w:p w14:paraId="1147D20B" w14:textId="77777777" w:rsidR="0058302E" w:rsidRPr="00972CB7" w:rsidRDefault="0058302E" w:rsidP="008A7D74">
            <w:pPr>
              <w:pStyle w:val="TableAP4"/>
              <w:rPr>
                <w:rFonts w:asciiTheme="minorHAnsi" w:hAnsiTheme="minorHAnsi"/>
              </w:rPr>
            </w:pPr>
            <w:r w:rsidRPr="00972CB7">
              <w:rPr>
                <w:rFonts w:asciiTheme="minorHAnsi" w:hAnsiTheme="minorHAnsi"/>
              </w:rPr>
              <w:t>Increase utilization among older adults of federally funded nutrition programs, such as SNAP.</w:t>
            </w:r>
          </w:p>
        </w:tc>
        <w:tc>
          <w:tcPr>
            <w:tcW w:w="3168" w:type="dxa"/>
          </w:tcPr>
          <w:p w14:paraId="0B519803" w14:textId="77777777" w:rsidR="0058302E" w:rsidRPr="00972CB7" w:rsidRDefault="0058302E" w:rsidP="006D76A6">
            <w:pPr>
              <w:pStyle w:val="TableAP4"/>
              <w:numPr>
                <w:ilvl w:val="0"/>
                <w:numId w:val="17"/>
              </w:numPr>
              <w:ind w:left="288" w:hanging="288"/>
              <w:rPr>
                <w:rFonts w:asciiTheme="minorHAnsi" w:hAnsiTheme="minorHAnsi"/>
              </w:rPr>
            </w:pPr>
            <w:r w:rsidRPr="00972CB7">
              <w:rPr>
                <w:rFonts w:asciiTheme="minorHAnsi" w:hAnsiTheme="minorHAnsi"/>
              </w:rPr>
              <w:t>Expand SNAP outreach and application assistance to older adults.</w:t>
            </w:r>
          </w:p>
        </w:tc>
        <w:tc>
          <w:tcPr>
            <w:tcW w:w="2448" w:type="dxa"/>
          </w:tcPr>
          <w:p w14:paraId="54415E6A" w14:textId="77777777" w:rsidR="0058302E" w:rsidRPr="00972CB7" w:rsidRDefault="0058302E" w:rsidP="008A7D74">
            <w:pPr>
              <w:pStyle w:val="TableAP3"/>
              <w:rPr>
                <w:rFonts w:asciiTheme="minorHAnsi" w:hAnsiTheme="minorHAnsi"/>
                <w:w w:val="90"/>
              </w:rPr>
            </w:pPr>
            <w:r w:rsidRPr="00972CB7">
              <w:rPr>
                <w:rFonts w:asciiTheme="minorHAnsi" w:hAnsiTheme="minorHAnsi"/>
                <w:w w:val="90"/>
              </w:rPr>
              <w:t>ADRC program manager, planning &amp; development specialist</w:t>
            </w:r>
          </w:p>
        </w:tc>
        <w:tc>
          <w:tcPr>
            <w:tcW w:w="1296" w:type="dxa"/>
          </w:tcPr>
          <w:p w14:paraId="6ACFF29B" w14:textId="593E5931" w:rsidR="0058302E" w:rsidRPr="00972CB7" w:rsidRDefault="009B11C8" w:rsidP="008A7D74">
            <w:pPr>
              <w:pStyle w:val="TableAP4"/>
              <w:rPr>
                <w:rFonts w:asciiTheme="minorHAnsi" w:hAnsiTheme="minorHAnsi"/>
              </w:rPr>
            </w:pPr>
            <w:r w:rsidRPr="00972CB7">
              <w:rPr>
                <w:rFonts w:asciiTheme="minorHAnsi" w:hAnsiTheme="minorHAnsi"/>
              </w:rPr>
              <w:t>September 2022</w:t>
            </w:r>
          </w:p>
        </w:tc>
        <w:tc>
          <w:tcPr>
            <w:tcW w:w="1296" w:type="dxa"/>
          </w:tcPr>
          <w:p w14:paraId="469B05F1" w14:textId="0B5E514E" w:rsidR="0058302E" w:rsidRPr="00972CB7" w:rsidRDefault="0058302E" w:rsidP="008A7D74">
            <w:pPr>
              <w:pStyle w:val="TableAP4"/>
              <w:rPr>
                <w:rFonts w:asciiTheme="minorHAnsi" w:hAnsiTheme="minorHAnsi"/>
              </w:rPr>
            </w:pPr>
            <w:r w:rsidRPr="00972CB7">
              <w:rPr>
                <w:rFonts w:asciiTheme="minorHAnsi" w:hAnsiTheme="minorHAnsi"/>
              </w:rPr>
              <w:t xml:space="preserve">June </w:t>
            </w:r>
            <w:r w:rsidR="00AE3618" w:rsidRPr="00972CB7">
              <w:rPr>
                <w:rFonts w:asciiTheme="minorHAnsi" w:hAnsiTheme="minorHAnsi"/>
              </w:rPr>
              <w:t>2025</w:t>
            </w:r>
          </w:p>
        </w:tc>
        <w:tc>
          <w:tcPr>
            <w:tcW w:w="3456" w:type="dxa"/>
          </w:tcPr>
          <w:p w14:paraId="443FBC1A" w14:textId="5038F49F" w:rsidR="0058302E" w:rsidRPr="00972CB7" w:rsidRDefault="009B11C8" w:rsidP="008A7D74">
            <w:pPr>
              <w:pStyle w:val="TableAP4"/>
              <w:rPr>
                <w:rFonts w:asciiTheme="minorHAnsi" w:hAnsiTheme="minorHAnsi"/>
              </w:rPr>
            </w:pPr>
            <w:r w:rsidRPr="00972CB7">
              <w:rPr>
                <w:rFonts w:asciiTheme="minorHAnsi" w:hAnsiTheme="minorHAnsi"/>
              </w:rPr>
              <w:t>Timeframe changed due to capacity related to ongoing COVID response work.</w:t>
            </w:r>
          </w:p>
        </w:tc>
      </w:tr>
      <w:tr w:rsidR="0058302E" w:rsidRPr="00972CB7" w14:paraId="567CF478" w14:textId="77777777" w:rsidTr="008A7D74">
        <w:trPr>
          <w:jc w:val="center"/>
        </w:trPr>
        <w:tc>
          <w:tcPr>
            <w:tcW w:w="3168" w:type="dxa"/>
            <w:vMerge/>
          </w:tcPr>
          <w:p w14:paraId="545AE152" w14:textId="77777777" w:rsidR="0058302E" w:rsidRPr="00972CB7" w:rsidRDefault="0058302E" w:rsidP="008A7D74">
            <w:pPr>
              <w:pStyle w:val="TableAP4"/>
              <w:rPr>
                <w:rFonts w:asciiTheme="minorHAnsi" w:hAnsiTheme="minorHAnsi"/>
              </w:rPr>
            </w:pPr>
          </w:p>
        </w:tc>
        <w:tc>
          <w:tcPr>
            <w:tcW w:w="3168" w:type="dxa"/>
          </w:tcPr>
          <w:p w14:paraId="3D82E44D" w14:textId="77777777" w:rsidR="0058302E" w:rsidRPr="00972CB7" w:rsidRDefault="0058302E" w:rsidP="006D76A6">
            <w:pPr>
              <w:pStyle w:val="TableAP4"/>
              <w:numPr>
                <w:ilvl w:val="0"/>
                <w:numId w:val="17"/>
              </w:numPr>
              <w:ind w:left="288" w:hanging="288"/>
              <w:rPr>
                <w:rFonts w:asciiTheme="minorHAnsi" w:hAnsiTheme="minorHAnsi"/>
              </w:rPr>
            </w:pPr>
            <w:r w:rsidRPr="00972CB7">
              <w:rPr>
                <w:rFonts w:asciiTheme="minorHAnsi" w:hAnsiTheme="minorHAnsi"/>
              </w:rPr>
              <w:t>Explore potential SNAP outreach and application assistance models for older adults.</w:t>
            </w:r>
          </w:p>
        </w:tc>
        <w:tc>
          <w:tcPr>
            <w:tcW w:w="2448" w:type="dxa"/>
          </w:tcPr>
          <w:p w14:paraId="617D2BD2" w14:textId="2AA514B5" w:rsidR="0058302E" w:rsidRPr="00972CB7" w:rsidRDefault="002B7B95" w:rsidP="008A7D74">
            <w:pPr>
              <w:pStyle w:val="TableAP3"/>
              <w:rPr>
                <w:rFonts w:asciiTheme="minorHAnsi" w:hAnsiTheme="minorHAnsi"/>
                <w:w w:val="90"/>
              </w:rPr>
            </w:pPr>
            <w:r w:rsidRPr="00972CB7">
              <w:rPr>
                <w:rFonts w:asciiTheme="minorHAnsi" w:hAnsiTheme="minorHAnsi"/>
                <w:w w:val="90"/>
              </w:rPr>
              <w:t>P</w:t>
            </w:r>
            <w:r w:rsidR="0058302E" w:rsidRPr="00972CB7">
              <w:rPr>
                <w:rFonts w:asciiTheme="minorHAnsi" w:hAnsiTheme="minorHAnsi"/>
                <w:w w:val="90"/>
              </w:rPr>
              <w:t>lanning and development specialist</w:t>
            </w:r>
          </w:p>
        </w:tc>
        <w:tc>
          <w:tcPr>
            <w:tcW w:w="1296" w:type="dxa"/>
          </w:tcPr>
          <w:p w14:paraId="1A070CEE" w14:textId="47F0A450" w:rsidR="0058302E" w:rsidRPr="00972CB7" w:rsidRDefault="009B11C8" w:rsidP="008A7D74">
            <w:pPr>
              <w:pStyle w:val="TableAP4"/>
              <w:rPr>
                <w:rFonts w:asciiTheme="minorHAnsi" w:hAnsiTheme="minorHAnsi"/>
              </w:rPr>
            </w:pPr>
            <w:r w:rsidRPr="00972CB7">
              <w:rPr>
                <w:rFonts w:asciiTheme="minorHAnsi" w:hAnsiTheme="minorHAnsi"/>
              </w:rPr>
              <w:t>September 2022</w:t>
            </w:r>
          </w:p>
        </w:tc>
        <w:tc>
          <w:tcPr>
            <w:tcW w:w="1296" w:type="dxa"/>
          </w:tcPr>
          <w:p w14:paraId="1B87C0AF" w14:textId="77777777" w:rsidR="0058302E" w:rsidRPr="00972CB7" w:rsidRDefault="0058302E" w:rsidP="008A7D74">
            <w:pPr>
              <w:pStyle w:val="TableAP4"/>
              <w:rPr>
                <w:rFonts w:asciiTheme="minorHAnsi" w:hAnsiTheme="minorHAnsi"/>
              </w:rPr>
            </w:pPr>
            <w:r w:rsidRPr="00972CB7">
              <w:rPr>
                <w:rFonts w:asciiTheme="minorHAnsi" w:hAnsiTheme="minorHAnsi"/>
              </w:rPr>
              <w:t>January 2022</w:t>
            </w:r>
          </w:p>
        </w:tc>
        <w:tc>
          <w:tcPr>
            <w:tcW w:w="3456" w:type="dxa"/>
          </w:tcPr>
          <w:p w14:paraId="41F7B238" w14:textId="5DC946D2" w:rsidR="0058302E" w:rsidRPr="00972CB7" w:rsidRDefault="009B11C8" w:rsidP="008A7D74">
            <w:pPr>
              <w:pStyle w:val="TableAP4"/>
              <w:rPr>
                <w:rFonts w:asciiTheme="minorHAnsi" w:hAnsiTheme="minorHAnsi"/>
              </w:rPr>
            </w:pPr>
            <w:r w:rsidRPr="00972CB7">
              <w:rPr>
                <w:rFonts w:asciiTheme="minorHAnsi" w:hAnsiTheme="minorHAnsi"/>
              </w:rPr>
              <w:t>Timeframe changed due to capacity related to ongoing COVID response work.</w:t>
            </w:r>
          </w:p>
        </w:tc>
      </w:tr>
      <w:tr w:rsidR="0058302E" w:rsidRPr="00972CB7" w14:paraId="326081A7" w14:textId="77777777" w:rsidTr="008A7D74">
        <w:trPr>
          <w:jc w:val="center"/>
        </w:trPr>
        <w:tc>
          <w:tcPr>
            <w:tcW w:w="3168" w:type="dxa"/>
            <w:vMerge/>
          </w:tcPr>
          <w:p w14:paraId="12BB8F8A" w14:textId="77777777" w:rsidR="0058302E" w:rsidRPr="00972CB7" w:rsidRDefault="0058302E" w:rsidP="008A7D74">
            <w:pPr>
              <w:pStyle w:val="TableAP4"/>
              <w:rPr>
                <w:rFonts w:asciiTheme="minorHAnsi" w:hAnsiTheme="minorHAnsi"/>
              </w:rPr>
            </w:pPr>
          </w:p>
        </w:tc>
        <w:tc>
          <w:tcPr>
            <w:tcW w:w="3168" w:type="dxa"/>
          </w:tcPr>
          <w:p w14:paraId="407E62D8" w14:textId="77777777" w:rsidR="0058302E" w:rsidRPr="00972CB7" w:rsidRDefault="0058302E" w:rsidP="006D76A6">
            <w:pPr>
              <w:pStyle w:val="TableAP4"/>
              <w:numPr>
                <w:ilvl w:val="0"/>
                <w:numId w:val="17"/>
              </w:numPr>
              <w:ind w:left="288" w:hanging="288"/>
              <w:rPr>
                <w:rFonts w:asciiTheme="minorHAnsi" w:hAnsiTheme="minorHAnsi"/>
              </w:rPr>
            </w:pPr>
            <w:r w:rsidRPr="00972CB7">
              <w:rPr>
                <w:rFonts w:asciiTheme="minorHAnsi" w:hAnsiTheme="minorHAnsi"/>
              </w:rPr>
              <w:t>Analyze utilization of federally funded nutrition programs among older adults and people with disabilities.</w:t>
            </w:r>
          </w:p>
        </w:tc>
        <w:tc>
          <w:tcPr>
            <w:tcW w:w="2448" w:type="dxa"/>
          </w:tcPr>
          <w:p w14:paraId="4BA2DDC5" w14:textId="2B4E0C71" w:rsidR="0058302E" w:rsidRPr="00972CB7" w:rsidRDefault="002B7B95" w:rsidP="008A7D74">
            <w:pPr>
              <w:pStyle w:val="TableAP3"/>
              <w:rPr>
                <w:rFonts w:asciiTheme="minorHAnsi" w:hAnsiTheme="minorHAnsi"/>
                <w:w w:val="90"/>
              </w:rPr>
            </w:pPr>
            <w:r w:rsidRPr="00972CB7">
              <w:rPr>
                <w:rFonts w:asciiTheme="minorHAnsi" w:hAnsiTheme="minorHAnsi"/>
                <w:w w:val="90"/>
              </w:rPr>
              <w:t>P</w:t>
            </w:r>
            <w:r w:rsidR="0058302E" w:rsidRPr="00972CB7">
              <w:rPr>
                <w:rFonts w:asciiTheme="minorHAnsi" w:hAnsiTheme="minorHAnsi"/>
                <w:w w:val="90"/>
              </w:rPr>
              <w:t>lanning &amp; development specialist, research &amp; development specialist sr.</w:t>
            </w:r>
          </w:p>
        </w:tc>
        <w:tc>
          <w:tcPr>
            <w:tcW w:w="1296" w:type="dxa"/>
          </w:tcPr>
          <w:p w14:paraId="4222BE96" w14:textId="75DC6009" w:rsidR="0058302E" w:rsidRPr="00972CB7" w:rsidRDefault="009B11C8" w:rsidP="008A7D74">
            <w:pPr>
              <w:pStyle w:val="TableAP4"/>
              <w:rPr>
                <w:rFonts w:asciiTheme="minorHAnsi" w:hAnsiTheme="minorHAnsi"/>
              </w:rPr>
            </w:pPr>
            <w:r w:rsidRPr="00972CB7">
              <w:rPr>
                <w:rFonts w:asciiTheme="minorHAnsi" w:hAnsiTheme="minorHAnsi"/>
              </w:rPr>
              <w:t>September 2022</w:t>
            </w:r>
          </w:p>
        </w:tc>
        <w:tc>
          <w:tcPr>
            <w:tcW w:w="1296" w:type="dxa"/>
          </w:tcPr>
          <w:p w14:paraId="49F6492C" w14:textId="77777777" w:rsidR="0058302E" w:rsidRPr="00972CB7" w:rsidRDefault="0058302E" w:rsidP="008A7D74">
            <w:pPr>
              <w:pStyle w:val="TableAP4"/>
              <w:rPr>
                <w:rFonts w:asciiTheme="minorHAnsi" w:hAnsiTheme="minorHAnsi"/>
              </w:rPr>
            </w:pPr>
            <w:r w:rsidRPr="00972CB7">
              <w:rPr>
                <w:rFonts w:asciiTheme="minorHAnsi" w:hAnsiTheme="minorHAnsi"/>
              </w:rPr>
              <w:t>January 2022</w:t>
            </w:r>
          </w:p>
        </w:tc>
        <w:tc>
          <w:tcPr>
            <w:tcW w:w="3456" w:type="dxa"/>
          </w:tcPr>
          <w:p w14:paraId="0861FE2C" w14:textId="3350DBE7" w:rsidR="0058302E" w:rsidRPr="00972CB7" w:rsidRDefault="00D538D7" w:rsidP="008A7D74">
            <w:pPr>
              <w:pStyle w:val="TableAP4"/>
              <w:rPr>
                <w:rFonts w:asciiTheme="minorHAnsi" w:hAnsiTheme="minorHAnsi"/>
              </w:rPr>
            </w:pPr>
            <w:r w:rsidRPr="00972CB7">
              <w:rPr>
                <w:rFonts w:asciiTheme="minorHAnsi" w:hAnsiTheme="minorHAnsi"/>
              </w:rPr>
              <w:t>Timeframe changed due to data available re: SNAP utilization from state agency.</w:t>
            </w:r>
          </w:p>
        </w:tc>
      </w:tr>
    </w:tbl>
    <w:p w14:paraId="3B5AA8D4" w14:textId="77777777" w:rsidR="0058302E" w:rsidRDefault="0058302E" w:rsidP="008A7D74">
      <w:pPr>
        <w:pStyle w:val="NormalNoSpc6"/>
      </w:pPr>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972CB7" w14:paraId="5EF6684B" w14:textId="77777777" w:rsidTr="008A7D74">
        <w:trPr>
          <w:jc w:val="center"/>
        </w:trPr>
        <w:tc>
          <w:tcPr>
            <w:tcW w:w="3168" w:type="dxa"/>
            <w:vMerge w:val="restart"/>
            <w:tcBorders>
              <w:top w:val="nil"/>
              <w:left w:val="nil"/>
            </w:tcBorders>
            <w:vAlign w:val="bottom"/>
          </w:tcPr>
          <w:p w14:paraId="200B9998" w14:textId="77777777" w:rsidR="0058302E" w:rsidRPr="00972CB7" w:rsidRDefault="0058302E" w:rsidP="008A7D74">
            <w:pPr>
              <w:pStyle w:val="TableAP4"/>
              <w:rPr>
                <w:rFonts w:asciiTheme="minorHAnsi" w:hAnsiTheme="minorHAnsi"/>
                <w:b/>
                <w:bCs/>
              </w:rPr>
            </w:pPr>
          </w:p>
        </w:tc>
        <w:tc>
          <w:tcPr>
            <w:tcW w:w="3168" w:type="dxa"/>
            <w:vMerge w:val="restart"/>
            <w:vAlign w:val="bottom"/>
          </w:tcPr>
          <w:p w14:paraId="7810281E"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Key Tasks</w:t>
            </w:r>
          </w:p>
        </w:tc>
        <w:tc>
          <w:tcPr>
            <w:tcW w:w="2448" w:type="dxa"/>
            <w:vMerge w:val="restart"/>
            <w:vAlign w:val="bottom"/>
          </w:tcPr>
          <w:p w14:paraId="1EE0072E"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Lead Position and Entity</w:t>
            </w:r>
          </w:p>
        </w:tc>
        <w:tc>
          <w:tcPr>
            <w:tcW w:w="2592" w:type="dxa"/>
            <w:gridSpan w:val="2"/>
            <w:tcBorders>
              <w:bottom w:val="nil"/>
            </w:tcBorders>
            <w:vAlign w:val="bottom"/>
          </w:tcPr>
          <w:p w14:paraId="138021FE"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Time Frame for Action</w:t>
            </w:r>
          </w:p>
          <w:p w14:paraId="35A4BC2E"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(Month/year)</w:t>
            </w:r>
          </w:p>
        </w:tc>
        <w:tc>
          <w:tcPr>
            <w:tcW w:w="3456" w:type="dxa"/>
            <w:vMerge w:val="restart"/>
            <w:vAlign w:val="bottom"/>
          </w:tcPr>
          <w:p w14:paraId="0BD3FF50" w14:textId="77777777" w:rsidR="0058302E" w:rsidRPr="00972CB7" w:rsidRDefault="0058302E" w:rsidP="008A7D74">
            <w:pPr>
              <w:pStyle w:val="TableAP4"/>
              <w:rPr>
                <w:rFonts w:asciiTheme="minorHAnsi" w:hAnsiTheme="minorHAnsi"/>
                <w:b/>
                <w:bCs/>
              </w:rPr>
            </w:pPr>
            <w:r w:rsidRPr="00972CB7">
              <w:rPr>
                <w:rFonts w:asciiTheme="minorHAnsi" w:hAnsiTheme="minorHAnsi"/>
                <w:b/>
                <w:bCs/>
              </w:rPr>
              <w:t>Accomplishment or Update</w:t>
            </w:r>
          </w:p>
        </w:tc>
      </w:tr>
      <w:tr w:rsidR="0058302E" w:rsidRPr="00972CB7" w14:paraId="3EE2B96D" w14:textId="77777777" w:rsidTr="008A7D74">
        <w:trPr>
          <w:jc w:val="center"/>
        </w:trPr>
        <w:tc>
          <w:tcPr>
            <w:tcW w:w="3168" w:type="dxa"/>
            <w:vMerge/>
            <w:tcBorders>
              <w:left w:val="nil"/>
            </w:tcBorders>
          </w:tcPr>
          <w:p w14:paraId="2E0BE2FC" w14:textId="77777777" w:rsidR="0058302E" w:rsidRPr="00972CB7" w:rsidRDefault="0058302E" w:rsidP="008A7D74">
            <w:pPr>
              <w:pStyle w:val="TableAP4"/>
              <w:rPr>
                <w:rFonts w:asciiTheme="minorHAnsi" w:hAnsiTheme="minorHAnsi"/>
              </w:rPr>
            </w:pPr>
          </w:p>
        </w:tc>
        <w:tc>
          <w:tcPr>
            <w:tcW w:w="3168" w:type="dxa"/>
            <w:vMerge/>
          </w:tcPr>
          <w:p w14:paraId="190F99F1" w14:textId="77777777" w:rsidR="0058302E" w:rsidRPr="00972CB7" w:rsidRDefault="0058302E" w:rsidP="008A7D74">
            <w:pPr>
              <w:pStyle w:val="TableAP4"/>
              <w:rPr>
                <w:rFonts w:asciiTheme="minorHAnsi" w:hAnsiTheme="minorHAnsi"/>
              </w:rPr>
            </w:pPr>
          </w:p>
        </w:tc>
        <w:tc>
          <w:tcPr>
            <w:tcW w:w="2448" w:type="dxa"/>
            <w:vMerge/>
          </w:tcPr>
          <w:p w14:paraId="06917577" w14:textId="77777777" w:rsidR="0058302E" w:rsidRPr="00972CB7" w:rsidRDefault="0058302E" w:rsidP="008A7D74">
            <w:pPr>
              <w:pStyle w:val="TableAP4"/>
              <w:rPr>
                <w:rFonts w:asciiTheme="minorHAnsi" w:hAnsiTheme="minorHAnsi"/>
              </w:rPr>
            </w:pPr>
          </w:p>
        </w:tc>
        <w:tc>
          <w:tcPr>
            <w:tcW w:w="1296" w:type="dxa"/>
            <w:tcBorders>
              <w:top w:val="nil"/>
            </w:tcBorders>
          </w:tcPr>
          <w:p w14:paraId="15541194" w14:textId="77777777" w:rsidR="0058302E" w:rsidRPr="00972CB7" w:rsidRDefault="0058302E" w:rsidP="008A7D74">
            <w:pPr>
              <w:pStyle w:val="TableAP4"/>
              <w:rPr>
                <w:rFonts w:asciiTheme="minorHAnsi" w:hAnsiTheme="minorHAnsi"/>
              </w:rPr>
            </w:pPr>
            <w:r w:rsidRPr="00972CB7">
              <w:rPr>
                <w:rFonts w:asciiTheme="minorHAnsi" w:hAnsiTheme="minorHAnsi"/>
              </w:rPr>
              <w:t>Start Date</w:t>
            </w:r>
          </w:p>
        </w:tc>
        <w:tc>
          <w:tcPr>
            <w:tcW w:w="1296" w:type="dxa"/>
            <w:tcBorders>
              <w:top w:val="nil"/>
            </w:tcBorders>
          </w:tcPr>
          <w:p w14:paraId="553308D8" w14:textId="77777777" w:rsidR="0058302E" w:rsidRPr="00972CB7" w:rsidRDefault="0058302E" w:rsidP="008A7D74">
            <w:pPr>
              <w:pStyle w:val="TableAP4"/>
              <w:rPr>
                <w:rFonts w:asciiTheme="minorHAnsi" w:hAnsiTheme="minorHAnsi"/>
              </w:rPr>
            </w:pPr>
            <w:r w:rsidRPr="00972CB7">
              <w:rPr>
                <w:rFonts w:asciiTheme="minorHAnsi" w:hAnsiTheme="minorHAnsi"/>
              </w:rPr>
              <w:t>End Date</w:t>
            </w:r>
          </w:p>
        </w:tc>
        <w:tc>
          <w:tcPr>
            <w:tcW w:w="3456" w:type="dxa"/>
            <w:vMerge/>
          </w:tcPr>
          <w:p w14:paraId="21E73B82" w14:textId="77777777" w:rsidR="0058302E" w:rsidRPr="00972CB7" w:rsidRDefault="0058302E" w:rsidP="008A7D74">
            <w:pPr>
              <w:pStyle w:val="TableAP4"/>
              <w:rPr>
                <w:rFonts w:asciiTheme="minorHAnsi" w:hAnsiTheme="minorHAnsi"/>
              </w:rPr>
            </w:pPr>
          </w:p>
        </w:tc>
      </w:tr>
      <w:tr w:rsidR="0058302E" w:rsidRPr="001333D5" w14:paraId="0577F3D4" w14:textId="77777777" w:rsidTr="008A7D74">
        <w:trPr>
          <w:jc w:val="center"/>
        </w:trPr>
        <w:tc>
          <w:tcPr>
            <w:tcW w:w="3168" w:type="dxa"/>
            <w:vMerge w:val="restart"/>
          </w:tcPr>
          <w:p w14:paraId="1AF06437" w14:textId="77777777" w:rsidR="0058302E" w:rsidRPr="001333D5" w:rsidRDefault="0058302E" w:rsidP="008A7D74">
            <w:pPr>
              <w:pStyle w:val="TableAP4"/>
              <w:spacing w:after="120"/>
              <w:rPr>
                <w:rFonts w:asciiTheme="minorHAnsi" w:hAnsiTheme="minorHAnsi"/>
                <w:b/>
                <w:bCs/>
                <w:szCs w:val="26"/>
              </w:rPr>
            </w:pPr>
            <w:r w:rsidRPr="001333D5">
              <w:rPr>
                <w:rFonts w:asciiTheme="minorHAnsi" w:hAnsiTheme="minorHAnsi"/>
                <w:b/>
                <w:bCs/>
                <w:szCs w:val="26"/>
              </w:rPr>
              <w:t>Measurable Objective 1-2</w:t>
            </w:r>
          </w:p>
          <w:p w14:paraId="13414EC0" w14:textId="77777777" w:rsidR="0058302E" w:rsidRPr="001333D5" w:rsidRDefault="0058302E" w:rsidP="008A7D74">
            <w:pPr>
              <w:pStyle w:val="TableAP4"/>
              <w:rPr>
                <w:rFonts w:asciiTheme="minorHAnsi" w:hAnsiTheme="minorHAnsi"/>
                <w:szCs w:val="26"/>
              </w:rPr>
            </w:pPr>
            <w:r w:rsidRPr="001333D5">
              <w:rPr>
                <w:rFonts w:asciiTheme="minorHAnsi" w:hAnsiTheme="minorHAnsi"/>
                <w:szCs w:val="26"/>
              </w:rPr>
              <w:t>Provide access to low or no-cost and food in a variety of settings to meet the diverse needs of older adults.</w:t>
            </w:r>
          </w:p>
        </w:tc>
        <w:tc>
          <w:tcPr>
            <w:tcW w:w="3168" w:type="dxa"/>
          </w:tcPr>
          <w:p w14:paraId="4B76DB24" w14:textId="62B500F8" w:rsidR="0058302E" w:rsidRPr="001333D5" w:rsidRDefault="0058302E" w:rsidP="006D76A6">
            <w:pPr>
              <w:pStyle w:val="TableAP4"/>
              <w:numPr>
                <w:ilvl w:val="0"/>
                <w:numId w:val="18"/>
              </w:numPr>
              <w:ind w:left="288" w:hanging="288"/>
              <w:rPr>
                <w:rFonts w:asciiTheme="minorHAnsi" w:hAnsiTheme="minorHAnsi"/>
                <w:szCs w:val="26"/>
              </w:rPr>
            </w:pPr>
            <w:r w:rsidRPr="001333D5">
              <w:rPr>
                <w:rFonts w:asciiTheme="minorHAnsi" w:hAnsiTheme="minorHAnsi"/>
                <w:szCs w:val="26"/>
              </w:rPr>
              <w:t xml:space="preserve">Provide meals containing </w:t>
            </w:r>
            <w:r w:rsidR="006A3DF9" w:rsidRPr="001333D5">
              <w:rPr>
                <w:rFonts w:asciiTheme="minorHAnsi" w:hAnsiTheme="minorHAnsi"/>
                <w:szCs w:val="26"/>
              </w:rPr>
              <w:t>one-third</w:t>
            </w:r>
            <w:r w:rsidRPr="001333D5">
              <w:rPr>
                <w:rFonts w:asciiTheme="minorHAnsi" w:hAnsiTheme="minorHAnsi"/>
                <w:szCs w:val="26"/>
              </w:rPr>
              <w:t xml:space="preserve"> of the US RDA to [homebound] older adults each year.</w:t>
            </w:r>
          </w:p>
        </w:tc>
        <w:tc>
          <w:tcPr>
            <w:tcW w:w="2448" w:type="dxa"/>
          </w:tcPr>
          <w:p w14:paraId="29C1C12E" w14:textId="6FFA1CDB" w:rsidR="0058302E" w:rsidRPr="001333D5" w:rsidRDefault="002B7B95" w:rsidP="008A7D74">
            <w:pPr>
              <w:pStyle w:val="TableAP3"/>
              <w:rPr>
                <w:rFonts w:asciiTheme="minorHAnsi" w:hAnsiTheme="minorHAnsi"/>
                <w:w w:val="90"/>
                <w:szCs w:val="26"/>
              </w:rPr>
            </w:pPr>
            <w:r w:rsidRPr="001333D5">
              <w:rPr>
                <w:rFonts w:asciiTheme="minorHAnsi" w:hAnsiTheme="minorHAnsi"/>
                <w:w w:val="90"/>
                <w:szCs w:val="26"/>
              </w:rPr>
              <w:t>P</w:t>
            </w:r>
            <w:r w:rsidR="0058302E" w:rsidRPr="001333D5">
              <w:rPr>
                <w:rFonts w:asciiTheme="minorHAnsi" w:hAnsiTheme="minorHAnsi"/>
                <w:w w:val="90"/>
                <w:szCs w:val="26"/>
              </w:rPr>
              <w:t>rogram manager, nutrition services contract liaison</w:t>
            </w:r>
          </w:p>
        </w:tc>
        <w:tc>
          <w:tcPr>
            <w:tcW w:w="1296" w:type="dxa"/>
          </w:tcPr>
          <w:p w14:paraId="091CD808" w14:textId="664D27BB" w:rsidR="0058302E" w:rsidRPr="001333D5" w:rsidRDefault="006679EE" w:rsidP="008A7D74">
            <w:pPr>
              <w:pStyle w:val="TableAP4"/>
              <w:rPr>
                <w:rFonts w:asciiTheme="minorHAnsi" w:hAnsiTheme="minorHAnsi"/>
                <w:szCs w:val="26"/>
              </w:rPr>
            </w:pPr>
            <w:r w:rsidRPr="001333D5">
              <w:rPr>
                <w:rFonts w:asciiTheme="minorHAnsi" w:hAnsiTheme="minorHAnsi"/>
                <w:szCs w:val="26"/>
              </w:rPr>
              <w:t>July 2021</w:t>
            </w:r>
          </w:p>
        </w:tc>
        <w:tc>
          <w:tcPr>
            <w:tcW w:w="1296" w:type="dxa"/>
          </w:tcPr>
          <w:p w14:paraId="329867F9" w14:textId="10A880D3" w:rsidR="0058302E" w:rsidRPr="001333D5" w:rsidRDefault="0058302E" w:rsidP="008A7D74">
            <w:pPr>
              <w:pStyle w:val="TableAP4"/>
              <w:rPr>
                <w:rFonts w:asciiTheme="minorHAnsi" w:hAnsiTheme="minorHAnsi"/>
                <w:szCs w:val="26"/>
              </w:rPr>
            </w:pPr>
            <w:r w:rsidRPr="001333D5">
              <w:rPr>
                <w:rFonts w:asciiTheme="minorHAnsi" w:hAnsiTheme="minorHAnsi"/>
                <w:szCs w:val="26"/>
              </w:rPr>
              <w:t xml:space="preserve">June </w:t>
            </w:r>
            <w:r w:rsidR="00AE3618" w:rsidRPr="001333D5">
              <w:rPr>
                <w:rFonts w:asciiTheme="minorHAnsi" w:hAnsiTheme="minorHAnsi"/>
                <w:szCs w:val="26"/>
              </w:rPr>
              <w:t>2025</w:t>
            </w:r>
          </w:p>
        </w:tc>
        <w:tc>
          <w:tcPr>
            <w:tcW w:w="3456" w:type="dxa"/>
          </w:tcPr>
          <w:p w14:paraId="6308D062" w14:textId="77777777" w:rsidR="009B11C8" w:rsidRPr="001333D5" w:rsidRDefault="009B11C8" w:rsidP="009B11C8">
            <w:pPr>
              <w:pStyle w:val="NormalWeb"/>
              <w:spacing w:before="0" w:beforeAutospacing="0" w:after="0" w:afterAutospacing="0"/>
              <w:rPr>
                <w:rFonts w:asciiTheme="minorHAnsi" w:hAnsiTheme="minorHAnsi" w:cstheme="minorHAnsi"/>
                <w:sz w:val="26"/>
                <w:szCs w:val="26"/>
              </w:rPr>
            </w:pPr>
            <w:r w:rsidRPr="001333D5">
              <w:rPr>
                <w:rFonts w:asciiTheme="minorHAnsi" w:hAnsiTheme="minorHAnsi" w:cstheme="minorHAnsi"/>
                <w:color w:val="000000"/>
                <w:sz w:val="26"/>
                <w:szCs w:val="26"/>
              </w:rPr>
              <w:t>Total People Served - 4,416</w:t>
            </w:r>
          </w:p>
          <w:p w14:paraId="642F329D" w14:textId="77777777" w:rsidR="009B11C8" w:rsidRPr="001333D5" w:rsidRDefault="009B11C8" w:rsidP="009B11C8">
            <w:pPr>
              <w:rPr>
                <w:rFonts w:asciiTheme="minorHAnsi" w:hAnsiTheme="minorHAnsi" w:cstheme="minorHAnsi"/>
                <w:sz w:val="26"/>
                <w:szCs w:val="26"/>
              </w:rPr>
            </w:pPr>
          </w:p>
          <w:p w14:paraId="01B5AA46" w14:textId="77777777" w:rsidR="009B11C8" w:rsidRPr="001333D5" w:rsidRDefault="009B11C8" w:rsidP="009B11C8">
            <w:pPr>
              <w:pStyle w:val="NormalWeb"/>
              <w:spacing w:before="0" w:beforeAutospacing="0" w:after="0" w:afterAutospacing="0"/>
              <w:rPr>
                <w:rFonts w:asciiTheme="minorHAnsi" w:hAnsiTheme="minorHAnsi" w:cstheme="minorHAnsi"/>
                <w:sz w:val="26"/>
                <w:szCs w:val="26"/>
              </w:rPr>
            </w:pPr>
            <w:r w:rsidRPr="001333D5">
              <w:rPr>
                <w:rFonts w:asciiTheme="minorHAnsi" w:hAnsiTheme="minorHAnsi" w:cstheme="minorHAnsi"/>
                <w:color w:val="000000"/>
                <w:sz w:val="26"/>
                <w:szCs w:val="26"/>
              </w:rPr>
              <w:t>Culturally Specific Programs</w:t>
            </w:r>
          </w:p>
          <w:p w14:paraId="3151EEDC" w14:textId="4487CAA4" w:rsidR="009B11C8" w:rsidRPr="001333D5" w:rsidRDefault="001333D5"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Pr>
                <w:rFonts w:asciiTheme="minorHAnsi" w:hAnsiTheme="minorHAnsi" w:cstheme="minorHAnsi"/>
                <w:color w:val="000000"/>
                <w:sz w:val="26"/>
                <w:szCs w:val="26"/>
              </w:rPr>
              <w:t>People Served –</w:t>
            </w:r>
            <w:r w:rsidR="009B11C8" w:rsidRPr="001333D5">
              <w:rPr>
                <w:rFonts w:asciiTheme="minorHAnsi" w:hAnsiTheme="minorHAnsi" w:cstheme="minorHAnsi"/>
                <w:color w:val="000000"/>
                <w:sz w:val="26"/>
                <w:szCs w:val="26"/>
              </w:rPr>
              <w:t xml:space="preserve"> 1,680</w:t>
            </w:r>
          </w:p>
          <w:p w14:paraId="1BD996B9" w14:textId="1DFEE68C" w:rsidR="0058302E" w:rsidRPr="001333D5" w:rsidRDefault="009B11C8"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 xml:space="preserve">Meals served </w:t>
            </w:r>
            <w:r w:rsidR="001333D5">
              <w:rPr>
                <w:rFonts w:asciiTheme="minorHAnsi" w:hAnsiTheme="minorHAnsi" w:cstheme="minorHAnsi"/>
                <w:color w:val="000000"/>
                <w:sz w:val="26"/>
                <w:szCs w:val="26"/>
              </w:rPr>
              <w:t>–</w:t>
            </w:r>
            <w:r w:rsidR="001333D5" w:rsidRPr="001333D5">
              <w:rPr>
                <w:rFonts w:asciiTheme="minorHAnsi" w:hAnsiTheme="minorHAnsi" w:cstheme="minorHAnsi"/>
                <w:color w:val="000000"/>
                <w:sz w:val="26"/>
                <w:szCs w:val="26"/>
              </w:rPr>
              <w:t xml:space="preserve"> </w:t>
            </w:r>
            <w:r w:rsidRPr="001333D5">
              <w:rPr>
                <w:rFonts w:asciiTheme="minorHAnsi" w:hAnsiTheme="minorHAnsi" w:cstheme="minorHAnsi"/>
                <w:color w:val="000000"/>
                <w:sz w:val="26"/>
                <w:szCs w:val="26"/>
              </w:rPr>
              <w:t>85,239</w:t>
            </w:r>
          </w:p>
        </w:tc>
      </w:tr>
      <w:tr w:rsidR="0058302E" w:rsidRPr="001333D5" w14:paraId="722AD774" w14:textId="77777777" w:rsidTr="008A7D74">
        <w:trPr>
          <w:jc w:val="center"/>
        </w:trPr>
        <w:tc>
          <w:tcPr>
            <w:tcW w:w="3168" w:type="dxa"/>
            <w:vMerge/>
          </w:tcPr>
          <w:p w14:paraId="65D1BD77" w14:textId="77777777" w:rsidR="0058302E" w:rsidRPr="001333D5" w:rsidRDefault="0058302E" w:rsidP="008A7D74">
            <w:pPr>
              <w:pStyle w:val="TableAP4"/>
              <w:rPr>
                <w:rFonts w:asciiTheme="minorHAnsi" w:hAnsiTheme="minorHAnsi"/>
                <w:szCs w:val="26"/>
              </w:rPr>
            </w:pPr>
          </w:p>
        </w:tc>
        <w:tc>
          <w:tcPr>
            <w:tcW w:w="3168" w:type="dxa"/>
          </w:tcPr>
          <w:p w14:paraId="3A5E79F0" w14:textId="1DE09B37" w:rsidR="0058302E" w:rsidRPr="001333D5" w:rsidRDefault="0058302E" w:rsidP="006D76A6">
            <w:pPr>
              <w:pStyle w:val="TableAP4"/>
              <w:numPr>
                <w:ilvl w:val="0"/>
                <w:numId w:val="18"/>
              </w:numPr>
              <w:ind w:left="288" w:hanging="288"/>
              <w:rPr>
                <w:rFonts w:asciiTheme="minorHAnsi" w:hAnsiTheme="minorHAnsi"/>
                <w:szCs w:val="26"/>
              </w:rPr>
            </w:pPr>
            <w:r w:rsidRPr="001333D5">
              <w:rPr>
                <w:rFonts w:asciiTheme="minorHAnsi" w:hAnsiTheme="minorHAnsi"/>
                <w:szCs w:val="26"/>
              </w:rPr>
              <w:t xml:space="preserve">Provide seven meals a week containing </w:t>
            </w:r>
            <w:r w:rsidR="0021349B" w:rsidRPr="001333D5">
              <w:rPr>
                <w:rFonts w:asciiTheme="minorHAnsi" w:hAnsiTheme="minorHAnsi"/>
                <w:szCs w:val="26"/>
              </w:rPr>
              <w:t>one-third</w:t>
            </w:r>
            <w:r w:rsidRPr="001333D5">
              <w:rPr>
                <w:rFonts w:asciiTheme="minorHAnsi" w:hAnsiTheme="minorHAnsi"/>
                <w:szCs w:val="26"/>
              </w:rPr>
              <w:t xml:space="preserve"> of the US RDA to </w:t>
            </w:r>
            <w:r w:rsidRPr="001333D5">
              <w:rPr>
                <w:rFonts w:asciiTheme="minorHAnsi" w:hAnsiTheme="minorHAnsi"/>
                <w:szCs w:val="26"/>
              </w:rPr>
              <w:lastRenderedPageBreak/>
              <w:t>homebound HIV Long-Term Survivors over the age of 50 each year.</w:t>
            </w:r>
          </w:p>
        </w:tc>
        <w:tc>
          <w:tcPr>
            <w:tcW w:w="2448" w:type="dxa"/>
          </w:tcPr>
          <w:p w14:paraId="5578C1C1" w14:textId="3CEF7E73" w:rsidR="0058302E" w:rsidRPr="001333D5" w:rsidRDefault="002B7B95" w:rsidP="008A7D74">
            <w:pPr>
              <w:pStyle w:val="TableAP3"/>
              <w:rPr>
                <w:rFonts w:asciiTheme="minorHAnsi" w:hAnsiTheme="minorHAnsi"/>
                <w:w w:val="90"/>
                <w:szCs w:val="26"/>
              </w:rPr>
            </w:pPr>
            <w:r w:rsidRPr="001333D5">
              <w:rPr>
                <w:rFonts w:asciiTheme="minorHAnsi" w:hAnsiTheme="minorHAnsi"/>
                <w:w w:val="90"/>
                <w:szCs w:val="26"/>
              </w:rPr>
              <w:lastRenderedPageBreak/>
              <w:t>P</w:t>
            </w:r>
            <w:r w:rsidR="0058302E" w:rsidRPr="001333D5">
              <w:rPr>
                <w:rFonts w:asciiTheme="minorHAnsi" w:hAnsiTheme="minorHAnsi"/>
                <w:w w:val="90"/>
                <w:szCs w:val="26"/>
              </w:rPr>
              <w:t>rogram manager, nutrition services contract liaison</w:t>
            </w:r>
          </w:p>
        </w:tc>
        <w:tc>
          <w:tcPr>
            <w:tcW w:w="1296" w:type="dxa"/>
          </w:tcPr>
          <w:p w14:paraId="14ADF397" w14:textId="6C877392" w:rsidR="0058302E" w:rsidRPr="001333D5" w:rsidRDefault="006679EE" w:rsidP="008A7D74">
            <w:pPr>
              <w:pStyle w:val="TableAP4"/>
              <w:rPr>
                <w:rFonts w:asciiTheme="minorHAnsi" w:hAnsiTheme="minorHAnsi"/>
                <w:szCs w:val="26"/>
              </w:rPr>
            </w:pPr>
            <w:r w:rsidRPr="001333D5">
              <w:rPr>
                <w:rFonts w:asciiTheme="minorHAnsi" w:hAnsiTheme="minorHAnsi"/>
                <w:szCs w:val="26"/>
              </w:rPr>
              <w:t>July 2021</w:t>
            </w:r>
          </w:p>
        </w:tc>
        <w:tc>
          <w:tcPr>
            <w:tcW w:w="1296" w:type="dxa"/>
          </w:tcPr>
          <w:p w14:paraId="70669F99" w14:textId="0746E322" w:rsidR="0058302E" w:rsidRPr="001333D5" w:rsidRDefault="0058302E" w:rsidP="008A7D74">
            <w:pPr>
              <w:pStyle w:val="TableAP4"/>
              <w:rPr>
                <w:rFonts w:asciiTheme="minorHAnsi" w:hAnsiTheme="minorHAnsi"/>
                <w:szCs w:val="26"/>
              </w:rPr>
            </w:pPr>
            <w:r w:rsidRPr="001333D5">
              <w:rPr>
                <w:rFonts w:asciiTheme="minorHAnsi" w:hAnsiTheme="minorHAnsi"/>
                <w:szCs w:val="26"/>
              </w:rPr>
              <w:t xml:space="preserve">June </w:t>
            </w:r>
            <w:r w:rsidR="00AE3618" w:rsidRPr="001333D5">
              <w:rPr>
                <w:rFonts w:asciiTheme="minorHAnsi" w:hAnsiTheme="minorHAnsi"/>
                <w:szCs w:val="26"/>
              </w:rPr>
              <w:t>2025</w:t>
            </w:r>
          </w:p>
        </w:tc>
        <w:tc>
          <w:tcPr>
            <w:tcW w:w="3456" w:type="dxa"/>
          </w:tcPr>
          <w:p w14:paraId="2C05B62E" w14:textId="00A038CE" w:rsidR="0058302E" w:rsidRPr="001333D5" w:rsidRDefault="00085C7C" w:rsidP="00307E33">
            <w:pPr>
              <w:rPr>
                <w:rFonts w:asciiTheme="minorHAnsi" w:hAnsiTheme="minorHAnsi" w:cstheme="minorHAnsi"/>
                <w:sz w:val="26"/>
                <w:szCs w:val="26"/>
              </w:rPr>
            </w:pPr>
            <w:r w:rsidRPr="001333D5">
              <w:rPr>
                <w:rFonts w:asciiTheme="minorHAnsi" w:hAnsiTheme="minorHAnsi" w:cstheme="minorHAnsi"/>
                <w:sz w:val="26"/>
                <w:szCs w:val="26"/>
              </w:rPr>
              <w:t>From July 21-June 2022</w:t>
            </w:r>
            <w:r w:rsidR="007669BA" w:rsidRPr="001333D5">
              <w:rPr>
                <w:rFonts w:asciiTheme="minorHAnsi" w:hAnsiTheme="minorHAnsi" w:cstheme="minorHAnsi"/>
                <w:sz w:val="26"/>
                <w:szCs w:val="26"/>
              </w:rPr>
              <w:t>, 10,689</w:t>
            </w:r>
            <w:r w:rsidRPr="001333D5">
              <w:rPr>
                <w:rFonts w:asciiTheme="minorHAnsi" w:hAnsiTheme="minorHAnsi" w:cstheme="minorHAnsi"/>
                <w:sz w:val="26"/>
                <w:szCs w:val="26"/>
              </w:rPr>
              <w:t xml:space="preserve"> </w:t>
            </w:r>
            <w:r w:rsidR="00181CEB" w:rsidRPr="001333D5">
              <w:rPr>
                <w:rFonts w:asciiTheme="minorHAnsi" w:hAnsiTheme="minorHAnsi" w:cstheme="minorHAnsi"/>
                <w:sz w:val="26"/>
                <w:szCs w:val="26"/>
              </w:rPr>
              <w:t xml:space="preserve">meals </w:t>
            </w:r>
            <w:r w:rsidR="007669BA" w:rsidRPr="001333D5">
              <w:rPr>
                <w:rFonts w:asciiTheme="minorHAnsi" w:hAnsiTheme="minorHAnsi" w:cstheme="minorHAnsi"/>
                <w:sz w:val="26"/>
                <w:szCs w:val="26"/>
              </w:rPr>
              <w:t>t</w:t>
            </w:r>
            <w:r w:rsidRPr="001333D5">
              <w:rPr>
                <w:rFonts w:asciiTheme="minorHAnsi" w:hAnsiTheme="minorHAnsi" w:cstheme="minorHAnsi"/>
                <w:sz w:val="26"/>
                <w:szCs w:val="26"/>
              </w:rPr>
              <w:t>o 45 people</w:t>
            </w:r>
            <w:r w:rsidR="007669BA" w:rsidRPr="001333D5">
              <w:rPr>
                <w:rFonts w:asciiTheme="minorHAnsi" w:hAnsiTheme="minorHAnsi" w:cstheme="minorHAnsi"/>
                <w:sz w:val="26"/>
                <w:szCs w:val="26"/>
              </w:rPr>
              <w:t xml:space="preserve"> who homebound HIV Long-Term </w:t>
            </w:r>
            <w:r w:rsidR="007669BA" w:rsidRPr="001333D5">
              <w:rPr>
                <w:rFonts w:asciiTheme="minorHAnsi" w:hAnsiTheme="minorHAnsi" w:cstheme="minorHAnsi"/>
                <w:sz w:val="26"/>
                <w:szCs w:val="26"/>
              </w:rPr>
              <w:lastRenderedPageBreak/>
              <w:t>Survivors over the age of 50 each year</w:t>
            </w:r>
            <w:r w:rsidR="00181CEB" w:rsidRPr="001333D5">
              <w:rPr>
                <w:rFonts w:asciiTheme="minorHAnsi" w:hAnsiTheme="minorHAnsi" w:cstheme="minorHAnsi"/>
                <w:sz w:val="26"/>
                <w:szCs w:val="26"/>
              </w:rPr>
              <w:t xml:space="preserve"> by </w:t>
            </w:r>
            <w:r w:rsidR="00181CEB" w:rsidRPr="001333D5">
              <w:rPr>
                <w:rFonts w:asciiTheme="minorHAnsi" w:hAnsiTheme="minorHAnsi" w:cstheme="minorHAnsi"/>
                <w:color w:val="000000"/>
                <w:sz w:val="26"/>
                <w:szCs w:val="26"/>
                <w:shd w:val="clear" w:color="auto" w:fill="D9D2E9"/>
              </w:rPr>
              <w:t xml:space="preserve">Ecumenical Ministries of Oregon. </w:t>
            </w:r>
          </w:p>
        </w:tc>
      </w:tr>
      <w:tr w:rsidR="0058302E" w:rsidRPr="001333D5" w14:paraId="74473661" w14:textId="77777777" w:rsidTr="008A7D74">
        <w:trPr>
          <w:jc w:val="center"/>
        </w:trPr>
        <w:tc>
          <w:tcPr>
            <w:tcW w:w="3168" w:type="dxa"/>
            <w:vMerge/>
          </w:tcPr>
          <w:p w14:paraId="709867B0" w14:textId="77777777" w:rsidR="0058302E" w:rsidRPr="001333D5" w:rsidRDefault="0058302E" w:rsidP="008A7D74">
            <w:pPr>
              <w:pStyle w:val="TableAP4"/>
              <w:rPr>
                <w:rFonts w:asciiTheme="minorHAnsi" w:hAnsiTheme="minorHAnsi"/>
                <w:szCs w:val="26"/>
              </w:rPr>
            </w:pPr>
          </w:p>
        </w:tc>
        <w:tc>
          <w:tcPr>
            <w:tcW w:w="3168" w:type="dxa"/>
          </w:tcPr>
          <w:p w14:paraId="21CEB02B" w14:textId="4AA5353C" w:rsidR="0058302E" w:rsidRPr="001333D5" w:rsidRDefault="0058302E" w:rsidP="006D76A6">
            <w:pPr>
              <w:pStyle w:val="TableAP4"/>
              <w:numPr>
                <w:ilvl w:val="0"/>
                <w:numId w:val="18"/>
              </w:numPr>
              <w:ind w:left="288" w:hanging="288"/>
              <w:rPr>
                <w:rFonts w:asciiTheme="minorHAnsi" w:hAnsiTheme="minorHAnsi"/>
                <w:szCs w:val="26"/>
              </w:rPr>
            </w:pPr>
            <w:r w:rsidRPr="001333D5">
              <w:rPr>
                <w:rFonts w:asciiTheme="minorHAnsi" w:hAnsiTheme="minorHAnsi"/>
                <w:szCs w:val="26"/>
              </w:rPr>
              <w:t xml:space="preserve">Provide culturally appropriate meals containing </w:t>
            </w:r>
            <w:r w:rsidR="0021349B" w:rsidRPr="001333D5">
              <w:rPr>
                <w:rFonts w:asciiTheme="minorHAnsi" w:hAnsiTheme="minorHAnsi"/>
                <w:szCs w:val="26"/>
              </w:rPr>
              <w:t>one-third</w:t>
            </w:r>
            <w:r w:rsidRPr="001333D5">
              <w:rPr>
                <w:rFonts w:asciiTheme="minorHAnsi" w:hAnsiTheme="minorHAnsi"/>
                <w:szCs w:val="26"/>
              </w:rPr>
              <w:t xml:space="preserve"> of the US RDA to older adults through Enhancing Equity meal sites.</w:t>
            </w:r>
          </w:p>
        </w:tc>
        <w:tc>
          <w:tcPr>
            <w:tcW w:w="2448" w:type="dxa"/>
          </w:tcPr>
          <w:p w14:paraId="11492463" w14:textId="175CA145" w:rsidR="0058302E" w:rsidRPr="001333D5" w:rsidRDefault="002B7B95" w:rsidP="008A7D74">
            <w:pPr>
              <w:pStyle w:val="TableAP3"/>
              <w:rPr>
                <w:rFonts w:asciiTheme="minorHAnsi" w:hAnsiTheme="minorHAnsi"/>
                <w:w w:val="90"/>
                <w:szCs w:val="26"/>
              </w:rPr>
            </w:pPr>
            <w:r w:rsidRPr="001333D5">
              <w:rPr>
                <w:rFonts w:asciiTheme="minorHAnsi" w:hAnsiTheme="minorHAnsi"/>
                <w:w w:val="90"/>
                <w:szCs w:val="26"/>
              </w:rPr>
              <w:t>P</w:t>
            </w:r>
            <w:r w:rsidR="0058302E" w:rsidRPr="001333D5">
              <w:rPr>
                <w:rFonts w:asciiTheme="minorHAnsi" w:hAnsiTheme="minorHAnsi"/>
                <w:w w:val="90"/>
                <w:szCs w:val="26"/>
              </w:rPr>
              <w:t>rogram manager, nutrition services contract liaison</w:t>
            </w:r>
          </w:p>
        </w:tc>
        <w:tc>
          <w:tcPr>
            <w:tcW w:w="1296" w:type="dxa"/>
          </w:tcPr>
          <w:p w14:paraId="3E05975F" w14:textId="2765447A" w:rsidR="0058302E" w:rsidRPr="001333D5" w:rsidRDefault="006679EE" w:rsidP="008A7D74">
            <w:pPr>
              <w:pStyle w:val="TableAP4"/>
              <w:rPr>
                <w:rFonts w:asciiTheme="minorHAnsi" w:hAnsiTheme="minorHAnsi"/>
                <w:szCs w:val="26"/>
              </w:rPr>
            </w:pPr>
            <w:r w:rsidRPr="001333D5">
              <w:rPr>
                <w:rFonts w:asciiTheme="minorHAnsi" w:hAnsiTheme="minorHAnsi"/>
                <w:szCs w:val="26"/>
              </w:rPr>
              <w:t>July 2021</w:t>
            </w:r>
          </w:p>
        </w:tc>
        <w:tc>
          <w:tcPr>
            <w:tcW w:w="1296" w:type="dxa"/>
          </w:tcPr>
          <w:p w14:paraId="778CF432" w14:textId="7CFC1C95" w:rsidR="0058302E" w:rsidRPr="001333D5" w:rsidRDefault="0058302E" w:rsidP="008A7D74">
            <w:pPr>
              <w:pStyle w:val="TableAP4"/>
              <w:rPr>
                <w:rFonts w:asciiTheme="minorHAnsi" w:hAnsiTheme="minorHAnsi"/>
                <w:szCs w:val="26"/>
              </w:rPr>
            </w:pPr>
            <w:r w:rsidRPr="001333D5">
              <w:rPr>
                <w:rFonts w:asciiTheme="minorHAnsi" w:hAnsiTheme="minorHAnsi"/>
                <w:szCs w:val="26"/>
              </w:rPr>
              <w:t xml:space="preserve">June </w:t>
            </w:r>
            <w:r w:rsidR="00AE3618" w:rsidRPr="001333D5">
              <w:rPr>
                <w:rFonts w:asciiTheme="minorHAnsi" w:hAnsiTheme="minorHAnsi"/>
                <w:szCs w:val="26"/>
              </w:rPr>
              <w:t>2025</w:t>
            </w:r>
          </w:p>
        </w:tc>
        <w:tc>
          <w:tcPr>
            <w:tcW w:w="3456" w:type="dxa"/>
          </w:tcPr>
          <w:p w14:paraId="54E11917" w14:textId="03F88E2C" w:rsidR="009B11C8" w:rsidRPr="001333D5" w:rsidRDefault="009B11C8" w:rsidP="009B11C8">
            <w:pPr>
              <w:rPr>
                <w:rFonts w:asciiTheme="minorHAnsi" w:hAnsiTheme="minorHAnsi" w:cstheme="minorHAnsi"/>
                <w:color w:val="000000"/>
                <w:sz w:val="26"/>
                <w:szCs w:val="26"/>
              </w:rPr>
            </w:pPr>
            <w:r w:rsidRPr="001333D5">
              <w:rPr>
                <w:rFonts w:asciiTheme="minorHAnsi" w:hAnsiTheme="minorHAnsi" w:cstheme="minorHAnsi"/>
                <w:color w:val="000000"/>
                <w:sz w:val="26"/>
                <w:szCs w:val="26"/>
              </w:rPr>
              <w:t>Meals being provided alternately due to pandemic.  EE providers are delivering culturally specific meals and/ or food boxes to participants</w:t>
            </w:r>
          </w:p>
          <w:p w14:paraId="7172EAD3" w14:textId="60A78D5F" w:rsidR="008F6DE5" w:rsidRPr="001333D5" w:rsidRDefault="008F6DE5" w:rsidP="009B11C8">
            <w:pPr>
              <w:rPr>
                <w:rFonts w:asciiTheme="minorHAnsi" w:hAnsiTheme="minorHAnsi" w:cstheme="minorHAnsi"/>
                <w:sz w:val="26"/>
                <w:szCs w:val="26"/>
              </w:rPr>
            </w:pPr>
          </w:p>
          <w:p w14:paraId="4617DC1F" w14:textId="77777777" w:rsidR="008F6DE5" w:rsidRPr="001333D5" w:rsidRDefault="008F6DE5" w:rsidP="008F6DE5">
            <w:pPr>
              <w:pStyle w:val="NormalWeb"/>
              <w:spacing w:before="0" w:beforeAutospacing="0" w:after="0" w:afterAutospacing="0"/>
              <w:rPr>
                <w:rFonts w:asciiTheme="minorHAnsi" w:hAnsiTheme="minorHAnsi" w:cstheme="minorHAnsi"/>
                <w:sz w:val="26"/>
                <w:szCs w:val="26"/>
              </w:rPr>
            </w:pPr>
            <w:r w:rsidRPr="001333D5">
              <w:rPr>
                <w:rFonts w:asciiTheme="minorHAnsi" w:hAnsiTheme="minorHAnsi" w:cstheme="minorHAnsi"/>
                <w:color w:val="000000"/>
                <w:sz w:val="26"/>
                <w:szCs w:val="26"/>
              </w:rPr>
              <w:t>Culturally Responsive Programs</w:t>
            </w:r>
          </w:p>
          <w:p w14:paraId="1C646D0D" w14:textId="40BA23E7" w:rsidR="008F6DE5" w:rsidRPr="001333D5" w:rsidRDefault="008F6DE5"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 xml:space="preserve">People Served </w:t>
            </w:r>
            <w:r w:rsidR="001333D5">
              <w:rPr>
                <w:rFonts w:asciiTheme="minorHAnsi" w:hAnsiTheme="minorHAnsi" w:cstheme="minorHAnsi"/>
                <w:color w:val="000000"/>
                <w:sz w:val="26"/>
                <w:szCs w:val="26"/>
              </w:rPr>
              <w:t>–</w:t>
            </w:r>
            <w:r w:rsidR="001333D5" w:rsidRPr="001333D5">
              <w:rPr>
                <w:rFonts w:asciiTheme="minorHAnsi" w:hAnsiTheme="minorHAnsi" w:cstheme="minorHAnsi"/>
                <w:color w:val="000000"/>
                <w:sz w:val="26"/>
                <w:szCs w:val="26"/>
              </w:rPr>
              <w:t xml:space="preserve"> </w:t>
            </w:r>
            <w:r w:rsidRPr="001333D5">
              <w:rPr>
                <w:rFonts w:asciiTheme="minorHAnsi" w:hAnsiTheme="minorHAnsi" w:cstheme="minorHAnsi"/>
                <w:color w:val="000000"/>
                <w:sz w:val="26"/>
                <w:szCs w:val="26"/>
              </w:rPr>
              <w:t>2,770</w:t>
            </w:r>
          </w:p>
          <w:p w14:paraId="75811673" w14:textId="0FBF9C96" w:rsidR="0058302E" w:rsidRPr="001333D5" w:rsidRDefault="008F6DE5" w:rsidP="008A7D74">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 xml:space="preserve">Meals served </w:t>
            </w:r>
            <w:r w:rsidR="001333D5">
              <w:rPr>
                <w:rFonts w:asciiTheme="minorHAnsi" w:hAnsiTheme="minorHAnsi" w:cstheme="minorHAnsi"/>
                <w:color w:val="000000"/>
                <w:sz w:val="26"/>
                <w:szCs w:val="26"/>
              </w:rPr>
              <w:t>–</w:t>
            </w:r>
            <w:r w:rsidR="001333D5" w:rsidRPr="001333D5">
              <w:rPr>
                <w:rFonts w:asciiTheme="minorHAnsi" w:hAnsiTheme="minorHAnsi" w:cstheme="minorHAnsi"/>
                <w:color w:val="000000"/>
                <w:sz w:val="26"/>
                <w:szCs w:val="26"/>
              </w:rPr>
              <w:t xml:space="preserve"> </w:t>
            </w:r>
            <w:r w:rsidRPr="001333D5">
              <w:rPr>
                <w:rFonts w:asciiTheme="minorHAnsi" w:hAnsiTheme="minorHAnsi" w:cstheme="minorHAnsi"/>
                <w:color w:val="000000"/>
                <w:sz w:val="26"/>
                <w:szCs w:val="26"/>
              </w:rPr>
              <w:t>419,425</w:t>
            </w:r>
          </w:p>
        </w:tc>
      </w:tr>
      <w:tr w:rsidR="0058302E" w:rsidRPr="001333D5" w14:paraId="4657D21E" w14:textId="77777777" w:rsidTr="008A7D74">
        <w:trPr>
          <w:jc w:val="center"/>
        </w:trPr>
        <w:tc>
          <w:tcPr>
            <w:tcW w:w="3168" w:type="dxa"/>
            <w:vMerge/>
          </w:tcPr>
          <w:p w14:paraId="6AFE2A23" w14:textId="77777777" w:rsidR="0058302E" w:rsidRPr="001333D5" w:rsidRDefault="0058302E" w:rsidP="008A7D74">
            <w:pPr>
              <w:pStyle w:val="TableAP4"/>
              <w:rPr>
                <w:rFonts w:asciiTheme="minorHAnsi" w:hAnsiTheme="minorHAnsi"/>
                <w:szCs w:val="26"/>
              </w:rPr>
            </w:pPr>
          </w:p>
        </w:tc>
        <w:tc>
          <w:tcPr>
            <w:tcW w:w="3168" w:type="dxa"/>
          </w:tcPr>
          <w:p w14:paraId="33A36725" w14:textId="77777777" w:rsidR="0058302E" w:rsidRPr="001333D5" w:rsidRDefault="0058302E" w:rsidP="006D76A6">
            <w:pPr>
              <w:pStyle w:val="TableAP4"/>
              <w:numPr>
                <w:ilvl w:val="0"/>
                <w:numId w:val="18"/>
              </w:numPr>
              <w:ind w:left="288" w:hanging="288"/>
              <w:rPr>
                <w:rFonts w:asciiTheme="minorHAnsi" w:hAnsiTheme="minorHAnsi"/>
                <w:szCs w:val="26"/>
              </w:rPr>
            </w:pPr>
            <w:r w:rsidRPr="001333D5">
              <w:rPr>
                <w:rFonts w:asciiTheme="minorHAnsi" w:hAnsiTheme="minorHAnsi"/>
                <w:szCs w:val="26"/>
              </w:rPr>
              <w:t>All recipients will receive individual nutritional assessments completed annually.</w:t>
            </w:r>
          </w:p>
        </w:tc>
        <w:tc>
          <w:tcPr>
            <w:tcW w:w="2448" w:type="dxa"/>
          </w:tcPr>
          <w:p w14:paraId="1EB8B59C" w14:textId="399BF9C3" w:rsidR="0058302E" w:rsidRPr="001333D5" w:rsidRDefault="002B7B95" w:rsidP="008A7D74">
            <w:pPr>
              <w:pStyle w:val="TableAP3"/>
              <w:rPr>
                <w:rFonts w:asciiTheme="minorHAnsi" w:hAnsiTheme="minorHAnsi"/>
                <w:w w:val="90"/>
                <w:szCs w:val="26"/>
              </w:rPr>
            </w:pPr>
            <w:r w:rsidRPr="001333D5">
              <w:rPr>
                <w:rFonts w:asciiTheme="minorHAnsi" w:hAnsiTheme="minorHAnsi"/>
                <w:w w:val="90"/>
                <w:szCs w:val="26"/>
              </w:rPr>
              <w:t>P</w:t>
            </w:r>
            <w:r w:rsidR="0058302E" w:rsidRPr="001333D5">
              <w:rPr>
                <w:rFonts w:asciiTheme="minorHAnsi" w:hAnsiTheme="minorHAnsi"/>
                <w:w w:val="90"/>
                <w:szCs w:val="26"/>
              </w:rPr>
              <w:t>rogram manager, nutrition services contract liaison</w:t>
            </w:r>
          </w:p>
        </w:tc>
        <w:tc>
          <w:tcPr>
            <w:tcW w:w="1296" w:type="dxa"/>
          </w:tcPr>
          <w:p w14:paraId="2F1BD9DF" w14:textId="7F087863" w:rsidR="0058302E" w:rsidRPr="001333D5" w:rsidRDefault="006679EE" w:rsidP="008A7D74">
            <w:pPr>
              <w:pStyle w:val="TableAP4"/>
              <w:rPr>
                <w:rFonts w:asciiTheme="minorHAnsi" w:hAnsiTheme="minorHAnsi"/>
                <w:szCs w:val="26"/>
              </w:rPr>
            </w:pPr>
            <w:r w:rsidRPr="001333D5">
              <w:rPr>
                <w:rFonts w:asciiTheme="minorHAnsi" w:hAnsiTheme="minorHAnsi"/>
                <w:szCs w:val="26"/>
              </w:rPr>
              <w:t>July 2021</w:t>
            </w:r>
          </w:p>
        </w:tc>
        <w:tc>
          <w:tcPr>
            <w:tcW w:w="1296" w:type="dxa"/>
          </w:tcPr>
          <w:p w14:paraId="5A81FC54" w14:textId="5B475729" w:rsidR="0058302E" w:rsidRPr="001333D5" w:rsidRDefault="0058302E" w:rsidP="008A7D74">
            <w:pPr>
              <w:pStyle w:val="TableAP4"/>
              <w:rPr>
                <w:rFonts w:asciiTheme="minorHAnsi" w:hAnsiTheme="minorHAnsi"/>
                <w:szCs w:val="26"/>
              </w:rPr>
            </w:pPr>
            <w:r w:rsidRPr="001333D5">
              <w:rPr>
                <w:rFonts w:asciiTheme="minorHAnsi" w:hAnsiTheme="minorHAnsi"/>
                <w:szCs w:val="26"/>
              </w:rPr>
              <w:t xml:space="preserve">June </w:t>
            </w:r>
            <w:r w:rsidR="00AE3618" w:rsidRPr="001333D5">
              <w:rPr>
                <w:rFonts w:asciiTheme="minorHAnsi" w:hAnsiTheme="minorHAnsi"/>
                <w:szCs w:val="26"/>
              </w:rPr>
              <w:t>2025</w:t>
            </w:r>
          </w:p>
        </w:tc>
        <w:tc>
          <w:tcPr>
            <w:tcW w:w="3456" w:type="dxa"/>
          </w:tcPr>
          <w:p w14:paraId="47BA04D2" w14:textId="56EAFFCB" w:rsidR="0058302E" w:rsidRPr="001333D5" w:rsidRDefault="00D538D7" w:rsidP="008A7D74">
            <w:pPr>
              <w:pStyle w:val="TableAP4"/>
              <w:rPr>
                <w:rFonts w:asciiTheme="minorHAnsi" w:hAnsiTheme="minorHAnsi"/>
                <w:szCs w:val="26"/>
              </w:rPr>
            </w:pPr>
            <w:r w:rsidRPr="001333D5">
              <w:rPr>
                <w:rFonts w:asciiTheme="minorHAnsi" w:hAnsiTheme="minorHAnsi"/>
                <w:szCs w:val="26"/>
              </w:rPr>
              <w:t xml:space="preserve">This work is conducted by contracted partners. </w:t>
            </w:r>
          </w:p>
        </w:tc>
      </w:tr>
      <w:tr w:rsidR="0058302E" w:rsidRPr="001333D5" w14:paraId="7899708C" w14:textId="77777777" w:rsidTr="008A7D74">
        <w:trPr>
          <w:jc w:val="center"/>
        </w:trPr>
        <w:tc>
          <w:tcPr>
            <w:tcW w:w="3168" w:type="dxa"/>
            <w:vMerge/>
          </w:tcPr>
          <w:p w14:paraId="32249CF8" w14:textId="77777777" w:rsidR="0058302E" w:rsidRPr="001333D5" w:rsidRDefault="0058302E" w:rsidP="008A7D74">
            <w:pPr>
              <w:pStyle w:val="TableAP4"/>
              <w:rPr>
                <w:rFonts w:asciiTheme="minorHAnsi" w:hAnsiTheme="minorHAnsi"/>
                <w:szCs w:val="26"/>
              </w:rPr>
            </w:pPr>
          </w:p>
        </w:tc>
        <w:tc>
          <w:tcPr>
            <w:tcW w:w="3168" w:type="dxa"/>
          </w:tcPr>
          <w:p w14:paraId="41A6A84A" w14:textId="293C1B7D" w:rsidR="0058302E" w:rsidRPr="001333D5" w:rsidRDefault="0058302E" w:rsidP="006D76A6">
            <w:pPr>
              <w:pStyle w:val="TableAP4"/>
              <w:numPr>
                <w:ilvl w:val="0"/>
                <w:numId w:val="18"/>
              </w:numPr>
              <w:ind w:left="288" w:hanging="288"/>
              <w:rPr>
                <w:rFonts w:asciiTheme="minorHAnsi" w:hAnsiTheme="minorHAnsi"/>
                <w:szCs w:val="26"/>
              </w:rPr>
            </w:pPr>
            <w:r w:rsidRPr="001333D5">
              <w:rPr>
                <w:rFonts w:asciiTheme="minorHAnsi" w:hAnsiTheme="minorHAnsi"/>
                <w:szCs w:val="26"/>
              </w:rPr>
              <w:t xml:space="preserve">Congregate nutrition </w:t>
            </w:r>
            <w:r w:rsidR="00AE3618" w:rsidRPr="001333D5">
              <w:rPr>
                <w:rFonts w:asciiTheme="minorHAnsi" w:hAnsiTheme="minorHAnsi"/>
                <w:szCs w:val="26"/>
              </w:rPr>
              <w:t>sites</w:t>
            </w:r>
            <w:r w:rsidRPr="001333D5">
              <w:rPr>
                <w:rFonts w:asciiTheme="minorHAnsi" w:hAnsiTheme="minorHAnsi"/>
                <w:szCs w:val="26"/>
              </w:rPr>
              <w:t xml:space="preserve"> will provide nutrition education a minimum of </w:t>
            </w:r>
            <w:r w:rsidR="006A3DF9" w:rsidRPr="001333D5">
              <w:rPr>
                <w:rFonts w:asciiTheme="minorHAnsi" w:hAnsiTheme="minorHAnsi"/>
                <w:szCs w:val="26"/>
              </w:rPr>
              <w:t>four</w:t>
            </w:r>
            <w:r w:rsidRPr="001333D5">
              <w:rPr>
                <w:rFonts w:asciiTheme="minorHAnsi" w:hAnsiTheme="minorHAnsi"/>
                <w:szCs w:val="26"/>
              </w:rPr>
              <w:t xml:space="preserve"> times yearly.</w:t>
            </w:r>
          </w:p>
        </w:tc>
        <w:tc>
          <w:tcPr>
            <w:tcW w:w="2448" w:type="dxa"/>
          </w:tcPr>
          <w:p w14:paraId="319302B0" w14:textId="5EC92E04" w:rsidR="0058302E" w:rsidRPr="001333D5" w:rsidRDefault="002B7B95" w:rsidP="008A7D74">
            <w:pPr>
              <w:pStyle w:val="TableAP3"/>
              <w:rPr>
                <w:rFonts w:asciiTheme="minorHAnsi" w:hAnsiTheme="minorHAnsi"/>
                <w:w w:val="90"/>
                <w:szCs w:val="26"/>
              </w:rPr>
            </w:pPr>
            <w:r w:rsidRPr="001333D5">
              <w:rPr>
                <w:rFonts w:asciiTheme="minorHAnsi" w:hAnsiTheme="minorHAnsi"/>
                <w:w w:val="90"/>
                <w:szCs w:val="26"/>
              </w:rPr>
              <w:t>P</w:t>
            </w:r>
            <w:r w:rsidR="0058302E" w:rsidRPr="001333D5">
              <w:rPr>
                <w:rFonts w:asciiTheme="minorHAnsi" w:hAnsiTheme="minorHAnsi"/>
                <w:w w:val="90"/>
                <w:szCs w:val="26"/>
              </w:rPr>
              <w:t>rogram manager, nutrition services contract liaison</w:t>
            </w:r>
          </w:p>
        </w:tc>
        <w:tc>
          <w:tcPr>
            <w:tcW w:w="1296" w:type="dxa"/>
          </w:tcPr>
          <w:p w14:paraId="6FDAF1AD" w14:textId="1ABC8A2F" w:rsidR="0058302E" w:rsidRPr="001333D5" w:rsidRDefault="006679EE" w:rsidP="008A7D74">
            <w:pPr>
              <w:pStyle w:val="TableAP4"/>
              <w:rPr>
                <w:rFonts w:asciiTheme="minorHAnsi" w:hAnsiTheme="minorHAnsi"/>
                <w:szCs w:val="26"/>
              </w:rPr>
            </w:pPr>
            <w:r w:rsidRPr="001333D5">
              <w:rPr>
                <w:rFonts w:asciiTheme="minorHAnsi" w:hAnsiTheme="minorHAnsi"/>
                <w:szCs w:val="26"/>
              </w:rPr>
              <w:t>July 2021</w:t>
            </w:r>
          </w:p>
        </w:tc>
        <w:tc>
          <w:tcPr>
            <w:tcW w:w="1296" w:type="dxa"/>
          </w:tcPr>
          <w:p w14:paraId="3D766E96" w14:textId="3D508A66" w:rsidR="0058302E" w:rsidRPr="001333D5" w:rsidRDefault="0058302E" w:rsidP="008A7D74">
            <w:pPr>
              <w:pStyle w:val="TableAP4"/>
              <w:rPr>
                <w:rFonts w:asciiTheme="minorHAnsi" w:hAnsiTheme="minorHAnsi"/>
                <w:szCs w:val="26"/>
              </w:rPr>
            </w:pPr>
            <w:r w:rsidRPr="001333D5">
              <w:rPr>
                <w:rFonts w:asciiTheme="minorHAnsi" w:hAnsiTheme="minorHAnsi"/>
                <w:szCs w:val="26"/>
              </w:rPr>
              <w:t xml:space="preserve">June </w:t>
            </w:r>
            <w:r w:rsidR="00AE3618" w:rsidRPr="001333D5">
              <w:rPr>
                <w:rFonts w:asciiTheme="minorHAnsi" w:hAnsiTheme="minorHAnsi"/>
                <w:szCs w:val="26"/>
              </w:rPr>
              <w:t>2025</w:t>
            </w:r>
          </w:p>
        </w:tc>
        <w:tc>
          <w:tcPr>
            <w:tcW w:w="3456" w:type="dxa"/>
          </w:tcPr>
          <w:p w14:paraId="34147118" w14:textId="2AD4EA62" w:rsidR="00D258E0" w:rsidRPr="001333D5" w:rsidRDefault="00D258E0" w:rsidP="00D258E0">
            <w:pPr>
              <w:rPr>
                <w:rFonts w:asciiTheme="minorHAnsi" w:hAnsiTheme="minorHAnsi" w:cstheme="minorHAnsi"/>
                <w:sz w:val="26"/>
                <w:szCs w:val="26"/>
              </w:rPr>
            </w:pPr>
            <w:r w:rsidRPr="001333D5">
              <w:rPr>
                <w:rFonts w:asciiTheme="minorHAnsi" w:hAnsiTheme="minorHAnsi" w:cstheme="minorHAnsi"/>
                <w:color w:val="000000"/>
                <w:sz w:val="26"/>
                <w:szCs w:val="26"/>
              </w:rPr>
              <w:t>Nutrition education is being provided annually to individuals since congregate meal program in on hold due to safety</w:t>
            </w:r>
          </w:p>
          <w:p w14:paraId="037D4A56" w14:textId="77777777" w:rsidR="0058302E" w:rsidRPr="001333D5" w:rsidRDefault="0058302E" w:rsidP="008A7D74">
            <w:pPr>
              <w:pStyle w:val="TableAP4"/>
              <w:rPr>
                <w:rFonts w:asciiTheme="minorHAnsi" w:hAnsiTheme="minorHAnsi"/>
                <w:szCs w:val="26"/>
              </w:rPr>
            </w:pPr>
          </w:p>
        </w:tc>
      </w:tr>
      <w:tr w:rsidR="0058302E" w:rsidRPr="001333D5" w14:paraId="41817ECA" w14:textId="77777777" w:rsidTr="008A7D74">
        <w:trPr>
          <w:jc w:val="center"/>
        </w:trPr>
        <w:tc>
          <w:tcPr>
            <w:tcW w:w="3168" w:type="dxa"/>
            <w:vMerge/>
          </w:tcPr>
          <w:p w14:paraId="317FAA9D" w14:textId="77777777" w:rsidR="0058302E" w:rsidRPr="001333D5" w:rsidRDefault="0058302E" w:rsidP="008A7D74">
            <w:pPr>
              <w:pStyle w:val="TableAP4"/>
              <w:rPr>
                <w:rFonts w:asciiTheme="minorHAnsi" w:hAnsiTheme="minorHAnsi"/>
                <w:szCs w:val="26"/>
              </w:rPr>
            </w:pPr>
          </w:p>
        </w:tc>
        <w:tc>
          <w:tcPr>
            <w:tcW w:w="3168" w:type="dxa"/>
          </w:tcPr>
          <w:p w14:paraId="09C11757" w14:textId="77777777" w:rsidR="0058302E" w:rsidRPr="001333D5" w:rsidRDefault="0058302E" w:rsidP="006D76A6">
            <w:pPr>
              <w:pStyle w:val="TableAP4"/>
              <w:numPr>
                <w:ilvl w:val="0"/>
                <w:numId w:val="18"/>
              </w:numPr>
              <w:ind w:left="288" w:hanging="288"/>
              <w:rPr>
                <w:rFonts w:asciiTheme="minorHAnsi" w:hAnsiTheme="minorHAnsi"/>
                <w:szCs w:val="26"/>
              </w:rPr>
            </w:pPr>
            <w:r w:rsidRPr="001333D5">
              <w:rPr>
                <w:rFonts w:asciiTheme="minorHAnsi" w:hAnsiTheme="minorHAnsi"/>
                <w:szCs w:val="26"/>
              </w:rPr>
              <w:t>All recipients of home-delivered meals will receive nutrition education upon enrollment and annually thereafter.</w:t>
            </w:r>
          </w:p>
        </w:tc>
        <w:tc>
          <w:tcPr>
            <w:tcW w:w="2448" w:type="dxa"/>
          </w:tcPr>
          <w:p w14:paraId="4FA910F6" w14:textId="3311D2C1" w:rsidR="0058302E" w:rsidRPr="001333D5" w:rsidRDefault="002B7B95" w:rsidP="008A7D74">
            <w:pPr>
              <w:pStyle w:val="TableAP3"/>
              <w:rPr>
                <w:rFonts w:asciiTheme="minorHAnsi" w:hAnsiTheme="minorHAnsi"/>
                <w:w w:val="90"/>
                <w:szCs w:val="26"/>
              </w:rPr>
            </w:pPr>
            <w:r w:rsidRPr="001333D5">
              <w:rPr>
                <w:rFonts w:asciiTheme="minorHAnsi" w:hAnsiTheme="minorHAnsi"/>
                <w:w w:val="90"/>
                <w:szCs w:val="26"/>
              </w:rPr>
              <w:t>P</w:t>
            </w:r>
            <w:r w:rsidR="0058302E" w:rsidRPr="001333D5">
              <w:rPr>
                <w:rFonts w:asciiTheme="minorHAnsi" w:hAnsiTheme="minorHAnsi"/>
                <w:w w:val="90"/>
                <w:szCs w:val="26"/>
              </w:rPr>
              <w:t>rogram manager, nutrition services contract liaison</w:t>
            </w:r>
          </w:p>
        </w:tc>
        <w:tc>
          <w:tcPr>
            <w:tcW w:w="1296" w:type="dxa"/>
          </w:tcPr>
          <w:p w14:paraId="23FC9B97" w14:textId="0632C0FA" w:rsidR="0058302E" w:rsidRPr="001333D5" w:rsidRDefault="006679EE" w:rsidP="008A7D74">
            <w:pPr>
              <w:pStyle w:val="TableAP4"/>
              <w:rPr>
                <w:rFonts w:asciiTheme="minorHAnsi" w:hAnsiTheme="minorHAnsi"/>
                <w:szCs w:val="26"/>
              </w:rPr>
            </w:pPr>
            <w:r w:rsidRPr="001333D5">
              <w:rPr>
                <w:rFonts w:asciiTheme="minorHAnsi" w:hAnsiTheme="minorHAnsi"/>
                <w:szCs w:val="26"/>
              </w:rPr>
              <w:t>July 2021</w:t>
            </w:r>
          </w:p>
        </w:tc>
        <w:tc>
          <w:tcPr>
            <w:tcW w:w="1296" w:type="dxa"/>
          </w:tcPr>
          <w:p w14:paraId="2CE9AAC0" w14:textId="59BDE604" w:rsidR="0058302E" w:rsidRPr="001333D5" w:rsidRDefault="0058302E" w:rsidP="008A7D74">
            <w:pPr>
              <w:pStyle w:val="TableAP4"/>
              <w:rPr>
                <w:rFonts w:asciiTheme="minorHAnsi" w:hAnsiTheme="minorHAnsi"/>
                <w:szCs w:val="26"/>
              </w:rPr>
            </w:pPr>
            <w:r w:rsidRPr="001333D5">
              <w:rPr>
                <w:rFonts w:asciiTheme="minorHAnsi" w:hAnsiTheme="minorHAnsi"/>
                <w:szCs w:val="26"/>
              </w:rPr>
              <w:t xml:space="preserve">June </w:t>
            </w:r>
            <w:r w:rsidR="00AE3618" w:rsidRPr="001333D5">
              <w:rPr>
                <w:rFonts w:asciiTheme="minorHAnsi" w:hAnsiTheme="minorHAnsi"/>
                <w:szCs w:val="26"/>
              </w:rPr>
              <w:t>2025</w:t>
            </w:r>
          </w:p>
        </w:tc>
        <w:tc>
          <w:tcPr>
            <w:tcW w:w="3456" w:type="dxa"/>
          </w:tcPr>
          <w:p w14:paraId="1B4858C0" w14:textId="67A188D6" w:rsidR="0058302E" w:rsidRPr="001333D5" w:rsidRDefault="00D538D7" w:rsidP="008A7D74">
            <w:pPr>
              <w:pStyle w:val="TableAP4"/>
              <w:rPr>
                <w:rFonts w:asciiTheme="minorHAnsi" w:hAnsiTheme="minorHAnsi"/>
                <w:szCs w:val="26"/>
              </w:rPr>
            </w:pPr>
            <w:r w:rsidRPr="001333D5">
              <w:rPr>
                <w:rFonts w:asciiTheme="minorHAnsi" w:hAnsiTheme="minorHAnsi"/>
                <w:szCs w:val="26"/>
              </w:rPr>
              <w:t>This work is conducted by contracted partners.</w:t>
            </w:r>
          </w:p>
        </w:tc>
      </w:tr>
    </w:tbl>
    <w:p w14:paraId="1FE9D856" w14:textId="77777777" w:rsidR="0058302E" w:rsidRDefault="0058302E" w:rsidP="00480A2B">
      <w:pPr>
        <w:pStyle w:val="Normal10pt"/>
      </w:pPr>
    </w:p>
    <w:p w14:paraId="0D931C47" w14:textId="77777777" w:rsidR="00480A2B" w:rsidRDefault="00480A2B" w:rsidP="00480A2B">
      <w:pPr>
        <w:pStyle w:val="Normal10pt"/>
      </w:pPr>
      <w:bookmarkStart w:id="367" w:name="_Toc67394277"/>
      <w:bookmarkStart w:id="368" w:name="_Toc67394742"/>
      <w:bookmarkStart w:id="369" w:name="_Toc67571467"/>
      <w:bookmarkStart w:id="370" w:name="_Toc67576137"/>
      <w:bookmarkStart w:id="371" w:name="_Toc67576549"/>
      <w:bookmarkStart w:id="372" w:name="_Toc67676728"/>
      <w:bookmarkStart w:id="373" w:name="_Toc67686745"/>
      <w:bookmarkStart w:id="374" w:name="_Toc68107792"/>
      <w:r>
        <w:br w:type="page"/>
      </w:r>
    </w:p>
    <w:p w14:paraId="691D239F" w14:textId="25BE38BB" w:rsidR="0058302E" w:rsidRDefault="0058302E" w:rsidP="00480A2B">
      <w:pPr>
        <w:pStyle w:val="SubheadingItem5"/>
        <w:numPr>
          <w:ilvl w:val="0"/>
          <w:numId w:val="16"/>
        </w:numPr>
      </w:pPr>
      <w:bookmarkStart w:id="375" w:name="_Toc68187180"/>
      <w:bookmarkStart w:id="376" w:name="_Toc73626987"/>
      <w:bookmarkStart w:id="377" w:name="_Toc73720824"/>
      <w:r w:rsidRPr="005221DE">
        <w:lastRenderedPageBreak/>
        <w:t>Support community led efforts to increase food access for older adults and people with disabilities</w:t>
      </w:r>
      <w:r>
        <w:t xml:space="preserve">, with emphasis on </w:t>
      </w:r>
      <w:r w:rsidRPr="00B06337">
        <w:t>Black, Indigenous and other People of Color</w:t>
      </w:r>
      <w:bookmarkEnd w:id="367"/>
      <w:bookmarkEnd w:id="368"/>
      <w:bookmarkEnd w:id="369"/>
      <w:bookmarkEnd w:id="370"/>
      <w:bookmarkEnd w:id="371"/>
      <w:bookmarkEnd w:id="372"/>
      <w:bookmarkEnd w:id="373"/>
      <w:r>
        <w:t>.</w:t>
      </w:r>
      <w:bookmarkEnd w:id="374"/>
      <w:bookmarkEnd w:id="375"/>
      <w:bookmarkEnd w:id="376"/>
      <w:bookmarkEnd w:id="377"/>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1333D5" w14:paraId="6F7F73D3" w14:textId="77777777" w:rsidTr="008A7D74">
        <w:trPr>
          <w:jc w:val="center"/>
        </w:trPr>
        <w:tc>
          <w:tcPr>
            <w:tcW w:w="3168" w:type="dxa"/>
            <w:vMerge w:val="restart"/>
            <w:tcBorders>
              <w:top w:val="nil"/>
              <w:left w:val="nil"/>
            </w:tcBorders>
            <w:vAlign w:val="bottom"/>
          </w:tcPr>
          <w:p w14:paraId="1DEC7670" w14:textId="77777777" w:rsidR="0058302E" w:rsidRPr="001333D5" w:rsidRDefault="0058302E" w:rsidP="008A7D74">
            <w:pPr>
              <w:pStyle w:val="TableAP4"/>
              <w:rPr>
                <w:rFonts w:asciiTheme="minorHAnsi" w:hAnsiTheme="minorHAnsi"/>
                <w:b/>
                <w:bCs/>
              </w:rPr>
            </w:pPr>
          </w:p>
        </w:tc>
        <w:tc>
          <w:tcPr>
            <w:tcW w:w="3168" w:type="dxa"/>
            <w:vMerge w:val="restart"/>
            <w:vAlign w:val="bottom"/>
          </w:tcPr>
          <w:p w14:paraId="13885AD7" w14:textId="77777777" w:rsidR="0058302E" w:rsidRPr="001333D5" w:rsidRDefault="0058302E" w:rsidP="008A7D74">
            <w:pPr>
              <w:pStyle w:val="TableAP4"/>
              <w:rPr>
                <w:rFonts w:asciiTheme="minorHAnsi" w:hAnsiTheme="minorHAnsi"/>
                <w:b/>
                <w:bCs/>
              </w:rPr>
            </w:pPr>
            <w:r w:rsidRPr="001333D5">
              <w:rPr>
                <w:rFonts w:asciiTheme="minorHAnsi" w:hAnsiTheme="minorHAnsi"/>
                <w:b/>
                <w:bCs/>
              </w:rPr>
              <w:t>Key Tasks</w:t>
            </w:r>
          </w:p>
        </w:tc>
        <w:tc>
          <w:tcPr>
            <w:tcW w:w="2448" w:type="dxa"/>
            <w:vMerge w:val="restart"/>
            <w:vAlign w:val="bottom"/>
          </w:tcPr>
          <w:p w14:paraId="7111ADC3" w14:textId="77777777" w:rsidR="0058302E" w:rsidRPr="001333D5" w:rsidRDefault="0058302E" w:rsidP="008A7D74">
            <w:pPr>
              <w:pStyle w:val="TableAP4"/>
              <w:rPr>
                <w:rFonts w:asciiTheme="minorHAnsi" w:hAnsiTheme="minorHAnsi"/>
                <w:b/>
                <w:bCs/>
              </w:rPr>
            </w:pPr>
            <w:r w:rsidRPr="001333D5">
              <w:rPr>
                <w:rFonts w:asciiTheme="minorHAnsi" w:hAnsiTheme="minorHAnsi"/>
                <w:b/>
                <w:bCs/>
              </w:rPr>
              <w:t>Lead Position and Entity</w:t>
            </w:r>
          </w:p>
        </w:tc>
        <w:tc>
          <w:tcPr>
            <w:tcW w:w="2592" w:type="dxa"/>
            <w:gridSpan w:val="2"/>
            <w:tcBorders>
              <w:bottom w:val="nil"/>
            </w:tcBorders>
            <w:vAlign w:val="bottom"/>
          </w:tcPr>
          <w:p w14:paraId="4E4412DE" w14:textId="77777777" w:rsidR="0058302E" w:rsidRPr="001333D5" w:rsidRDefault="0058302E" w:rsidP="008A7D74">
            <w:pPr>
              <w:pStyle w:val="TableAP4"/>
              <w:rPr>
                <w:rFonts w:asciiTheme="minorHAnsi" w:hAnsiTheme="minorHAnsi"/>
                <w:b/>
                <w:bCs/>
              </w:rPr>
            </w:pPr>
            <w:r w:rsidRPr="001333D5">
              <w:rPr>
                <w:rFonts w:asciiTheme="minorHAnsi" w:hAnsiTheme="minorHAnsi"/>
                <w:b/>
                <w:bCs/>
              </w:rPr>
              <w:t>Time Frame for Action</w:t>
            </w:r>
          </w:p>
          <w:p w14:paraId="2494A066" w14:textId="77777777" w:rsidR="0058302E" w:rsidRPr="001333D5" w:rsidRDefault="0058302E" w:rsidP="008A7D74">
            <w:pPr>
              <w:pStyle w:val="TableAP4"/>
              <w:rPr>
                <w:rFonts w:asciiTheme="minorHAnsi" w:hAnsiTheme="minorHAnsi"/>
                <w:b/>
                <w:bCs/>
              </w:rPr>
            </w:pPr>
            <w:r w:rsidRPr="001333D5">
              <w:rPr>
                <w:rFonts w:asciiTheme="minorHAnsi" w:hAnsiTheme="minorHAnsi"/>
                <w:b/>
                <w:bCs/>
              </w:rPr>
              <w:t>(Month/year)</w:t>
            </w:r>
          </w:p>
        </w:tc>
        <w:tc>
          <w:tcPr>
            <w:tcW w:w="3456" w:type="dxa"/>
            <w:vMerge w:val="restart"/>
            <w:vAlign w:val="bottom"/>
          </w:tcPr>
          <w:p w14:paraId="74DA230C" w14:textId="77777777" w:rsidR="0058302E" w:rsidRPr="001333D5" w:rsidRDefault="0058302E" w:rsidP="008A7D74">
            <w:pPr>
              <w:pStyle w:val="TableAP4"/>
              <w:rPr>
                <w:rFonts w:asciiTheme="minorHAnsi" w:hAnsiTheme="minorHAnsi"/>
                <w:b/>
                <w:bCs/>
              </w:rPr>
            </w:pPr>
            <w:r w:rsidRPr="001333D5">
              <w:rPr>
                <w:rFonts w:asciiTheme="minorHAnsi" w:hAnsiTheme="minorHAnsi"/>
                <w:b/>
                <w:bCs/>
              </w:rPr>
              <w:t>Accomplishment or Update</w:t>
            </w:r>
          </w:p>
        </w:tc>
      </w:tr>
      <w:tr w:rsidR="0058302E" w:rsidRPr="001333D5" w14:paraId="619E916D" w14:textId="77777777" w:rsidTr="008A7D74">
        <w:trPr>
          <w:jc w:val="center"/>
        </w:trPr>
        <w:tc>
          <w:tcPr>
            <w:tcW w:w="3168" w:type="dxa"/>
            <w:vMerge/>
            <w:tcBorders>
              <w:left w:val="nil"/>
            </w:tcBorders>
          </w:tcPr>
          <w:p w14:paraId="078B5839" w14:textId="77777777" w:rsidR="0058302E" w:rsidRPr="001333D5" w:rsidRDefault="0058302E" w:rsidP="008A7D74">
            <w:pPr>
              <w:pStyle w:val="TableAP4"/>
              <w:rPr>
                <w:rFonts w:asciiTheme="minorHAnsi" w:hAnsiTheme="minorHAnsi"/>
              </w:rPr>
            </w:pPr>
          </w:p>
        </w:tc>
        <w:tc>
          <w:tcPr>
            <w:tcW w:w="3168" w:type="dxa"/>
            <w:vMerge/>
          </w:tcPr>
          <w:p w14:paraId="07C42BD9" w14:textId="77777777" w:rsidR="0058302E" w:rsidRPr="001333D5" w:rsidRDefault="0058302E" w:rsidP="008A7D74">
            <w:pPr>
              <w:pStyle w:val="TableAP4"/>
              <w:rPr>
                <w:rFonts w:asciiTheme="minorHAnsi" w:hAnsiTheme="minorHAnsi"/>
              </w:rPr>
            </w:pPr>
          </w:p>
        </w:tc>
        <w:tc>
          <w:tcPr>
            <w:tcW w:w="2448" w:type="dxa"/>
            <w:vMerge/>
          </w:tcPr>
          <w:p w14:paraId="0BD2CC99" w14:textId="77777777" w:rsidR="0058302E" w:rsidRPr="001333D5" w:rsidRDefault="0058302E" w:rsidP="008A7D74">
            <w:pPr>
              <w:pStyle w:val="TableAP4"/>
              <w:rPr>
                <w:rFonts w:asciiTheme="minorHAnsi" w:hAnsiTheme="minorHAnsi"/>
              </w:rPr>
            </w:pPr>
          </w:p>
        </w:tc>
        <w:tc>
          <w:tcPr>
            <w:tcW w:w="1296" w:type="dxa"/>
            <w:tcBorders>
              <w:top w:val="nil"/>
            </w:tcBorders>
          </w:tcPr>
          <w:p w14:paraId="30FFB5DE" w14:textId="77777777" w:rsidR="0058302E" w:rsidRPr="001333D5" w:rsidRDefault="0058302E" w:rsidP="008A7D74">
            <w:pPr>
              <w:pStyle w:val="TableAP4"/>
              <w:rPr>
                <w:rFonts w:asciiTheme="minorHAnsi" w:hAnsiTheme="minorHAnsi"/>
              </w:rPr>
            </w:pPr>
            <w:r w:rsidRPr="001333D5">
              <w:rPr>
                <w:rFonts w:asciiTheme="minorHAnsi" w:hAnsiTheme="minorHAnsi"/>
              </w:rPr>
              <w:t>Start Date</w:t>
            </w:r>
          </w:p>
        </w:tc>
        <w:tc>
          <w:tcPr>
            <w:tcW w:w="1296" w:type="dxa"/>
            <w:tcBorders>
              <w:top w:val="nil"/>
            </w:tcBorders>
          </w:tcPr>
          <w:p w14:paraId="5CF0C689" w14:textId="77777777" w:rsidR="0058302E" w:rsidRPr="001333D5" w:rsidRDefault="0058302E" w:rsidP="008A7D74">
            <w:pPr>
              <w:pStyle w:val="TableAP4"/>
              <w:rPr>
                <w:rFonts w:asciiTheme="minorHAnsi" w:hAnsiTheme="minorHAnsi"/>
              </w:rPr>
            </w:pPr>
            <w:r w:rsidRPr="001333D5">
              <w:rPr>
                <w:rFonts w:asciiTheme="minorHAnsi" w:hAnsiTheme="minorHAnsi"/>
              </w:rPr>
              <w:t>End Date</w:t>
            </w:r>
          </w:p>
        </w:tc>
        <w:tc>
          <w:tcPr>
            <w:tcW w:w="3456" w:type="dxa"/>
            <w:vMerge/>
          </w:tcPr>
          <w:p w14:paraId="1BFD5B26" w14:textId="77777777" w:rsidR="0058302E" w:rsidRPr="001333D5" w:rsidRDefault="0058302E" w:rsidP="008A7D74">
            <w:pPr>
              <w:pStyle w:val="TableAP4"/>
              <w:rPr>
                <w:rFonts w:asciiTheme="minorHAnsi" w:hAnsiTheme="minorHAnsi"/>
              </w:rPr>
            </w:pPr>
          </w:p>
        </w:tc>
      </w:tr>
      <w:tr w:rsidR="0058302E" w:rsidRPr="001333D5" w14:paraId="2F0594CE" w14:textId="77777777" w:rsidTr="008A7D74">
        <w:trPr>
          <w:jc w:val="center"/>
        </w:trPr>
        <w:tc>
          <w:tcPr>
            <w:tcW w:w="3168" w:type="dxa"/>
            <w:vMerge w:val="restart"/>
          </w:tcPr>
          <w:p w14:paraId="1B3DED86" w14:textId="77777777" w:rsidR="0058302E" w:rsidRPr="001333D5" w:rsidRDefault="0058302E" w:rsidP="008A7D74">
            <w:pPr>
              <w:pStyle w:val="TableAP4"/>
              <w:spacing w:after="120"/>
              <w:rPr>
                <w:rFonts w:asciiTheme="minorHAnsi" w:hAnsiTheme="minorHAnsi"/>
                <w:b/>
                <w:bCs/>
                <w:szCs w:val="26"/>
              </w:rPr>
            </w:pPr>
            <w:r w:rsidRPr="001333D5">
              <w:rPr>
                <w:rFonts w:asciiTheme="minorHAnsi" w:hAnsiTheme="minorHAnsi"/>
                <w:b/>
                <w:bCs/>
                <w:szCs w:val="26"/>
              </w:rPr>
              <w:t>Measurable Objective</w:t>
            </w:r>
          </w:p>
          <w:p w14:paraId="31CDE8E0" w14:textId="77777777" w:rsidR="0058302E" w:rsidRPr="001333D5" w:rsidRDefault="0058302E" w:rsidP="008A7D74">
            <w:pPr>
              <w:pStyle w:val="TableAP4"/>
              <w:rPr>
                <w:rFonts w:asciiTheme="minorHAnsi" w:hAnsiTheme="minorHAnsi"/>
              </w:rPr>
            </w:pPr>
            <w:r w:rsidRPr="001333D5">
              <w:rPr>
                <w:rFonts w:asciiTheme="minorHAnsi" w:hAnsiTheme="minorHAnsi"/>
              </w:rPr>
              <w:t>Food access and nutrition resources are prioritized for older adults who are marginalized based on race and other identities.</w:t>
            </w:r>
          </w:p>
        </w:tc>
        <w:tc>
          <w:tcPr>
            <w:tcW w:w="3168" w:type="dxa"/>
          </w:tcPr>
          <w:p w14:paraId="436B9FE2" w14:textId="019DE17A" w:rsidR="0058302E" w:rsidRPr="001333D5" w:rsidRDefault="0058302E" w:rsidP="006D76A6">
            <w:pPr>
              <w:pStyle w:val="TableAP4"/>
              <w:numPr>
                <w:ilvl w:val="0"/>
                <w:numId w:val="15"/>
              </w:numPr>
              <w:ind w:left="288" w:hanging="288"/>
              <w:rPr>
                <w:rFonts w:asciiTheme="minorHAnsi" w:hAnsiTheme="minorHAnsi"/>
              </w:rPr>
            </w:pPr>
            <w:r w:rsidRPr="001333D5">
              <w:rPr>
                <w:rFonts w:asciiTheme="minorHAnsi" w:hAnsiTheme="minorHAnsi"/>
              </w:rPr>
              <w:t>Collect and analyze applicable food security and nutrition program utilization data for prioritized populations</w:t>
            </w:r>
            <w:r w:rsidR="00AE3618" w:rsidRPr="001333D5">
              <w:rPr>
                <w:rFonts w:asciiTheme="minorHAnsi" w:hAnsiTheme="minorHAnsi"/>
              </w:rPr>
              <w:t xml:space="preserve"> annually</w:t>
            </w:r>
            <w:r w:rsidRPr="001333D5">
              <w:rPr>
                <w:rFonts w:asciiTheme="minorHAnsi" w:hAnsiTheme="minorHAnsi"/>
              </w:rPr>
              <w:t>.</w:t>
            </w:r>
          </w:p>
        </w:tc>
        <w:tc>
          <w:tcPr>
            <w:tcW w:w="2448" w:type="dxa"/>
          </w:tcPr>
          <w:p w14:paraId="12E17805" w14:textId="39CE5762" w:rsidR="0058302E" w:rsidRPr="001333D5" w:rsidRDefault="002B7B95" w:rsidP="008A7D74">
            <w:pPr>
              <w:pStyle w:val="TableAP3"/>
              <w:rPr>
                <w:rFonts w:asciiTheme="minorHAnsi" w:hAnsiTheme="minorHAnsi"/>
                <w:w w:val="90"/>
              </w:rPr>
            </w:pPr>
            <w:r w:rsidRPr="001333D5">
              <w:rPr>
                <w:rFonts w:asciiTheme="minorHAnsi" w:hAnsiTheme="minorHAnsi"/>
                <w:w w:val="90"/>
              </w:rPr>
              <w:t>P</w:t>
            </w:r>
            <w:r w:rsidR="0058302E" w:rsidRPr="001333D5">
              <w:rPr>
                <w:rFonts w:asciiTheme="minorHAnsi" w:hAnsiTheme="minorHAnsi"/>
                <w:w w:val="90"/>
              </w:rPr>
              <w:t>lanning &amp; development specialist, data analyst, research &amp; development specialist sr.</w:t>
            </w:r>
          </w:p>
        </w:tc>
        <w:tc>
          <w:tcPr>
            <w:tcW w:w="1296" w:type="dxa"/>
          </w:tcPr>
          <w:p w14:paraId="6EC62644" w14:textId="225D2458" w:rsidR="0058302E" w:rsidRPr="001333D5" w:rsidRDefault="0058302E" w:rsidP="008A7D74">
            <w:pPr>
              <w:pStyle w:val="TableAP4"/>
              <w:rPr>
                <w:rFonts w:asciiTheme="minorHAnsi" w:hAnsiTheme="minorHAnsi"/>
              </w:rPr>
            </w:pPr>
            <w:r w:rsidRPr="001333D5">
              <w:rPr>
                <w:rFonts w:asciiTheme="minorHAnsi" w:hAnsiTheme="minorHAnsi"/>
              </w:rPr>
              <w:t>September 202</w:t>
            </w:r>
            <w:r w:rsidR="00D258E0" w:rsidRPr="001333D5">
              <w:rPr>
                <w:rFonts w:asciiTheme="minorHAnsi" w:hAnsiTheme="minorHAnsi"/>
              </w:rPr>
              <w:t>2</w:t>
            </w:r>
          </w:p>
        </w:tc>
        <w:tc>
          <w:tcPr>
            <w:tcW w:w="1296" w:type="dxa"/>
          </w:tcPr>
          <w:p w14:paraId="42B6DF5C" w14:textId="0FE5A1DE" w:rsidR="0058302E" w:rsidRPr="001333D5" w:rsidRDefault="006679EE" w:rsidP="008A7D74">
            <w:pPr>
              <w:pStyle w:val="TableAP4"/>
              <w:rPr>
                <w:rFonts w:asciiTheme="minorHAnsi" w:hAnsiTheme="minorHAnsi"/>
              </w:rPr>
            </w:pPr>
            <w:r w:rsidRPr="001333D5">
              <w:rPr>
                <w:rFonts w:asciiTheme="minorHAnsi" w:hAnsiTheme="minorHAnsi"/>
              </w:rPr>
              <w:t>June 2025</w:t>
            </w:r>
          </w:p>
        </w:tc>
        <w:tc>
          <w:tcPr>
            <w:tcW w:w="3456" w:type="dxa"/>
          </w:tcPr>
          <w:p w14:paraId="7CA3B28C" w14:textId="40FF2AD9" w:rsidR="00D258E0" w:rsidRPr="001333D5" w:rsidRDefault="00D538D7" w:rsidP="008A7D74">
            <w:pPr>
              <w:pStyle w:val="TableAP4"/>
              <w:rPr>
                <w:rFonts w:asciiTheme="minorHAnsi" w:hAnsiTheme="minorHAnsi"/>
              </w:rPr>
            </w:pPr>
            <w:r w:rsidRPr="001333D5">
              <w:rPr>
                <w:rFonts w:asciiTheme="minorHAnsi" w:hAnsiTheme="minorHAnsi"/>
              </w:rPr>
              <w:t>Timeframe changed due to data available re: SNAP utilization from state agency.</w:t>
            </w:r>
          </w:p>
        </w:tc>
      </w:tr>
      <w:tr w:rsidR="0058302E" w:rsidRPr="001333D5" w14:paraId="613693DD" w14:textId="77777777" w:rsidTr="008A7D74">
        <w:trPr>
          <w:jc w:val="center"/>
        </w:trPr>
        <w:tc>
          <w:tcPr>
            <w:tcW w:w="3168" w:type="dxa"/>
            <w:vMerge/>
          </w:tcPr>
          <w:p w14:paraId="042A64B4" w14:textId="77777777" w:rsidR="0058302E" w:rsidRPr="001333D5" w:rsidRDefault="0058302E" w:rsidP="008A7D74">
            <w:pPr>
              <w:pStyle w:val="TableAP4"/>
              <w:rPr>
                <w:rFonts w:asciiTheme="minorHAnsi" w:hAnsiTheme="minorHAnsi"/>
              </w:rPr>
            </w:pPr>
          </w:p>
        </w:tc>
        <w:tc>
          <w:tcPr>
            <w:tcW w:w="3168" w:type="dxa"/>
          </w:tcPr>
          <w:p w14:paraId="6965F3E7" w14:textId="77777777" w:rsidR="0058302E" w:rsidRPr="001333D5" w:rsidRDefault="0058302E" w:rsidP="006D76A6">
            <w:pPr>
              <w:pStyle w:val="TableAP4"/>
              <w:numPr>
                <w:ilvl w:val="0"/>
                <w:numId w:val="15"/>
              </w:numPr>
              <w:ind w:left="288" w:hanging="288"/>
              <w:rPr>
                <w:rFonts w:asciiTheme="minorHAnsi" w:hAnsiTheme="minorHAnsi"/>
              </w:rPr>
            </w:pPr>
            <w:r w:rsidRPr="001333D5">
              <w:rPr>
                <w:rFonts w:asciiTheme="minorHAnsi" w:hAnsiTheme="minorHAnsi"/>
              </w:rPr>
              <w:t>Understand utilization of food and nutrition programs by community.</w:t>
            </w:r>
          </w:p>
        </w:tc>
        <w:tc>
          <w:tcPr>
            <w:tcW w:w="2448" w:type="dxa"/>
          </w:tcPr>
          <w:p w14:paraId="074ACCB3" w14:textId="63074038" w:rsidR="0058302E" w:rsidRPr="001333D5" w:rsidRDefault="002B7B95" w:rsidP="008A7D74">
            <w:pPr>
              <w:pStyle w:val="TableAP3"/>
              <w:rPr>
                <w:rFonts w:asciiTheme="minorHAnsi" w:hAnsiTheme="minorHAnsi"/>
                <w:w w:val="90"/>
              </w:rPr>
            </w:pPr>
            <w:r w:rsidRPr="001333D5">
              <w:rPr>
                <w:rFonts w:asciiTheme="minorHAnsi" w:hAnsiTheme="minorHAnsi"/>
                <w:w w:val="90"/>
              </w:rPr>
              <w:t xml:space="preserve">Planning </w:t>
            </w:r>
            <w:r w:rsidR="0058302E" w:rsidRPr="001333D5">
              <w:rPr>
                <w:rFonts w:asciiTheme="minorHAnsi" w:hAnsiTheme="minorHAnsi"/>
                <w:w w:val="90"/>
              </w:rPr>
              <w:t>&amp; development specialist, research &amp; development specialist sr.</w:t>
            </w:r>
          </w:p>
        </w:tc>
        <w:tc>
          <w:tcPr>
            <w:tcW w:w="1296" w:type="dxa"/>
          </w:tcPr>
          <w:p w14:paraId="5B9B9218" w14:textId="6A480D2C" w:rsidR="0058302E" w:rsidRPr="001333D5" w:rsidRDefault="0058302E" w:rsidP="008A7D74">
            <w:pPr>
              <w:pStyle w:val="TableAP4"/>
              <w:rPr>
                <w:rFonts w:asciiTheme="minorHAnsi" w:hAnsiTheme="minorHAnsi"/>
              </w:rPr>
            </w:pPr>
            <w:r w:rsidRPr="001333D5">
              <w:rPr>
                <w:rFonts w:asciiTheme="minorHAnsi" w:hAnsiTheme="minorHAnsi"/>
              </w:rPr>
              <w:t>September 202</w:t>
            </w:r>
            <w:r w:rsidR="00D258E0" w:rsidRPr="001333D5">
              <w:rPr>
                <w:rFonts w:asciiTheme="minorHAnsi" w:hAnsiTheme="minorHAnsi"/>
              </w:rPr>
              <w:t>2</w:t>
            </w:r>
          </w:p>
        </w:tc>
        <w:tc>
          <w:tcPr>
            <w:tcW w:w="1296" w:type="dxa"/>
          </w:tcPr>
          <w:p w14:paraId="7A407CDB" w14:textId="6F1385ED" w:rsidR="0058302E" w:rsidRPr="001333D5" w:rsidRDefault="006679EE" w:rsidP="008A7D74">
            <w:pPr>
              <w:pStyle w:val="TableAP4"/>
              <w:rPr>
                <w:rFonts w:asciiTheme="minorHAnsi" w:hAnsiTheme="minorHAnsi"/>
              </w:rPr>
            </w:pPr>
            <w:r w:rsidRPr="001333D5">
              <w:rPr>
                <w:rFonts w:asciiTheme="minorHAnsi" w:hAnsiTheme="minorHAnsi"/>
              </w:rPr>
              <w:t>June 2025</w:t>
            </w:r>
          </w:p>
        </w:tc>
        <w:tc>
          <w:tcPr>
            <w:tcW w:w="3456" w:type="dxa"/>
          </w:tcPr>
          <w:p w14:paraId="1702CB1B" w14:textId="783CF407" w:rsidR="0058302E" w:rsidRPr="001333D5" w:rsidRDefault="00D258E0" w:rsidP="008A7D74">
            <w:pPr>
              <w:pStyle w:val="TableAP4"/>
              <w:rPr>
                <w:rFonts w:asciiTheme="minorHAnsi" w:hAnsiTheme="minorHAnsi"/>
              </w:rPr>
            </w:pPr>
            <w:r w:rsidRPr="001333D5">
              <w:rPr>
                <w:rFonts w:asciiTheme="minorHAnsi" w:hAnsiTheme="minorHAnsi"/>
              </w:rPr>
              <w:t>Timeframe changed due to capacity related to ongoing COVID response work.</w:t>
            </w:r>
          </w:p>
        </w:tc>
      </w:tr>
      <w:tr w:rsidR="0058302E" w:rsidRPr="001333D5" w14:paraId="6B839A3F" w14:textId="77777777" w:rsidTr="008A7D74">
        <w:trPr>
          <w:jc w:val="center"/>
        </w:trPr>
        <w:tc>
          <w:tcPr>
            <w:tcW w:w="3168" w:type="dxa"/>
            <w:vMerge/>
          </w:tcPr>
          <w:p w14:paraId="05D362F3" w14:textId="77777777" w:rsidR="0058302E" w:rsidRPr="001333D5" w:rsidRDefault="0058302E" w:rsidP="008A7D74">
            <w:pPr>
              <w:pStyle w:val="TableAP4"/>
              <w:rPr>
                <w:rFonts w:asciiTheme="minorHAnsi" w:hAnsiTheme="minorHAnsi"/>
              </w:rPr>
            </w:pPr>
          </w:p>
        </w:tc>
        <w:tc>
          <w:tcPr>
            <w:tcW w:w="3168" w:type="dxa"/>
          </w:tcPr>
          <w:p w14:paraId="1987B9B4" w14:textId="77777777" w:rsidR="0058302E" w:rsidRPr="001333D5" w:rsidRDefault="0058302E" w:rsidP="006D76A6">
            <w:pPr>
              <w:pStyle w:val="TableAP4"/>
              <w:numPr>
                <w:ilvl w:val="0"/>
                <w:numId w:val="15"/>
              </w:numPr>
              <w:ind w:left="288" w:hanging="288"/>
              <w:rPr>
                <w:rFonts w:asciiTheme="minorHAnsi" w:hAnsiTheme="minorHAnsi"/>
              </w:rPr>
            </w:pPr>
            <w:r w:rsidRPr="001333D5">
              <w:rPr>
                <w:rFonts w:asciiTheme="minorHAnsi" w:hAnsiTheme="minorHAnsi"/>
              </w:rPr>
              <w:t>Develop strategy to increase food security among older adults</w:t>
            </w:r>
          </w:p>
        </w:tc>
        <w:tc>
          <w:tcPr>
            <w:tcW w:w="2448" w:type="dxa"/>
          </w:tcPr>
          <w:p w14:paraId="06EBF56D" w14:textId="77FB7430" w:rsidR="0058302E" w:rsidRPr="001333D5" w:rsidRDefault="002B7B95" w:rsidP="008A7D74">
            <w:pPr>
              <w:pStyle w:val="TableAP3"/>
              <w:rPr>
                <w:rFonts w:asciiTheme="minorHAnsi" w:hAnsiTheme="minorHAnsi"/>
                <w:w w:val="90"/>
              </w:rPr>
            </w:pPr>
            <w:r w:rsidRPr="001333D5">
              <w:rPr>
                <w:rFonts w:asciiTheme="minorHAnsi" w:hAnsiTheme="minorHAnsi"/>
                <w:w w:val="90"/>
              </w:rPr>
              <w:t xml:space="preserve">Planning </w:t>
            </w:r>
            <w:r w:rsidR="0058302E" w:rsidRPr="001333D5">
              <w:rPr>
                <w:rFonts w:asciiTheme="minorHAnsi" w:hAnsiTheme="minorHAnsi"/>
                <w:w w:val="90"/>
              </w:rPr>
              <w:t>&amp; development specialist, ASAC</w:t>
            </w:r>
          </w:p>
        </w:tc>
        <w:tc>
          <w:tcPr>
            <w:tcW w:w="1296" w:type="dxa"/>
          </w:tcPr>
          <w:p w14:paraId="25331191" w14:textId="692E3C94" w:rsidR="0058302E" w:rsidRPr="001333D5" w:rsidRDefault="0058302E" w:rsidP="008A7D74">
            <w:pPr>
              <w:pStyle w:val="TableAP4"/>
              <w:rPr>
                <w:rFonts w:asciiTheme="minorHAnsi" w:hAnsiTheme="minorHAnsi"/>
              </w:rPr>
            </w:pPr>
            <w:r w:rsidRPr="001333D5">
              <w:rPr>
                <w:rFonts w:asciiTheme="minorHAnsi" w:hAnsiTheme="minorHAnsi"/>
              </w:rPr>
              <w:t>September 202</w:t>
            </w:r>
            <w:r w:rsidR="00D258E0" w:rsidRPr="001333D5">
              <w:rPr>
                <w:rFonts w:asciiTheme="minorHAnsi" w:hAnsiTheme="minorHAnsi"/>
              </w:rPr>
              <w:t>3</w:t>
            </w:r>
          </w:p>
        </w:tc>
        <w:tc>
          <w:tcPr>
            <w:tcW w:w="1296" w:type="dxa"/>
          </w:tcPr>
          <w:p w14:paraId="3335BFA5" w14:textId="77777777" w:rsidR="0058302E" w:rsidRPr="001333D5" w:rsidRDefault="0058302E" w:rsidP="008A7D74">
            <w:pPr>
              <w:pStyle w:val="TableAP4"/>
              <w:rPr>
                <w:rFonts w:asciiTheme="minorHAnsi" w:hAnsiTheme="minorHAnsi"/>
              </w:rPr>
            </w:pPr>
            <w:r w:rsidRPr="001333D5">
              <w:rPr>
                <w:rFonts w:asciiTheme="minorHAnsi" w:hAnsiTheme="minorHAnsi"/>
              </w:rPr>
              <w:t>January 2023</w:t>
            </w:r>
          </w:p>
        </w:tc>
        <w:tc>
          <w:tcPr>
            <w:tcW w:w="3456" w:type="dxa"/>
          </w:tcPr>
          <w:p w14:paraId="3005D9DC" w14:textId="556A964B" w:rsidR="0058302E" w:rsidRPr="001333D5" w:rsidRDefault="00D258E0" w:rsidP="008A7D74">
            <w:pPr>
              <w:pStyle w:val="TableAP4"/>
              <w:rPr>
                <w:rFonts w:asciiTheme="minorHAnsi" w:hAnsiTheme="minorHAnsi"/>
              </w:rPr>
            </w:pPr>
            <w:r w:rsidRPr="001333D5">
              <w:rPr>
                <w:rFonts w:asciiTheme="minorHAnsi" w:hAnsiTheme="minorHAnsi"/>
              </w:rPr>
              <w:t>Timeframe changed due to capacity related to ongoing COVID response work.</w:t>
            </w:r>
          </w:p>
        </w:tc>
      </w:tr>
      <w:tr w:rsidR="0058302E" w:rsidRPr="001333D5" w14:paraId="39DF7D27" w14:textId="77777777" w:rsidTr="008A7D74">
        <w:trPr>
          <w:jc w:val="center"/>
        </w:trPr>
        <w:tc>
          <w:tcPr>
            <w:tcW w:w="3168" w:type="dxa"/>
            <w:vMerge/>
          </w:tcPr>
          <w:p w14:paraId="32C14E1C" w14:textId="77777777" w:rsidR="0058302E" w:rsidRPr="001333D5" w:rsidRDefault="0058302E" w:rsidP="008A7D74">
            <w:pPr>
              <w:pStyle w:val="TableAP4"/>
              <w:rPr>
                <w:rFonts w:asciiTheme="minorHAnsi" w:hAnsiTheme="minorHAnsi"/>
              </w:rPr>
            </w:pPr>
          </w:p>
        </w:tc>
        <w:tc>
          <w:tcPr>
            <w:tcW w:w="3168" w:type="dxa"/>
          </w:tcPr>
          <w:p w14:paraId="3CDE5F50" w14:textId="77777777" w:rsidR="0058302E" w:rsidRPr="001333D5" w:rsidRDefault="0058302E" w:rsidP="006D76A6">
            <w:pPr>
              <w:pStyle w:val="TableAP4"/>
              <w:numPr>
                <w:ilvl w:val="0"/>
                <w:numId w:val="15"/>
              </w:numPr>
              <w:ind w:left="288" w:hanging="288"/>
              <w:rPr>
                <w:rFonts w:asciiTheme="minorHAnsi" w:hAnsiTheme="minorHAnsi"/>
              </w:rPr>
            </w:pPr>
            <w:r w:rsidRPr="001333D5">
              <w:rPr>
                <w:rFonts w:asciiTheme="minorHAnsi" w:hAnsiTheme="minorHAnsi"/>
              </w:rPr>
              <w:t>Establish a workgroup to increase community voice in Older Adult food security and nutrition work.</w:t>
            </w:r>
          </w:p>
        </w:tc>
        <w:tc>
          <w:tcPr>
            <w:tcW w:w="2448" w:type="dxa"/>
          </w:tcPr>
          <w:p w14:paraId="39FB636B" w14:textId="51E53397" w:rsidR="0058302E" w:rsidRPr="001333D5" w:rsidRDefault="002B7B95" w:rsidP="008A7D74">
            <w:pPr>
              <w:pStyle w:val="TableAP3"/>
              <w:rPr>
                <w:rFonts w:asciiTheme="minorHAnsi" w:hAnsiTheme="minorHAnsi"/>
                <w:w w:val="90"/>
              </w:rPr>
            </w:pPr>
            <w:r w:rsidRPr="001333D5">
              <w:rPr>
                <w:rFonts w:asciiTheme="minorHAnsi" w:hAnsiTheme="minorHAnsi"/>
                <w:w w:val="90"/>
              </w:rPr>
              <w:t>P</w:t>
            </w:r>
            <w:r w:rsidR="0058302E" w:rsidRPr="001333D5">
              <w:rPr>
                <w:rFonts w:asciiTheme="minorHAnsi" w:hAnsiTheme="minorHAnsi"/>
                <w:w w:val="90"/>
              </w:rPr>
              <w:t>rogram manager, nutrition services contract liaison, planning &amp; development specialist, ASAC</w:t>
            </w:r>
          </w:p>
        </w:tc>
        <w:tc>
          <w:tcPr>
            <w:tcW w:w="1296" w:type="dxa"/>
          </w:tcPr>
          <w:p w14:paraId="7C21D429" w14:textId="2DD6F3AD" w:rsidR="0058302E" w:rsidRPr="001333D5" w:rsidRDefault="0058302E" w:rsidP="008A7D74">
            <w:pPr>
              <w:pStyle w:val="TableAP4"/>
              <w:rPr>
                <w:rFonts w:asciiTheme="minorHAnsi" w:hAnsiTheme="minorHAnsi"/>
              </w:rPr>
            </w:pPr>
            <w:r w:rsidRPr="001333D5">
              <w:rPr>
                <w:rFonts w:asciiTheme="minorHAnsi" w:hAnsiTheme="minorHAnsi"/>
              </w:rPr>
              <w:t>January 202</w:t>
            </w:r>
            <w:r w:rsidR="00D258E0" w:rsidRPr="001333D5">
              <w:rPr>
                <w:rFonts w:asciiTheme="minorHAnsi" w:hAnsiTheme="minorHAnsi"/>
              </w:rPr>
              <w:t>3</w:t>
            </w:r>
          </w:p>
        </w:tc>
        <w:tc>
          <w:tcPr>
            <w:tcW w:w="1296" w:type="dxa"/>
          </w:tcPr>
          <w:p w14:paraId="38D5365C" w14:textId="62DC1DC4" w:rsidR="0058302E" w:rsidRPr="001333D5" w:rsidRDefault="00AE3618" w:rsidP="008A7D74">
            <w:pPr>
              <w:pStyle w:val="TableAP4"/>
              <w:rPr>
                <w:rFonts w:asciiTheme="minorHAnsi" w:hAnsiTheme="minorHAnsi"/>
              </w:rPr>
            </w:pPr>
            <w:r w:rsidRPr="001333D5">
              <w:rPr>
                <w:rFonts w:asciiTheme="minorHAnsi" w:hAnsiTheme="minorHAnsi"/>
              </w:rPr>
              <w:t>December 2022</w:t>
            </w:r>
          </w:p>
        </w:tc>
        <w:tc>
          <w:tcPr>
            <w:tcW w:w="3456" w:type="dxa"/>
          </w:tcPr>
          <w:p w14:paraId="66933EDC" w14:textId="05A3478F" w:rsidR="0058302E" w:rsidRPr="001333D5" w:rsidRDefault="00D258E0" w:rsidP="008A7D74">
            <w:pPr>
              <w:pStyle w:val="TableAP4"/>
              <w:rPr>
                <w:rFonts w:asciiTheme="minorHAnsi" w:hAnsiTheme="minorHAnsi"/>
              </w:rPr>
            </w:pPr>
            <w:r w:rsidRPr="001333D5">
              <w:rPr>
                <w:rFonts w:asciiTheme="minorHAnsi" w:hAnsiTheme="minorHAnsi"/>
              </w:rPr>
              <w:t>Timeframe changed due to capacity related to ongoing COVID response work.</w:t>
            </w:r>
          </w:p>
        </w:tc>
      </w:tr>
      <w:tr w:rsidR="0058302E" w:rsidRPr="001333D5" w14:paraId="71659E07" w14:textId="77777777" w:rsidTr="008A7D74">
        <w:trPr>
          <w:jc w:val="center"/>
        </w:trPr>
        <w:tc>
          <w:tcPr>
            <w:tcW w:w="3168" w:type="dxa"/>
            <w:vMerge/>
          </w:tcPr>
          <w:p w14:paraId="4DD104FA" w14:textId="77777777" w:rsidR="0058302E" w:rsidRPr="001333D5" w:rsidRDefault="0058302E" w:rsidP="008A7D74">
            <w:pPr>
              <w:pStyle w:val="TableAP4"/>
              <w:rPr>
                <w:rFonts w:asciiTheme="minorHAnsi" w:hAnsiTheme="minorHAnsi"/>
              </w:rPr>
            </w:pPr>
          </w:p>
        </w:tc>
        <w:tc>
          <w:tcPr>
            <w:tcW w:w="3168" w:type="dxa"/>
          </w:tcPr>
          <w:p w14:paraId="66B8D36B" w14:textId="77777777" w:rsidR="0058302E" w:rsidRPr="001333D5" w:rsidRDefault="0058302E" w:rsidP="006D76A6">
            <w:pPr>
              <w:pStyle w:val="TableAP4"/>
              <w:numPr>
                <w:ilvl w:val="0"/>
                <w:numId w:val="15"/>
              </w:numPr>
              <w:ind w:left="288" w:hanging="288"/>
              <w:rPr>
                <w:rFonts w:asciiTheme="minorHAnsi" w:hAnsiTheme="minorHAnsi"/>
              </w:rPr>
            </w:pPr>
            <w:r w:rsidRPr="001333D5">
              <w:rPr>
                <w:rFonts w:asciiTheme="minorHAnsi" w:hAnsiTheme="minorHAnsi"/>
              </w:rPr>
              <w:t>Document successful strategies for food access during the COVID-19 pandemic.</w:t>
            </w:r>
          </w:p>
        </w:tc>
        <w:tc>
          <w:tcPr>
            <w:tcW w:w="2448" w:type="dxa"/>
          </w:tcPr>
          <w:p w14:paraId="5B939F96" w14:textId="77777777" w:rsidR="0058302E" w:rsidRPr="001333D5" w:rsidRDefault="0058302E" w:rsidP="008A7D74">
            <w:pPr>
              <w:pStyle w:val="TableAP3"/>
              <w:rPr>
                <w:rFonts w:asciiTheme="minorHAnsi" w:hAnsiTheme="minorHAnsi"/>
              </w:rPr>
            </w:pPr>
            <w:r w:rsidRPr="001333D5">
              <w:rPr>
                <w:rFonts w:asciiTheme="minorHAnsi" w:hAnsiTheme="minorHAnsi"/>
                <w:w w:val="90"/>
              </w:rPr>
              <w:t>Community Services manager, nutrition services contract liaison, planning &amp; development specialist</w:t>
            </w:r>
          </w:p>
        </w:tc>
        <w:tc>
          <w:tcPr>
            <w:tcW w:w="1296" w:type="dxa"/>
          </w:tcPr>
          <w:p w14:paraId="495E3707" w14:textId="77777777" w:rsidR="0058302E" w:rsidRPr="001333D5" w:rsidRDefault="0058302E" w:rsidP="008A7D74">
            <w:pPr>
              <w:pStyle w:val="TableAP4"/>
              <w:rPr>
                <w:rFonts w:asciiTheme="minorHAnsi" w:hAnsiTheme="minorHAnsi"/>
              </w:rPr>
            </w:pPr>
            <w:r w:rsidRPr="001333D5">
              <w:rPr>
                <w:rFonts w:asciiTheme="minorHAnsi" w:hAnsiTheme="minorHAnsi"/>
              </w:rPr>
              <w:t>June 2022</w:t>
            </w:r>
          </w:p>
        </w:tc>
        <w:tc>
          <w:tcPr>
            <w:tcW w:w="1296" w:type="dxa"/>
          </w:tcPr>
          <w:p w14:paraId="3E71D2D9" w14:textId="77777777" w:rsidR="0058302E" w:rsidRPr="001333D5" w:rsidRDefault="0058302E" w:rsidP="008A7D74">
            <w:pPr>
              <w:pStyle w:val="TableAP4"/>
              <w:rPr>
                <w:rFonts w:asciiTheme="minorHAnsi" w:hAnsiTheme="minorHAnsi"/>
              </w:rPr>
            </w:pPr>
            <w:r w:rsidRPr="001333D5">
              <w:rPr>
                <w:rFonts w:asciiTheme="minorHAnsi" w:hAnsiTheme="minorHAnsi"/>
              </w:rPr>
              <w:t>December 2022</w:t>
            </w:r>
          </w:p>
        </w:tc>
        <w:tc>
          <w:tcPr>
            <w:tcW w:w="3456" w:type="dxa"/>
          </w:tcPr>
          <w:p w14:paraId="60027529" w14:textId="62D0D6EB" w:rsidR="00D258E0" w:rsidRPr="001333D5" w:rsidRDefault="00D258E0"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Congregate moved to a home delivered model</w:t>
            </w:r>
          </w:p>
          <w:p w14:paraId="59558A13" w14:textId="77777777" w:rsidR="00D258E0" w:rsidRPr="001333D5" w:rsidRDefault="00D258E0"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culturally specific meals delivered 64,783 (EPH,IRCO and NAYA)</w:t>
            </w:r>
          </w:p>
          <w:p w14:paraId="419ECF1F" w14:textId="0F0979A2" w:rsidR="00D258E0" w:rsidRPr="001333D5" w:rsidRDefault="00D258E0"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Restaurant delivered meals from EPH: 6,636</w:t>
            </w:r>
          </w:p>
          <w:p w14:paraId="047CB866" w14:textId="77777777" w:rsidR="00D258E0" w:rsidRPr="001333D5" w:rsidRDefault="00D258E0"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lastRenderedPageBreak/>
              <w:t>AHSC culturally specific food boxes to clients not comfortable in receiving prepared meals 11,060 boxes.</w:t>
            </w:r>
          </w:p>
          <w:p w14:paraId="3FBAD641" w14:textId="098E7980" w:rsidR="00D258E0" w:rsidRPr="001333D5" w:rsidRDefault="00D258E0"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Culturally specific foods being purchased from culturally specific stores for food boxes.</w:t>
            </w:r>
          </w:p>
          <w:p w14:paraId="2FB2975D" w14:textId="7BB1E591" w:rsidR="0058302E" w:rsidRPr="001333D5" w:rsidRDefault="00D258E0" w:rsidP="001333D5">
            <w:pPr>
              <w:pStyle w:val="NormalWeb"/>
              <w:numPr>
                <w:ilvl w:val="0"/>
                <w:numId w:val="67"/>
              </w:numPr>
              <w:tabs>
                <w:tab w:val="clear" w:pos="720"/>
              </w:tabs>
              <w:spacing w:before="0" w:beforeAutospacing="0" w:after="0" w:afterAutospacing="0"/>
              <w:ind w:left="391" w:hanging="180"/>
              <w:textAlignment w:val="baseline"/>
              <w:rPr>
                <w:rFonts w:asciiTheme="minorHAnsi" w:hAnsiTheme="minorHAnsi" w:cstheme="minorHAnsi"/>
                <w:color w:val="000000"/>
                <w:sz w:val="26"/>
                <w:szCs w:val="26"/>
              </w:rPr>
            </w:pPr>
            <w:r w:rsidRPr="001333D5">
              <w:rPr>
                <w:rFonts w:asciiTheme="minorHAnsi" w:hAnsiTheme="minorHAnsi" w:cstheme="minorHAnsi"/>
                <w:color w:val="000000"/>
                <w:sz w:val="26"/>
                <w:szCs w:val="26"/>
              </w:rPr>
              <w:t>Culturally specific food shopping opportunity at a culturally specific store.</w:t>
            </w:r>
          </w:p>
        </w:tc>
      </w:tr>
    </w:tbl>
    <w:p w14:paraId="49C0B17A" w14:textId="77777777" w:rsidR="00A82466" w:rsidRDefault="00A82466" w:rsidP="00A82466">
      <w:pPr>
        <w:pStyle w:val="NormalNoSpc5"/>
        <w:rPr>
          <w:sz w:val="12"/>
          <w:szCs w:val="12"/>
        </w:rPr>
        <w:sectPr w:rsidR="00A82466" w:rsidSect="008A7D74">
          <w:footerReference w:type="default" r:id="rId45"/>
          <w:pgSz w:w="15840" w:h="12240" w:orient="landscape" w:code="1"/>
          <w:pgMar w:top="1008" w:right="504" w:bottom="864" w:left="504" w:header="432" w:footer="432" w:gutter="0"/>
          <w:cols w:space="720"/>
          <w:docGrid w:linePitch="360"/>
        </w:sectPr>
      </w:pPr>
      <w:bookmarkStart w:id="378" w:name="_Toc67576550"/>
      <w:bookmarkStart w:id="379" w:name="_Toc67686746"/>
    </w:p>
    <w:p w14:paraId="574E0426" w14:textId="7957E199" w:rsidR="004B00D0" w:rsidRDefault="004B00D0" w:rsidP="00A82466">
      <w:pPr>
        <w:pStyle w:val="SectionHeading"/>
      </w:pPr>
      <w:bookmarkStart w:id="380" w:name="_Toc73720825"/>
      <w:r>
        <w:lastRenderedPageBreak/>
        <w:t>C-3:</w:t>
      </w:r>
      <w:r>
        <w:tab/>
        <w:t>Health Promotion</w:t>
      </w:r>
      <w:bookmarkEnd w:id="380"/>
    </w:p>
    <w:p w14:paraId="536E4677" w14:textId="0903FEF0" w:rsidR="004B00D0" w:rsidRDefault="004B00D0" w:rsidP="00A82466">
      <w:pPr>
        <w:pStyle w:val="SectionSubheading"/>
      </w:pPr>
      <w:bookmarkStart w:id="381" w:name="_Toc73720826"/>
      <w:r>
        <w:t>Profile</w:t>
      </w:r>
      <w:bookmarkEnd w:id="381"/>
    </w:p>
    <w:p w14:paraId="48922589" w14:textId="6E7F0F2F" w:rsidR="004B00D0" w:rsidRDefault="004B00D0" w:rsidP="00A82466">
      <w:pPr>
        <w:pStyle w:val="Normal10pt"/>
      </w:pPr>
      <w:r>
        <w:t xml:space="preserve">Across a person’s life course, health is not only the absence of disease, but is also the presence of resources, activities, and practices that support health and wellbeing. Multnomah County Aging, Disability, and Veterans Services Division (ADVSD) envisions a Health Promotion program that promotes connection, provides health-related activities, and supports prevention or management of chronic conditions for older adults. </w:t>
      </w:r>
    </w:p>
    <w:p w14:paraId="678667A6" w14:textId="2A4EFBA1" w:rsidR="004B00D0" w:rsidRDefault="004B00D0" w:rsidP="00A82466">
      <w:pPr>
        <w:pStyle w:val="Normal10pt"/>
      </w:pPr>
      <w:r>
        <w:t xml:space="preserve">To realize this vision, ADVSD partners with six culturally specific </w:t>
      </w:r>
      <w:r w:rsidR="00B04AF5">
        <w:t>community-based</w:t>
      </w:r>
      <w:r>
        <w:t xml:space="preserve"> organizations (CBOs) and two District Centers with Older Americans Act (OAA) IIID Health Promotion funding to provide Evidence Based Health Promotion activities and classes for our older adult community.  In addition, ADVSD partners with five district senior centers and six culturally specific CBOs to provide healthy activities and recreational opportunities with OAA IIIB funding that promote movement, socialization and </w:t>
      </w:r>
      <w:r w:rsidR="00A82466">
        <w:t xml:space="preserve">engagement, </w:t>
      </w:r>
      <w:r>
        <w:t xml:space="preserve">and healthy active lifestyles.  ADVSD recognizes the importance of good mental health and the interconnectedness of mental and physical health. ADVSD funds the evidence-based Program to Encourage Active, Rewarding Lives (PEARLS) program, provided by two CBO partner agencies.  </w:t>
      </w:r>
    </w:p>
    <w:p w14:paraId="718F5916" w14:textId="331829C7" w:rsidR="004B00D0" w:rsidRDefault="004B00D0" w:rsidP="00A82466">
      <w:pPr>
        <w:pStyle w:val="Normal10pt"/>
      </w:pPr>
      <w:r>
        <w:t xml:space="preserve">ADVSD continues to utilize the Stanford Suite of chronic disease </w:t>
      </w:r>
      <w:r w:rsidR="00B04AF5">
        <w:t>self-management</w:t>
      </w:r>
      <w:r>
        <w:t xml:space="preserve"> programs, as the classes are valuable and </w:t>
      </w:r>
      <w:r w:rsidR="00956601">
        <w:t>well-liked</w:t>
      </w:r>
      <w:r>
        <w:t xml:space="preserve"> by participants. In addition, our partners have robust Tai Chi for Better Balance ongoing programming and have found success with Walk with Ease and Arthritis Foundation Exercise Program cohorts.  During the COVID-19 pandemic and stay-at-home orders, CBO partners have shifted to providing online video meetings, whenever possible. </w:t>
      </w:r>
    </w:p>
    <w:p w14:paraId="40395088" w14:textId="39791E56" w:rsidR="004B00D0" w:rsidRDefault="00A03017" w:rsidP="00A82466">
      <w:pPr>
        <w:pStyle w:val="SectionSubheading"/>
      </w:pPr>
      <w:bookmarkStart w:id="382" w:name="_Toc73720827"/>
      <w:r>
        <w:t>N</w:t>
      </w:r>
      <w:r w:rsidR="004B00D0">
        <w:t xml:space="preserve">eed </w:t>
      </w:r>
      <w:r>
        <w:t>S</w:t>
      </w:r>
      <w:r w:rsidR="004B00D0">
        <w:t>tatement</w:t>
      </w:r>
      <w:bookmarkEnd w:id="382"/>
    </w:p>
    <w:p w14:paraId="71D35210" w14:textId="0DBD5BCC" w:rsidR="004B00D0" w:rsidRDefault="004B00D0" w:rsidP="00A82466">
      <w:pPr>
        <w:pStyle w:val="Normal10pt"/>
      </w:pPr>
      <w:r>
        <w:t>Half of all adults in the United States have at least one chronic condition, and nearly a third have multiple chronic conditions, according to a recent report by the Centers for Disease Control. The analysis identified adults aged 65 and older as being one of the groups with the highest prevalence</w:t>
      </w:r>
      <w:r w:rsidR="00956601">
        <w:rPr>
          <w:rStyle w:val="FootnoteReference"/>
        </w:rPr>
        <w:footnoteReference w:id="11"/>
      </w:r>
      <w:r>
        <w:t xml:space="preserve">. Multnomah </w:t>
      </w:r>
      <w:r w:rsidR="00CD7522">
        <w:t>County</w:t>
      </w:r>
      <w:r>
        <w:t xml:space="preserve"> is not insulated against the statistics cited above.  In addition to the harsh data for US older adults and chronic conditions, the data for people of color is even more dire. According to Frank Franklin, Ph.D., principal epidemiologist for Multnomah County, “African Americans die from chronic diseases at a higher rate than any other demographic group. In fact, the combined cost of health inequalities in Multnomah County runs about $442 million per </w:t>
      </w:r>
      <w:r>
        <w:lastRenderedPageBreak/>
        <w:t>year, including $332 million from premature death and more than $100 million in direct medical costs.” (Multnomah County Board Briefing February 13, 2019)</w:t>
      </w:r>
    </w:p>
    <w:p w14:paraId="4550C877" w14:textId="6DBDAD9F" w:rsidR="004B00D0" w:rsidRDefault="004B00D0" w:rsidP="00A82466">
      <w:pPr>
        <w:pStyle w:val="Normal10pt"/>
      </w:pPr>
      <w:r>
        <w:t>To address these health disparities, ADVSD continues to partner with culturally specific CBOs that promote and provide appropriate programs to older adults in multiple languages.  ADVSD also ensures geographic availability across the county and ensures the availability of contracted services at different times of the day. Additionally, ADVSD participates with the Multnomah County Health Department in the Racial and Ethnic Approaches to Community Health (REACH) program and is committed to uplifting REACH’s mission. The REACH program collaborates with the ACHIEVE Coalition and its multisectoral partners to work collaboratively to redress chronic disease burden and disparities among Black/African immigrants and refugees, infants, youth, adults, and elders.</w:t>
      </w:r>
    </w:p>
    <w:p w14:paraId="49EE0E9A" w14:textId="77777777" w:rsidR="004B00D0" w:rsidRDefault="004B00D0" w:rsidP="00A82466">
      <w:pPr>
        <w:pStyle w:val="Normal10pt"/>
      </w:pPr>
      <w:r>
        <w:t xml:space="preserve">As the number of older adults, particularly those with chronic conditions, continues to grow at a rapid pace with the aging of the Baby Boom generation, the need to increase and diversify program offerings is compounded. English and Spanish-language programs specializing in pain management, HIV-focused self-management, and diabetes prevention, have been identified as areas where growth is needed. </w:t>
      </w:r>
    </w:p>
    <w:p w14:paraId="0954B6D3" w14:textId="77777777" w:rsidR="004B00D0" w:rsidRDefault="004B00D0" w:rsidP="00A82466">
      <w:pPr>
        <w:pStyle w:val="Normal10pt"/>
      </w:pPr>
      <w:r>
        <w:t xml:space="preserve">ADVSD intends to offer an array of programs and choices throughout the year so that consumers and referral sources can easily connect with upcoming programs or join ongoing programming. Each year, prior to the start of the new fiscal year/funding period, ADVSD Contract Liaisons connect with the network of providers to plan for the upcoming year. During the 2019 fiscal year, the availability of Health Promotion programs was expanding, however, due to funding cuts at the State-level, programming was reduced and re-prioritized the following year. </w:t>
      </w:r>
    </w:p>
    <w:p w14:paraId="0162D317" w14:textId="40E068F2" w:rsidR="00956601" w:rsidRDefault="004B00D0" w:rsidP="00956601">
      <w:pPr>
        <w:pStyle w:val="Normal10pt"/>
      </w:pPr>
      <w:r>
        <w:t xml:space="preserve">Funding reductions have shifted ADVSD’s focus to increasing healthcare coordination. Establishing and strengthening relationships with local healthcare agencies and other health providers could potentially </w:t>
      </w:r>
      <w:r w:rsidR="00956601">
        <w:t>increase the</w:t>
      </w:r>
      <w:r>
        <w:t xml:space="preserve"> amount of program offerings and funding streams. Over the coming years ADVSD will look to strengthen regional and local partnerships related to Health Promotion activities.  ADVSD is an active member in the Oregon Wellness Network (OWN), a division of the Oregon Association Area Agencies on Aging and Disabilities (O4AD), which was developed to help individual AAAs create a value proposition for the social services they provide.  ADVSD has been promoting Evidence Based Health Promotion activities and services to health system partners and has been exploring opportunities for Medicare reimbursement through OWN in this service area. ADVSD continues to seek partnerships with other local entities, such as Portland Parks and Recreation and REACH.  These kinds of partnerships are deeply connected to Age-Friendly work, seeking to make Multnomah County and the City of </w:t>
      </w:r>
      <w:r>
        <w:lastRenderedPageBreak/>
        <w:t>Portland truly Age-Friendly communities, offering multigenerational coordination of programs for health and wellness.</w:t>
      </w:r>
    </w:p>
    <w:p w14:paraId="449CA3CF" w14:textId="75BA2678" w:rsidR="00956601" w:rsidRDefault="00956601" w:rsidP="00956601">
      <w:pPr>
        <w:pStyle w:val="NormalNoSpc"/>
        <w:sectPr w:rsidR="00956601" w:rsidSect="00956601">
          <w:headerReference w:type="default" r:id="rId46"/>
          <w:footerReference w:type="default" r:id="rId47"/>
          <w:pgSz w:w="12240" w:h="15840" w:code="1"/>
          <w:pgMar w:top="1008" w:right="1080" w:bottom="864" w:left="1080" w:header="432" w:footer="432" w:gutter="0"/>
          <w:cols w:space="720"/>
          <w:docGrid w:linePitch="360"/>
        </w:sectPr>
      </w:pPr>
    </w:p>
    <w:p w14:paraId="74588844" w14:textId="10F5EEFC" w:rsidR="0058302E" w:rsidRPr="00C14283" w:rsidRDefault="0058302E" w:rsidP="00C14283">
      <w:pPr>
        <w:pStyle w:val="SectionSubheading"/>
      </w:pPr>
      <w:bookmarkStart w:id="383" w:name="_Toc73720828"/>
      <w:r w:rsidRPr="00C14283">
        <w:lastRenderedPageBreak/>
        <w:t>Health Promotion Goals and Objectives</w:t>
      </w:r>
      <w:bookmarkEnd w:id="378"/>
      <w:bookmarkEnd w:id="379"/>
      <w:bookmarkEnd w:id="383"/>
    </w:p>
    <w:p w14:paraId="0370A0A1" w14:textId="77777777" w:rsidR="0058302E" w:rsidRDefault="0058302E" w:rsidP="008135F6">
      <w:pPr>
        <w:pStyle w:val="SubheadingItem6"/>
        <w:numPr>
          <w:ilvl w:val="0"/>
          <w:numId w:val="56"/>
        </w:numPr>
      </w:pPr>
      <w:bookmarkStart w:id="384" w:name="_Toc67394279"/>
      <w:bookmarkStart w:id="385" w:name="_Toc67394744"/>
      <w:bookmarkStart w:id="386" w:name="_Toc67571469"/>
      <w:bookmarkStart w:id="387" w:name="_Toc67576139"/>
      <w:bookmarkStart w:id="388" w:name="_Toc67576551"/>
      <w:bookmarkStart w:id="389" w:name="_Toc67676730"/>
      <w:bookmarkStart w:id="390" w:name="_Toc67686747"/>
      <w:bookmarkStart w:id="391" w:name="_Toc68107794"/>
      <w:bookmarkStart w:id="392" w:name="_Toc68187182"/>
      <w:bookmarkStart w:id="393" w:name="_Toc73626989"/>
      <w:bookmarkStart w:id="394" w:name="_Toc73720829"/>
      <w:r w:rsidRPr="006E6BC4">
        <w:t>Older adults and people with disabilities are strongly connected to their community in support of their wellbeing and physical and mental health</w:t>
      </w:r>
      <w:r>
        <w:t>.</w:t>
      </w:r>
      <w:bookmarkEnd w:id="384"/>
      <w:bookmarkEnd w:id="385"/>
      <w:bookmarkEnd w:id="386"/>
      <w:bookmarkEnd w:id="387"/>
      <w:bookmarkEnd w:id="388"/>
      <w:bookmarkEnd w:id="389"/>
      <w:bookmarkEnd w:id="390"/>
      <w:bookmarkEnd w:id="391"/>
      <w:bookmarkEnd w:id="392"/>
      <w:bookmarkEnd w:id="393"/>
      <w:bookmarkEnd w:id="394"/>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7B1CB8" w14:paraId="26D463D4" w14:textId="77777777" w:rsidTr="008A7D74">
        <w:trPr>
          <w:cantSplit/>
          <w:tblHeader/>
          <w:jc w:val="center"/>
        </w:trPr>
        <w:tc>
          <w:tcPr>
            <w:tcW w:w="3168" w:type="dxa"/>
            <w:vMerge w:val="restart"/>
            <w:tcBorders>
              <w:top w:val="nil"/>
              <w:left w:val="nil"/>
            </w:tcBorders>
            <w:vAlign w:val="bottom"/>
          </w:tcPr>
          <w:p w14:paraId="12CEE0C9" w14:textId="77777777" w:rsidR="0058302E" w:rsidRPr="007B1CB8" w:rsidRDefault="0058302E" w:rsidP="008A7D74">
            <w:pPr>
              <w:pStyle w:val="TableAP5"/>
              <w:rPr>
                <w:rFonts w:asciiTheme="minorHAnsi" w:hAnsiTheme="minorHAnsi"/>
                <w:b/>
                <w:bCs/>
              </w:rPr>
            </w:pPr>
          </w:p>
        </w:tc>
        <w:tc>
          <w:tcPr>
            <w:tcW w:w="3168" w:type="dxa"/>
            <w:vMerge w:val="restart"/>
            <w:vAlign w:val="bottom"/>
          </w:tcPr>
          <w:p w14:paraId="25923D83"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Key Tasks</w:t>
            </w:r>
          </w:p>
        </w:tc>
        <w:tc>
          <w:tcPr>
            <w:tcW w:w="2448" w:type="dxa"/>
            <w:vMerge w:val="restart"/>
            <w:vAlign w:val="bottom"/>
          </w:tcPr>
          <w:p w14:paraId="764E90CB"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Lead Position and Entity</w:t>
            </w:r>
          </w:p>
        </w:tc>
        <w:tc>
          <w:tcPr>
            <w:tcW w:w="2592" w:type="dxa"/>
            <w:gridSpan w:val="2"/>
            <w:tcBorders>
              <w:bottom w:val="nil"/>
            </w:tcBorders>
            <w:vAlign w:val="bottom"/>
          </w:tcPr>
          <w:p w14:paraId="3F15C384"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Time Frame for Action</w:t>
            </w:r>
          </w:p>
          <w:p w14:paraId="40FA7DE3"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(Month/year)</w:t>
            </w:r>
          </w:p>
        </w:tc>
        <w:tc>
          <w:tcPr>
            <w:tcW w:w="3456" w:type="dxa"/>
            <w:vMerge w:val="restart"/>
            <w:vAlign w:val="bottom"/>
          </w:tcPr>
          <w:p w14:paraId="64BC4C9F"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Accomplishment or Update</w:t>
            </w:r>
          </w:p>
        </w:tc>
      </w:tr>
      <w:tr w:rsidR="0058302E" w:rsidRPr="007B1CB8" w14:paraId="227F2820" w14:textId="77777777" w:rsidTr="008A7D74">
        <w:trPr>
          <w:cantSplit/>
          <w:jc w:val="center"/>
        </w:trPr>
        <w:tc>
          <w:tcPr>
            <w:tcW w:w="3168" w:type="dxa"/>
            <w:vMerge/>
            <w:tcBorders>
              <w:left w:val="nil"/>
            </w:tcBorders>
          </w:tcPr>
          <w:p w14:paraId="3D067D5B" w14:textId="77777777" w:rsidR="0058302E" w:rsidRPr="007B1CB8" w:rsidRDefault="0058302E" w:rsidP="008A7D74">
            <w:pPr>
              <w:pStyle w:val="TableAP5"/>
              <w:rPr>
                <w:rFonts w:asciiTheme="minorHAnsi" w:hAnsiTheme="minorHAnsi"/>
              </w:rPr>
            </w:pPr>
          </w:p>
        </w:tc>
        <w:tc>
          <w:tcPr>
            <w:tcW w:w="3168" w:type="dxa"/>
            <w:vMerge/>
          </w:tcPr>
          <w:p w14:paraId="3D03CE85" w14:textId="77777777" w:rsidR="0058302E" w:rsidRPr="007B1CB8" w:rsidRDefault="0058302E" w:rsidP="008A7D74">
            <w:pPr>
              <w:pStyle w:val="TableAP5"/>
              <w:rPr>
                <w:rFonts w:asciiTheme="minorHAnsi" w:hAnsiTheme="minorHAnsi"/>
              </w:rPr>
            </w:pPr>
          </w:p>
        </w:tc>
        <w:tc>
          <w:tcPr>
            <w:tcW w:w="2448" w:type="dxa"/>
            <w:vMerge/>
          </w:tcPr>
          <w:p w14:paraId="5616A293" w14:textId="77777777" w:rsidR="0058302E" w:rsidRPr="007B1CB8" w:rsidRDefault="0058302E" w:rsidP="008A7D74">
            <w:pPr>
              <w:pStyle w:val="TableAP5"/>
              <w:rPr>
                <w:rFonts w:asciiTheme="minorHAnsi" w:hAnsiTheme="minorHAnsi"/>
              </w:rPr>
            </w:pPr>
          </w:p>
        </w:tc>
        <w:tc>
          <w:tcPr>
            <w:tcW w:w="1296" w:type="dxa"/>
            <w:tcBorders>
              <w:top w:val="nil"/>
            </w:tcBorders>
          </w:tcPr>
          <w:p w14:paraId="3D67CE93" w14:textId="77777777" w:rsidR="0058302E" w:rsidRPr="007B1CB8" w:rsidRDefault="0058302E" w:rsidP="008A7D74">
            <w:pPr>
              <w:pStyle w:val="TableAP5"/>
              <w:rPr>
                <w:rFonts w:asciiTheme="minorHAnsi" w:hAnsiTheme="minorHAnsi"/>
              </w:rPr>
            </w:pPr>
            <w:r w:rsidRPr="007B1CB8">
              <w:rPr>
                <w:rFonts w:asciiTheme="minorHAnsi" w:hAnsiTheme="minorHAnsi"/>
              </w:rPr>
              <w:t>Start Date</w:t>
            </w:r>
          </w:p>
        </w:tc>
        <w:tc>
          <w:tcPr>
            <w:tcW w:w="1296" w:type="dxa"/>
            <w:tcBorders>
              <w:top w:val="nil"/>
            </w:tcBorders>
          </w:tcPr>
          <w:p w14:paraId="526CA9D4" w14:textId="77777777" w:rsidR="0058302E" w:rsidRPr="007B1CB8" w:rsidRDefault="0058302E" w:rsidP="008A7D74">
            <w:pPr>
              <w:pStyle w:val="TableAP5"/>
              <w:rPr>
                <w:rFonts w:asciiTheme="minorHAnsi" w:hAnsiTheme="minorHAnsi"/>
              </w:rPr>
            </w:pPr>
            <w:r w:rsidRPr="007B1CB8">
              <w:rPr>
                <w:rFonts w:asciiTheme="minorHAnsi" w:hAnsiTheme="minorHAnsi"/>
              </w:rPr>
              <w:t>End Date</w:t>
            </w:r>
          </w:p>
        </w:tc>
        <w:tc>
          <w:tcPr>
            <w:tcW w:w="3456" w:type="dxa"/>
            <w:vMerge/>
          </w:tcPr>
          <w:p w14:paraId="2DBC0E59" w14:textId="77777777" w:rsidR="0058302E" w:rsidRPr="007B1CB8" w:rsidRDefault="0058302E" w:rsidP="008A7D74">
            <w:pPr>
              <w:pStyle w:val="TableAP5"/>
              <w:rPr>
                <w:rFonts w:asciiTheme="minorHAnsi" w:hAnsiTheme="minorHAnsi"/>
              </w:rPr>
            </w:pPr>
          </w:p>
        </w:tc>
      </w:tr>
      <w:tr w:rsidR="0058302E" w:rsidRPr="007B1CB8" w14:paraId="05F5579A" w14:textId="77777777" w:rsidTr="008A7D74">
        <w:trPr>
          <w:cantSplit/>
          <w:jc w:val="center"/>
        </w:trPr>
        <w:tc>
          <w:tcPr>
            <w:tcW w:w="3168" w:type="dxa"/>
            <w:vMerge w:val="restart"/>
          </w:tcPr>
          <w:p w14:paraId="03332B85" w14:textId="77777777" w:rsidR="0058302E" w:rsidRPr="007B1CB8" w:rsidRDefault="0058302E" w:rsidP="008A7D74">
            <w:pPr>
              <w:pStyle w:val="TableAP5"/>
              <w:spacing w:after="120"/>
              <w:rPr>
                <w:rFonts w:asciiTheme="minorHAnsi" w:hAnsiTheme="minorHAnsi"/>
                <w:b/>
                <w:bCs/>
                <w:szCs w:val="26"/>
              </w:rPr>
            </w:pPr>
            <w:r w:rsidRPr="007B1CB8">
              <w:rPr>
                <w:rFonts w:asciiTheme="minorHAnsi" w:hAnsiTheme="minorHAnsi"/>
                <w:b/>
                <w:bCs/>
                <w:szCs w:val="26"/>
              </w:rPr>
              <w:t>Measurable Objective</w:t>
            </w:r>
          </w:p>
          <w:p w14:paraId="5D194343" w14:textId="77777777" w:rsidR="0058302E" w:rsidRPr="007B1CB8" w:rsidRDefault="0058302E" w:rsidP="008A7D74">
            <w:pPr>
              <w:pStyle w:val="TableAP5"/>
              <w:rPr>
                <w:rFonts w:asciiTheme="minorHAnsi" w:hAnsiTheme="minorHAnsi"/>
              </w:rPr>
            </w:pPr>
            <w:r w:rsidRPr="007B1CB8">
              <w:rPr>
                <w:rFonts w:asciiTheme="minorHAnsi" w:hAnsiTheme="minorHAnsi"/>
              </w:rPr>
              <w:t>Increase availability of health promotion classes and activities for older adults through partnership and network development.</w:t>
            </w:r>
          </w:p>
        </w:tc>
        <w:tc>
          <w:tcPr>
            <w:tcW w:w="3168" w:type="dxa"/>
          </w:tcPr>
          <w:p w14:paraId="2D365927" w14:textId="77777777" w:rsidR="0058302E" w:rsidRPr="007B1CB8" w:rsidRDefault="0058302E" w:rsidP="008135F6">
            <w:pPr>
              <w:pStyle w:val="TableAP5"/>
              <w:numPr>
                <w:ilvl w:val="0"/>
                <w:numId w:val="57"/>
              </w:numPr>
              <w:ind w:left="288" w:hanging="288"/>
              <w:rPr>
                <w:rFonts w:asciiTheme="minorHAnsi" w:hAnsiTheme="minorHAnsi"/>
              </w:rPr>
            </w:pPr>
            <w:r w:rsidRPr="007B1CB8">
              <w:rPr>
                <w:rFonts w:asciiTheme="minorHAnsi" w:hAnsiTheme="minorHAnsi"/>
              </w:rPr>
              <w:t>Bolster partnership with health systems, aging services partners, and the Oregon Wellness Network (OWN) to leverage resources.</w:t>
            </w:r>
          </w:p>
        </w:tc>
        <w:tc>
          <w:tcPr>
            <w:tcW w:w="2448" w:type="dxa"/>
          </w:tcPr>
          <w:p w14:paraId="190708A8" w14:textId="77777777" w:rsidR="0058302E" w:rsidRPr="007B1CB8" w:rsidRDefault="0058302E" w:rsidP="008A7D74">
            <w:pPr>
              <w:pStyle w:val="TableAP3"/>
              <w:rPr>
                <w:rFonts w:asciiTheme="minorHAnsi" w:hAnsiTheme="minorHAnsi"/>
              </w:rPr>
            </w:pPr>
            <w:r w:rsidRPr="007B1CB8">
              <w:rPr>
                <w:rFonts w:asciiTheme="minorHAnsi" w:hAnsiTheme="minorHAnsi"/>
                <w:w w:val="90"/>
              </w:rPr>
              <w:t>Community Services manager, program manager</w:t>
            </w:r>
          </w:p>
        </w:tc>
        <w:tc>
          <w:tcPr>
            <w:tcW w:w="1296" w:type="dxa"/>
          </w:tcPr>
          <w:p w14:paraId="3DE3E68E" w14:textId="77777777" w:rsidR="0058302E" w:rsidRPr="007B1CB8" w:rsidRDefault="0058302E" w:rsidP="008A7D74">
            <w:pPr>
              <w:pStyle w:val="TableAP5"/>
              <w:rPr>
                <w:rFonts w:asciiTheme="minorHAnsi" w:hAnsiTheme="minorHAnsi"/>
              </w:rPr>
            </w:pPr>
            <w:r w:rsidRPr="007B1CB8">
              <w:rPr>
                <w:rFonts w:asciiTheme="minorHAnsi" w:hAnsiTheme="minorHAnsi"/>
              </w:rPr>
              <w:t>July 2021</w:t>
            </w:r>
          </w:p>
        </w:tc>
        <w:tc>
          <w:tcPr>
            <w:tcW w:w="1296" w:type="dxa"/>
          </w:tcPr>
          <w:p w14:paraId="6B10A109" w14:textId="05F7E936" w:rsidR="0058302E" w:rsidRPr="007B1CB8" w:rsidRDefault="006679EE" w:rsidP="008A7D74">
            <w:pPr>
              <w:pStyle w:val="TableAP5"/>
              <w:rPr>
                <w:rFonts w:asciiTheme="minorHAnsi" w:hAnsiTheme="minorHAnsi"/>
              </w:rPr>
            </w:pPr>
            <w:r w:rsidRPr="007B1CB8">
              <w:rPr>
                <w:rFonts w:asciiTheme="minorHAnsi" w:hAnsiTheme="minorHAnsi"/>
              </w:rPr>
              <w:t>June 2025</w:t>
            </w:r>
          </w:p>
        </w:tc>
        <w:tc>
          <w:tcPr>
            <w:tcW w:w="3456" w:type="dxa"/>
          </w:tcPr>
          <w:p w14:paraId="77FED319" w14:textId="26C18485" w:rsidR="0058302E" w:rsidRPr="007B1CB8" w:rsidRDefault="007C1AC2" w:rsidP="008A7D74">
            <w:pPr>
              <w:pStyle w:val="TableAP5"/>
              <w:rPr>
                <w:rFonts w:asciiTheme="minorHAnsi" w:hAnsiTheme="minorHAnsi"/>
              </w:rPr>
            </w:pPr>
            <w:r w:rsidRPr="007B1CB8">
              <w:rPr>
                <w:rFonts w:asciiTheme="minorHAnsi" w:hAnsiTheme="minorHAnsi"/>
              </w:rPr>
              <w:t xml:space="preserve">Community Services Manager and Program Manager are actively participating in OWN and seeking additional connections in health care. </w:t>
            </w:r>
          </w:p>
        </w:tc>
      </w:tr>
      <w:tr w:rsidR="0058302E" w:rsidRPr="007B1CB8" w14:paraId="6D82C3D2" w14:textId="77777777" w:rsidTr="008A7D74">
        <w:trPr>
          <w:cantSplit/>
          <w:jc w:val="center"/>
        </w:trPr>
        <w:tc>
          <w:tcPr>
            <w:tcW w:w="3168" w:type="dxa"/>
            <w:vMerge/>
          </w:tcPr>
          <w:p w14:paraId="302E699E" w14:textId="77777777" w:rsidR="0058302E" w:rsidRPr="007B1CB8" w:rsidRDefault="0058302E" w:rsidP="008A7D74">
            <w:pPr>
              <w:pStyle w:val="TableAP5"/>
              <w:rPr>
                <w:rFonts w:asciiTheme="minorHAnsi" w:hAnsiTheme="minorHAnsi"/>
              </w:rPr>
            </w:pPr>
          </w:p>
        </w:tc>
        <w:tc>
          <w:tcPr>
            <w:tcW w:w="3168" w:type="dxa"/>
          </w:tcPr>
          <w:p w14:paraId="7F968E7D" w14:textId="77777777" w:rsidR="0058302E" w:rsidRPr="007B1CB8" w:rsidRDefault="0058302E" w:rsidP="008135F6">
            <w:pPr>
              <w:pStyle w:val="TableAP5"/>
              <w:numPr>
                <w:ilvl w:val="0"/>
                <w:numId w:val="57"/>
              </w:numPr>
              <w:ind w:left="288" w:hanging="288"/>
              <w:rPr>
                <w:rFonts w:asciiTheme="minorHAnsi" w:hAnsiTheme="minorHAnsi"/>
              </w:rPr>
            </w:pPr>
            <w:r w:rsidRPr="007B1CB8">
              <w:rPr>
                <w:rFonts w:asciiTheme="minorHAnsi" w:hAnsiTheme="minorHAnsi"/>
              </w:rPr>
              <w:t>Increased availability of physical activity programs in virtually and in person provided by community-specific providers.</w:t>
            </w:r>
          </w:p>
        </w:tc>
        <w:tc>
          <w:tcPr>
            <w:tcW w:w="2448" w:type="dxa"/>
          </w:tcPr>
          <w:p w14:paraId="4DE5452D"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6F9B9B3F" w14:textId="77777777" w:rsidR="0058302E" w:rsidRPr="007B1CB8" w:rsidRDefault="0058302E" w:rsidP="008A7D74">
            <w:pPr>
              <w:pStyle w:val="TableAP5"/>
              <w:rPr>
                <w:rFonts w:asciiTheme="minorHAnsi" w:hAnsiTheme="minorHAnsi"/>
              </w:rPr>
            </w:pPr>
            <w:r w:rsidRPr="007B1CB8">
              <w:rPr>
                <w:rFonts w:asciiTheme="minorHAnsi" w:hAnsiTheme="minorHAnsi"/>
              </w:rPr>
              <w:t>July 2021</w:t>
            </w:r>
          </w:p>
        </w:tc>
        <w:tc>
          <w:tcPr>
            <w:tcW w:w="1296" w:type="dxa"/>
          </w:tcPr>
          <w:p w14:paraId="3F9FC02A" w14:textId="1620323F" w:rsidR="0058302E" w:rsidRPr="007B1CB8" w:rsidRDefault="006679EE" w:rsidP="008A7D74">
            <w:pPr>
              <w:pStyle w:val="TableAP5"/>
              <w:rPr>
                <w:rFonts w:asciiTheme="minorHAnsi" w:hAnsiTheme="minorHAnsi"/>
              </w:rPr>
            </w:pPr>
            <w:r w:rsidRPr="007B1CB8">
              <w:rPr>
                <w:rFonts w:asciiTheme="minorHAnsi" w:hAnsiTheme="minorHAnsi"/>
              </w:rPr>
              <w:t>June 2025</w:t>
            </w:r>
          </w:p>
        </w:tc>
        <w:tc>
          <w:tcPr>
            <w:tcW w:w="3456" w:type="dxa"/>
          </w:tcPr>
          <w:p w14:paraId="6E9BE3E5" w14:textId="6E965244" w:rsidR="0058302E" w:rsidRPr="007B1CB8" w:rsidRDefault="00D538D7" w:rsidP="007B1CB8">
            <w:pPr>
              <w:rPr>
                <w:rFonts w:asciiTheme="minorHAnsi" w:hAnsiTheme="minorHAnsi" w:cstheme="minorHAnsi"/>
              </w:rPr>
            </w:pPr>
            <w:r w:rsidRPr="007B1CB8">
              <w:rPr>
                <w:rFonts w:asciiTheme="minorHAnsi" w:hAnsiTheme="minorHAnsi" w:cstheme="minorHAnsi"/>
                <w:color w:val="000000"/>
                <w:sz w:val="26"/>
                <w:szCs w:val="26"/>
              </w:rPr>
              <w:t xml:space="preserve">Five </w:t>
            </w:r>
            <w:r w:rsidR="007C1AC2" w:rsidRPr="007B1CB8">
              <w:rPr>
                <w:rFonts w:asciiTheme="minorHAnsi" w:hAnsiTheme="minorHAnsi" w:cstheme="minorHAnsi"/>
                <w:color w:val="000000"/>
                <w:sz w:val="26"/>
                <w:szCs w:val="26"/>
              </w:rPr>
              <w:t>of seven community partner agencies for older adults provided EBHP courses, virtually, and then in person for two agencies in Spring 2022. The courses provided included: TaiChi, Diabetes Prevention &amp; M</w:t>
            </w:r>
            <w:r w:rsidRPr="007B1CB8">
              <w:rPr>
                <w:rFonts w:asciiTheme="minorHAnsi" w:hAnsiTheme="minorHAnsi" w:cstheme="minorHAnsi"/>
                <w:color w:val="000000"/>
                <w:sz w:val="26"/>
                <w:szCs w:val="26"/>
              </w:rPr>
              <w:t>anage</w:t>
            </w:r>
            <w:r w:rsidR="007C1AC2" w:rsidRPr="007B1CB8">
              <w:rPr>
                <w:rFonts w:asciiTheme="minorHAnsi" w:hAnsiTheme="minorHAnsi" w:cstheme="minorHAnsi"/>
                <w:color w:val="000000"/>
                <w:sz w:val="26"/>
                <w:szCs w:val="26"/>
              </w:rPr>
              <w:t>m</w:t>
            </w:r>
            <w:r w:rsidRPr="007B1CB8">
              <w:rPr>
                <w:rFonts w:asciiTheme="minorHAnsi" w:hAnsiTheme="minorHAnsi" w:cstheme="minorHAnsi"/>
                <w:color w:val="000000"/>
                <w:sz w:val="26"/>
                <w:szCs w:val="26"/>
              </w:rPr>
              <w:t>en</w:t>
            </w:r>
            <w:r w:rsidR="007C1AC2" w:rsidRPr="007B1CB8">
              <w:rPr>
                <w:rFonts w:asciiTheme="minorHAnsi" w:hAnsiTheme="minorHAnsi" w:cstheme="minorHAnsi"/>
                <w:color w:val="000000"/>
                <w:sz w:val="26"/>
                <w:szCs w:val="26"/>
              </w:rPr>
              <w:t>t, Arthritis Exercises, Walking, Living well w</w:t>
            </w:r>
            <w:r w:rsidRPr="007B1CB8">
              <w:rPr>
                <w:rFonts w:asciiTheme="minorHAnsi" w:hAnsiTheme="minorHAnsi" w:cstheme="minorHAnsi"/>
                <w:color w:val="000000"/>
                <w:sz w:val="26"/>
                <w:szCs w:val="26"/>
              </w:rPr>
              <w:t xml:space="preserve">ith </w:t>
            </w:r>
            <w:r w:rsidR="007C1AC2" w:rsidRPr="007B1CB8">
              <w:rPr>
                <w:rFonts w:asciiTheme="minorHAnsi" w:hAnsiTheme="minorHAnsi" w:cstheme="minorHAnsi"/>
                <w:color w:val="000000"/>
                <w:sz w:val="26"/>
                <w:szCs w:val="26"/>
              </w:rPr>
              <w:t>chronic health conditions, and PEARLS [Program to Enc</w:t>
            </w:r>
            <w:r w:rsidR="007B1CB8">
              <w:rPr>
                <w:rFonts w:asciiTheme="minorHAnsi" w:hAnsiTheme="minorHAnsi" w:cstheme="minorHAnsi"/>
                <w:color w:val="000000"/>
                <w:sz w:val="26"/>
                <w:szCs w:val="26"/>
              </w:rPr>
              <w:t>ourage Active Rewarding Lives].</w:t>
            </w:r>
          </w:p>
        </w:tc>
      </w:tr>
      <w:tr w:rsidR="0058302E" w:rsidRPr="007B1CB8" w14:paraId="6CD557AB" w14:textId="77777777" w:rsidTr="008A7D74">
        <w:trPr>
          <w:cantSplit/>
          <w:jc w:val="center"/>
        </w:trPr>
        <w:tc>
          <w:tcPr>
            <w:tcW w:w="3168" w:type="dxa"/>
            <w:vMerge/>
          </w:tcPr>
          <w:p w14:paraId="4C9F4467" w14:textId="77777777" w:rsidR="0058302E" w:rsidRPr="007B1CB8" w:rsidRDefault="0058302E" w:rsidP="008A7D74">
            <w:pPr>
              <w:pStyle w:val="TableAP5"/>
              <w:rPr>
                <w:rFonts w:asciiTheme="minorHAnsi" w:hAnsiTheme="minorHAnsi"/>
              </w:rPr>
            </w:pPr>
          </w:p>
        </w:tc>
        <w:tc>
          <w:tcPr>
            <w:tcW w:w="3168" w:type="dxa"/>
          </w:tcPr>
          <w:p w14:paraId="150FF9AA" w14:textId="77777777" w:rsidR="0058302E" w:rsidRPr="007B1CB8" w:rsidRDefault="0058302E" w:rsidP="008135F6">
            <w:pPr>
              <w:pStyle w:val="TableAP5"/>
              <w:numPr>
                <w:ilvl w:val="0"/>
                <w:numId w:val="57"/>
              </w:numPr>
              <w:ind w:left="288" w:hanging="288"/>
              <w:rPr>
                <w:rFonts w:asciiTheme="minorHAnsi" w:hAnsiTheme="minorHAnsi"/>
              </w:rPr>
            </w:pPr>
            <w:r w:rsidRPr="007B1CB8">
              <w:rPr>
                <w:rFonts w:asciiTheme="minorHAnsi" w:hAnsiTheme="minorHAnsi"/>
              </w:rPr>
              <w:t>Increase coordination with Multnomah County Health Department Public Health.</w:t>
            </w:r>
          </w:p>
        </w:tc>
        <w:tc>
          <w:tcPr>
            <w:tcW w:w="2448" w:type="dxa"/>
          </w:tcPr>
          <w:p w14:paraId="20E9A4DC"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3E6644F1" w14:textId="688374CF" w:rsidR="0058302E" w:rsidRPr="007B1CB8" w:rsidRDefault="006679EE" w:rsidP="008A7D74">
            <w:pPr>
              <w:pStyle w:val="TableAP5"/>
              <w:rPr>
                <w:rFonts w:asciiTheme="minorHAnsi" w:hAnsiTheme="minorHAnsi"/>
              </w:rPr>
            </w:pPr>
            <w:r w:rsidRPr="007B1CB8">
              <w:rPr>
                <w:rFonts w:asciiTheme="minorHAnsi" w:hAnsiTheme="minorHAnsi"/>
              </w:rPr>
              <w:t>J</w:t>
            </w:r>
            <w:r w:rsidR="007C1AC2" w:rsidRPr="007B1CB8">
              <w:rPr>
                <w:rFonts w:asciiTheme="minorHAnsi" w:hAnsiTheme="minorHAnsi"/>
              </w:rPr>
              <w:t>anuary</w:t>
            </w:r>
            <w:r w:rsidRPr="007B1CB8">
              <w:rPr>
                <w:rFonts w:asciiTheme="minorHAnsi" w:hAnsiTheme="minorHAnsi"/>
              </w:rPr>
              <w:t xml:space="preserve"> 202</w:t>
            </w:r>
            <w:r w:rsidR="007C1AC2" w:rsidRPr="007B1CB8">
              <w:rPr>
                <w:rFonts w:asciiTheme="minorHAnsi" w:hAnsiTheme="minorHAnsi"/>
              </w:rPr>
              <w:t>3</w:t>
            </w:r>
          </w:p>
        </w:tc>
        <w:tc>
          <w:tcPr>
            <w:tcW w:w="1296" w:type="dxa"/>
          </w:tcPr>
          <w:p w14:paraId="746FB427" w14:textId="2EF3E8D8" w:rsidR="0058302E" w:rsidRPr="007B1CB8" w:rsidRDefault="006679EE" w:rsidP="008A7D74">
            <w:pPr>
              <w:pStyle w:val="TableAP5"/>
              <w:rPr>
                <w:rFonts w:asciiTheme="minorHAnsi" w:hAnsiTheme="minorHAnsi"/>
              </w:rPr>
            </w:pPr>
            <w:r w:rsidRPr="007B1CB8">
              <w:rPr>
                <w:rFonts w:asciiTheme="minorHAnsi" w:hAnsiTheme="minorHAnsi"/>
              </w:rPr>
              <w:t>June 2025</w:t>
            </w:r>
          </w:p>
        </w:tc>
        <w:tc>
          <w:tcPr>
            <w:tcW w:w="3456" w:type="dxa"/>
          </w:tcPr>
          <w:p w14:paraId="7C5F3DDE" w14:textId="29343165" w:rsidR="0058302E" w:rsidRPr="007B1CB8" w:rsidRDefault="007C1AC2" w:rsidP="008A7D74">
            <w:pPr>
              <w:pStyle w:val="TableAP5"/>
              <w:rPr>
                <w:rFonts w:asciiTheme="minorHAnsi" w:hAnsiTheme="minorHAnsi"/>
              </w:rPr>
            </w:pPr>
            <w:r w:rsidRPr="007B1CB8">
              <w:rPr>
                <w:rFonts w:asciiTheme="minorHAnsi" w:hAnsiTheme="minorHAnsi"/>
              </w:rPr>
              <w:t>Timeframe changed due to capacity related to ongoing COVID response work.</w:t>
            </w:r>
          </w:p>
        </w:tc>
      </w:tr>
      <w:tr w:rsidR="0058302E" w:rsidRPr="007B1CB8" w14:paraId="74B3881C" w14:textId="77777777" w:rsidTr="008A7D74">
        <w:trPr>
          <w:cantSplit/>
          <w:jc w:val="center"/>
        </w:trPr>
        <w:tc>
          <w:tcPr>
            <w:tcW w:w="3168" w:type="dxa"/>
            <w:vMerge/>
          </w:tcPr>
          <w:p w14:paraId="4F913C39" w14:textId="77777777" w:rsidR="0058302E" w:rsidRPr="007B1CB8" w:rsidRDefault="0058302E" w:rsidP="008A7D74">
            <w:pPr>
              <w:pStyle w:val="TableAP5"/>
              <w:rPr>
                <w:rFonts w:asciiTheme="minorHAnsi" w:hAnsiTheme="minorHAnsi"/>
              </w:rPr>
            </w:pPr>
          </w:p>
        </w:tc>
        <w:tc>
          <w:tcPr>
            <w:tcW w:w="3168" w:type="dxa"/>
          </w:tcPr>
          <w:p w14:paraId="11C02F5A" w14:textId="77777777" w:rsidR="0058302E" w:rsidRPr="007B1CB8" w:rsidRDefault="0058302E" w:rsidP="008135F6">
            <w:pPr>
              <w:pStyle w:val="TableAP5"/>
              <w:numPr>
                <w:ilvl w:val="0"/>
                <w:numId w:val="57"/>
              </w:numPr>
              <w:ind w:left="288" w:hanging="288"/>
              <w:rPr>
                <w:rFonts w:asciiTheme="minorHAnsi" w:hAnsiTheme="minorHAnsi"/>
              </w:rPr>
            </w:pPr>
            <w:r w:rsidRPr="007B1CB8">
              <w:rPr>
                <w:rFonts w:asciiTheme="minorHAnsi" w:hAnsiTheme="minorHAnsi"/>
              </w:rPr>
              <w:t>Expand funding for programs with OWN.</w:t>
            </w:r>
          </w:p>
        </w:tc>
        <w:tc>
          <w:tcPr>
            <w:tcW w:w="2448" w:type="dxa"/>
          </w:tcPr>
          <w:p w14:paraId="14E53E9A"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399F688C" w14:textId="77777777" w:rsidR="0058302E" w:rsidRPr="007B1CB8" w:rsidRDefault="0058302E" w:rsidP="008A7D74">
            <w:pPr>
              <w:pStyle w:val="TableAP5"/>
              <w:rPr>
                <w:rFonts w:asciiTheme="minorHAnsi" w:hAnsiTheme="minorHAnsi"/>
              </w:rPr>
            </w:pPr>
            <w:r w:rsidRPr="007B1CB8">
              <w:rPr>
                <w:rFonts w:asciiTheme="minorHAnsi" w:hAnsiTheme="minorHAnsi"/>
              </w:rPr>
              <w:t>July 2021</w:t>
            </w:r>
          </w:p>
        </w:tc>
        <w:tc>
          <w:tcPr>
            <w:tcW w:w="1296" w:type="dxa"/>
          </w:tcPr>
          <w:p w14:paraId="337A8B17" w14:textId="04CE66DD" w:rsidR="0058302E" w:rsidRPr="007B1CB8" w:rsidRDefault="00AE3618" w:rsidP="008A7D74">
            <w:pPr>
              <w:pStyle w:val="TableAP5"/>
              <w:rPr>
                <w:rFonts w:asciiTheme="minorHAnsi" w:hAnsiTheme="minorHAnsi"/>
              </w:rPr>
            </w:pPr>
            <w:r w:rsidRPr="007B1CB8">
              <w:rPr>
                <w:rFonts w:asciiTheme="minorHAnsi" w:hAnsiTheme="minorHAnsi"/>
              </w:rPr>
              <w:t>June 2025</w:t>
            </w:r>
          </w:p>
        </w:tc>
        <w:tc>
          <w:tcPr>
            <w:tcW w:w="3456" w:type="dxa"/>
          </w:tcPr>
          <w:p w14:paraId="7F36CF16" w14:textId="46ADD9F1" w:rsidR="0058302E" w:rsidRPr="007B1CB8" w:rsidRDefault="00D538D7" w:rsidP="006F4F22">
            <w:pPr>
              <w:pStyle w:val="NormalWeb"/>
              <w:spacing w:before="0" w:beforeAutospacing="0" w:after="0" w:afterAutospacing="0"/>
              <w:rPr>
                <w:rFonts w:asciiTheme="minorHAnsi" w:hAnsiTheme="minorHAnsi" w:cstheme="minorHAnsi"/>
              </w:rPr>
            </w:pPr>
            <w:r w:rsidRPr="007B1CB8">
              <w:rPr>
                <w:rFonts w:asciiTheme="minorHAnsi" w:hAnsiTheme="minorHAnsi" w:cstheme="minorHAnsi"/>
                <w:color w:val="000000"/>
                <w:sz w:val="26"/>
                <w:szCs w:val="26"/>
              </w:rPr>
              <w:t>In collaboration with OWN, the Metro Care Transitions Program has expanded. The MCTP Contract with Providence Health Systems now includes Providence Newberg.  NWSDS, AAA that covers Yamhill county, is now part of the collaborative program offering Care Transitions to prevent hospital readmissions.</w:t>
            </w:r>
          </w:p>
        </w:tc>
      </w:tr>
      <w:tr w:rsidR="0058302E" w:rsidRPr="007B1CB8" w14:paraId="7D099976" w14:textId="77777777" w:rsidTr="008A7D74">
        <w:trPr>
          <w:cantSplit/>
          <w:jc w:val="center"/>
        </w:trPr>
        <w:tc>
          <w:tcPr>
            <w:tcW w:w="3168" w:type="dxa"/>
            <w:vMerge/>
          </w:tcPr>
          <w:p w14:paraId="26798399" w14:textId="77777777" w:rsidR="0058302E" w:rsidRPr="007B1CB8" w:rsidRDefault="0058302E" w:rsidP="008A7D74">
            <w:pPr>
              <w:pStyle w:val="TableAP5"/>
              <w:rPr>
                <w:rFonts w:asciiTheme="minorHAnsi" w:hAnsiTheme="minorHAnsi"/>
              </w:rPr>
            </w:pPr>
          </w:p>
        </w:tc>
        <w:tc>
          <w:tcPr>
            <w:tcW w:w="3168" w:type="dxa"/>
          </w:tcPr>
          <w:p w14:paraId="1EBA4DF0" w14:textId="77777777" w:rsidR="0058302E" w:rsidRPr="007B1CB8" w:rsidRDefault="0058302E" w:rsidP="008135F6">
            <w:pPr>
              <w:pStyle w:val="TableAP5"/>
              <w:numPr>
                <w:ilvl w:val="0"/>
                <w:numId w:val="57"/>
              </w:numPr>
              <w:ind w:left="288" w:hanging="288"/>
              <w:rPr>
                <w:rFonts w:asciiTheme="minorHAnsi" w:hAnsiTheme="minorHAnsi"/>
              </w:rPr>
            </w:pPr>
            <w:r w:rsidRPr="007B1CB8">
              <w:rPr>
                <w:rFonts w:asciiTheme="minorHAnsi" w:hAnsiTheme="minorHAnsi"/>
              </w:rPr>
              <w:t>Design staffing model to increase community utilization and support coordination among providers.</w:t>
            </w:r>
          </w:p>
        </w:tc>
        <w:tc>
          <w:tcPr>
            <w:tcW w:w="2448" w:type="dxa"/>
          </w:tcPr>
          <w:p w14:paraId="6C4CC35B"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57EF6BB9" w14:textId="16250F67" w:rsidR="0058302E" w:rsidRPr="007B1CB8" w:rsidRDefault="0058302E" w:rsidP="008A7D74">
            <w:pPr>
              <w:pStyle w:val="TableAP5"/>
              <w:rPr>
                <w:rFonts w:asciiTheme="minorHAnsi" w:hAnsiTheme="minorHAnsi"/>
              </w:rPr>
            </w:pPr>
            <w:r w:rsidRPr="007B1CB8">
              <w:rPr>
                <w:rFonts w:asciiTheme="minorHAnsi" w:hAnsiTheme="minorHAnsi"/>
              </w:rPr>
              <w:t>September 202</w:t>
            </w:r>
            <w:r w:rsidR="00AF1250" w:rsidRPr="007B1CB8">
              <w:rPr>
                <w:rFonts w:asciiTheme="minorHAnsi" w:hAnsiTheme="minorHAnsi"/>
              </w:rPr>
              <w:t>2</w:t>
            </w:r>
          </w:p>
        </w:tc>
        <w:tc>
          <w:tcPr>
            <w:tcW w:w="1296" w:type="dxa"/>
          </w:tcPr>
          <w:p w14:paraId="1704872E" w14:textId="26CCB2F8" w:rsidR="0058302E" w:rsidRPr="007B1CB8" w:rsidRDefault="0058302E" w:rsidP="008A7D74">
            <w:pPr>
              <w:pStyle w:val="TableAP5"/>
              <w:rPr>
                <w:rFonts w:asciiTheme="minorHAnsi" w:hAnsiTheme="minorHAnsi"/>
              </w:rPr>
            </w:pPr>
            <w:r w:rsidRPr="007B1CB8">
              <w:rPr>
                <w:rFonts w:asciiTheme="minorHAnsi" w:hAnsiTheme="minorHAnsi"/>
              </w:rPr>
              <w:t>December 202</w:t>
            </w:r>
            <w:r w:rsidR="00AF1250" w:rsidRPr="007B1CB8">
              <w:rPr>
                <w:rFonts w:asciiTheme="minorHAnsi" w:hAnsiTheme="minorHAnsi"/>
              </w:rPr>
              <w:t>2</w:t>
            </w:r>
          </w:p>
        </w:tc>
        <w:tc>
          <w:tcPr>
            <w:tcW w:w="3456" w:type="dxa"/>
          </w:tcPr>
          <w:p w14:paraId="23C2A390" w14:textId="3312917B" w:rsidR="0058302E" w:rsidRPr="007B1CB8" w:rsidRDefault="00AF1250" w:rsidP="008A7D74">
            <w:pPr>
              <w:pStyle w:val="TableAP5"/>
              <w:rPr>
                <w:rFonts w:asciiTheme="minorHAnsi" w:hAnsiTheme="minorHAnsi"/>
              </w:rPr>
            </w:pPr>
            <w:r w:rsidRPr="007B1CB8">
              <w:rPr>
                <w:rFonts w:asciiTheme="minorHAnsi" w:hAnsiTheme="minorHAnsi"/>
              </w:rPr>
              <w:t>Timeframe changed due to capacity related to ongoing COVID response work.</w:t>
            </w:r>
          </w:p>
        </w:tc>
      </w:tr>
    </w:tbl>
    <w:p w14:paraId="74512F03" w14:textId="77777777" w:rsidR="0058302E" w:rsidRDefault="0058302E" w:rsidP="008135F6">
      <w:pPr>
        <w:pStyle w:val="SubheadingItem6"/>
        <w:numPr>
          <w:ilvl w:val="0"/>
          <w:numId w:val="56"/>
        </w:numPr>
      </w:pPr>
      <w:bookmarkStart w:id="395" w:name="_Toc67394280"/>
      <w:bookmarkStart w:id="396" w:name="_Toc67394745"/>
      <w:bookmarkStart w:id="397" w:name="_Toc67571470"/>
      <w:bookmarkStart w:id="398" w:name="_Toc67576140"/>
      <w:bookmarkStart w:id="399" w:name="_Toc67576552"/>
      <w:bookmarkStart w:id="400" w:name="_Toc67676731"/>
      <w:bookmarkStart w:id="401" w:name="_Toc67686748"/>
      <w:bookmarkStart w:id="402" w:name="_Toc68107795"/>
      <w:bookmarkStart w:id="403" w:name="_Toc68187183"/>
      <w:bookmarkStart w:id="404" w:name="_Toc73626990"/>
      <w:bookmarkStart w:id="405" w:name="_Toc73720830"/>
      <w:r w:rsidRPr="00606F87">
        <w:t>Older adults actively participate in health promotion activities to address chronic conditions, improve health, and decrease isolation.</w:t>
      </w:r>
      <w:bookmarkEnd w:id="395"/>
      <w:bookmarkEnd w:id="396"/>
      <w:bookmarkEnd w:id="397"/>
      <w:bookmarkEnd w:id="398"/>
      <w:bookmarkEnd w:id="399"/>
      <w:bookmarkEnd w:id="400"/>
      <w:bookmarkEnd w:id="401"/>
      <w:bookmarkEnd w:id="402"/>
      <w:bookmarkEnd w:id="403"/>
      <w:bookmarkEnd w:id="404"/>
      <w:bookmarkEnd w:id="405"/>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7B1CB8" w14:paraId="3DF744B5" w14:textId="77777777" w:rsidTr="008A7D74">
        <w:trPr>
          <w:cantSplit/>
          <w:tblHeader/>
          <w:jc w:val="center"/>
        </w:trPr>
        <w:tc>
          <w:tcPr>
            <w:tcW w:w="3168" w:type="dxa"/>
            <w:vMerge w:val="restart"/>
            <w:tcBorders>
              <w:top w:val="nil"/>
              <w:left w:val="nil"/>
            </w:tcBorders>
            <w:vAlign w:val="bottom"/>
          </w:tcPr>
          <w:p w14:paraId="69857CB3" w14:textId="77777777" w:rsidR="0058302E" w:rsidRPr="007B1CB8" w:rsidRDefault="0058302E" w:rsidP="008A7D74">
            <w:pPr>
              <w:pStyle w:val="TableAP5"/>
              <w:rPr>
                <w:rFonts w:asciiTheme="minorHAnsi" w:hAnsiTheme="minorHAnsi"/>
                <w:b/>
                <w:bCs/>
              </w:rPr>
            </w:pPr>
          </w:p>
        </w:tc>
        <w:tc>
          <w:tcPr>
            <w:tcW w:w="3168" w:type="dxa"/>
            <w:vMerge w:val="restart"/>
            <w:vAlign w:val="bottom"/>
          </w:tcPr>
          <w:p w14:paraId="410DCD8C"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Key Tasks</w:t>
            </w:r>
          </w:p>
        </w:tc>
        <w:tc>
          <w:tcPr>
            <w:tcW w:w="2448" w:type="dxa"/>
            <w:vMerge w:val="restart"/>
            <w:vAlign w:val="bottom"/>
          </w:tcPr>
          <w:p w14:paraId="49934AA0"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Lead Position and Entity</w:t>
            </w:r>
          </w:p>
        </w:tc>
        <w:tc>
          <w:tcPr>
            <w:tcW w:w="2592" w:type="dxa"/>
            <w:gridSpan w:val="2"/>
            <w:tcBorders>
              <w:bottom w:val="nil"/>
            </w:tcBorders>
            <w:vAlign w:val="bottom"/>
          </w:tcPr>
          <w:p w14:paraId="32A2C301"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Time Frame for Action</w:t>
            </w:r>
          </w:p>
          <w:p w14:paraId="291FBFE7"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(Month/year)</w:t>
            </w:r>
          </w:p>
        </w:tc>
        <w:tc>
          <w:tcPr>
            <w:tcW w:w="3456" w:type="dxa"/>
            <w:vMerge w:val="restart"/>
            <w:vAlign w:val="bottom"/>
          </w:tcPr>
          <w:p w14:paraId="4211BFC8" w14:textId="77777777" w:rsidR="0058302E" w:rsidRPr="007B1CB8" w:rsidRDefault="0058302E" w:rsidP="008A7D74">
            <w:pPr>
              <w:pStyle w:val="TableAP5"/>
              <w:rPr>
                <w:rFonts w:asciiTheme="minorHAnsi" w:hAnsiTheme="minorHAnsi"/>
                <w:b/>
                <w:bCs/>
              </w:rPr>
            </w:pPr>
            <w:r w:rsidRPr="007B1CB8">
              <w:rPr>
                <w:rFonts w:asciiTheme="minorHAnsi" w:hAnsiTheme="minorHAnsi"/>
                <w:b/>
                <w:bCs/>
              </w:rPr>
              <w:t>Accomplishment or Update</w:t>
            </w:r>
          </w:p>
        </w:tc>
      </w:tr>
      <w:tr w:rsidR="0058302E" w:rsidRPr="007B1CB8" w14:paraId="54A7E136" w14:textId="77777777" w:rsidTr="008A7D74">
        <w:trPr>
          <w:cantSplit/>
          <w:jc w:val="center"/>
        </w:trPr>
        <w:tc>
          <w:tcPr>
            <w:tcW w:w="3168" w:type="dxa"/>
            <w:vMerge/>
            <w:tcBorders>
              <w:left w:val="nil"/>
            </w:tcBorders>
          </w:tcPr>
          <w:p w14:paraId="5213A08E" w14:textId="77777777" w:rsidR="0058302E" w:rsidRPr="007B1CB8" w:rsidRDefault="0058302E" w:rsidP="008A7D74">
            <w:pPr>
              <w:pStyle w:val="TableAP5"/>
              <w:rPr>
                <w:rFonts w:asciiTheme="minorHAnsi" w:hAnsiTheme="minorHAnsi"/>
              </w:rPr>
            </w:pPr>
          </w:p>
        </w:tc>
        <w:tc>
          <w:tcPr>
            <w:tcW w:w="3168" w:type="dxa"/>
            <w:vMerge/>
          </w:tcPr>
          <w:p w14:paraId="56034864" w14:textId="77777777" w:rsidR="0058302E" w:rsidRPr="007B1CB8" w:rsidRDefault="0058302E" w:rsidP="008A7D74">
            <w:pPr>
              <w:pStyle w:val="TableAP5"/>
              <w:rPr>
                <w:rFonts w:asciiTheme="minorHAnsi" w:hAnsiTheme="minorHAnsi"/>
              </w:rPr>
            </w:pPr>
          </w:p>
        </w:tc>
        <w:tc>
          <w:tcPr>
            <w:tcW w:w="2448" w:type="dxa"/>
            <w:vMerge/>
          </w:tcPr>
          <w:p w14:paraId="56FD183E" w14:textId="77777777" w:rsidR="0058302E" w:rsidRPr="007B1CB8" w:rsidRDefault="0058302E" w:rsidP="008A7D74">
            <w:pPr>
              <w:pStyle w:val="TableAP5"/>
              <w:rPr>
                <w:rFonts w:asciiTheme="minorHAnsi" w:hAnsiTheme="minorHAnsi"/>
              </w:rPr>
            </w:pPr>
          </w:p>
        </w:tc>
        <w:tc>
          <w:tcPr>
            <w:tcW w:w="1296" w:type="dxa"/>
            <w:tcBorders>
              <w:top w:val="nil"/>
            </w:tcBorders>
          </w:tcPr>
          <w:p w14:paraId="4697DC4A" w14:textId="77777777" w:rsidR="0058302E" w:rsidRPr="007B1CB8" w:rsidRDefault="0058302E" w:rsidP="008A7D74">
            <w:pPr>
              <w:pStyle w:val="TableAP5"/>
              <w:rPr>
                <w:rFonts w:asciiTheme="minorHAnsi" w:hAnsiTheme="minorHAnsi"/>
              </w:rPr>
            </w:pPr>
            <w:r w:rsidRPr="007B1CB8">
              <w:rPr>
                <w:rFonts w:asciiTheme="minorHAnsi" w:hAnsiTheme="minorHAnsi"/>
              </w:rPr>
              <w:t>Start Date</w:t>
            </w:r>
          </w:p>
        </w:tc>
        <w:tc>
          <w:tcPr>
            <w:tcW w:w="1296" w:type="dxa"/>
            <w:tcBorders>
              <w:top w:val="nil"/>
            </w:tcBorders>
          </w:tcPr>
          <w:p w14:paraId="4AEACD96" w14:textId="77777777" w:rsidR="0058302E" w:rsidRPr="007B1CB8" w:rsidRDefault="0058302E" w:rsidP="008A7D74">
            <w:pPr>
              <w:pStyle w:val="TableAP5"/>
              <w:rPr>
                <w:rFonts w:asciiTheme="minorHAnsi" w:hAnsiTheme="minorHAnsi"/>
              </w:rPr>
            </w:pPr>
            <w:r w:rsidRPr="007B1CB8">
              <w:rPr>
                <w:rFonts w:asciiTheme="minorHAnsi" w:hAnsiTheme="minorHAnsi"/>
              </w:rPr>
              <w:t>End Date</w:t>
            </w:r>
          </w:p>
        </w:tc>
        <w:tc>
          <w:tcPr>
            <w:tcW w:w="3456" w:type="dxa"/>
            <w:vMerge/>
          </w:tcPr>
          <w:p w14:paraId="2CDDD101" w14:textId="77777777" w:rsidR="0058302E" w:rsidRPr="007B1CB8" w:rsidRDefault="0058302E" w:rsidP="008A7D74">
            <w:pPr>
              <w:pStyle w:val="TableAP5"/>
              <w:rPr>
                <w:rFonts w:asciiTheme="minorHAnsi" w:hAnsiTheme="minorHAnsi"/>
              </w:rPr>
            </w:pPr>
          </w:p>
        </w:tc>
      </w:tr>
      <w:tr w:rsidR="0058302E" w:rsidRPr="007B1CB8" w14:paraId="64CF3279" w14:textId="77777777" w:rsidTr="008A7D74">
        <w:trPr>
          <w:cantSplit/>
          <w:jc w:val="center"/>
        </w:trPr>
        <w:tc>
          <w:tcPr>
            <w:tcW w:w="3168" w:type="dxa"/>
            <w:vMerge w:val="restart"/>
          </w:tcPr>
          <w:p w14:paraId="4777CA41" w14:textId="77777777" w:rsidR="0058302E" w:rsidRPr="007B1CB8" w:rsidRDefault="0058302E" w:rsidP="008A7D74">
            <w:pPr>
              <w:pStyle w:val="TableAP5"/>
              <w:spacing w:after="120"/>
              <w:rPr>
                <w:rFonts w:asciiTheme="minorHAnsi" w:hAnsiTheme="minorHAnsi"/>
                <w:b/>
                <w:bCs/>
                <w:szCs w:val="26"/>
              </w:rPr>
            </w:pPr>
            <w:r w:rsidRPr="007B1CB8">
              <w:rPr>
                <w:rFonts w:asciiTheme="minorHAnsi" w:hAnsiTheme="minorHAnsi"/>
                <w:b/>
                <w:bCs/>
                <w:szCs w:val="26"/>
              </w:rPr>
              <w:t>Measurable Objective</w:t>
            </w:r>
          </w:p>
          <w:p w14:paraId="59970032" w14:textId="77777777" w:rsidR="0058302E" w:rsidRPr="007B1CB8" w:rsidRDefault="0058302E" w:rsidP="008A7D74">
            <w:pPr>
              <w:pStyle w:val="TableAP5"/>
              <w:rPr>
                <w:rFonts w:asciiTheme="minorHAnsi" w:hAnsiTheme="minorHAnsi"/>
              </w:rPr>
            </w:pPr>
            <w:r w:rsidRPr="007B1CB8">
              <w:rPr>
                <w:rFonts w:asciiTheme="minorHAnsi" w:hAnsiTheme="minorHAnsi"/>
              </w:rPr>
              <w:lastRenderedPageBreak/>
              <w:t>More older adults participate in activities to support their health and wellbeing.</w:t>
            </w:r>
          </w:p>
        </w:tc>
        <w:tc>
          <w:tcPr>
            <w:tcW w:w="3168" w:type="dxa"/>
          </w:tcPr>
          <w:p w14:paraId="10EF5D2D" w14:textId="77777777" w:rsidR="0058302E" w:rsidRPr="007B1CB8" w:rsidRDefault="0058302E" w:rsidP="008135F6">
            <w:pPr>
              <w:pStyle w:val="TableAP5"/>
              <w:numPr>
                <w:ilvl w:val="0"/>
                <w:numId w:val="58"/>
              </w:numPr>
              <w:ind w:left="288" w:hanging="288"/>
              <w:rPr>
                <w:rFonts w:asciiTheme="minorHAnsi" w:hAnsiTheme="minorHAnsi"/>
              </w:rPr>
            </w:pPr>
            <w:r w:rsidRPr="007B1CB8">
              <w:rPr>
                <w:rFonts w:asciiTheme="minorHAnsi" w:hAnsiTheme="minorHAnsi"/>
              </w:rPr>
              <w:lastRenderedPageBreak/>
              <w:t>Reestablish coordination and outreach network.</w:t>
            </w:r>
          </w:p>
        </w:tc>
        <w:tc>
          <w:tcPr>
            <w:tcW w:w="2448" w:type="dxa"/>
          </w:tcPr>
          <w:p w14:paraId="49D6471D"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3C72ED1E" w14:textId="77777777" w:rsidR="0058302E" w:rsidRPr="007B1CB8" w:rsidRDefault="0058302E" w:rsidP="008A7D74">
            <w:pPr>
              <w:pStyle w:val="TableAP5"/>
              <w:rPr>
                <w:rFonts w:asciiTheme="minorHAnsi" w:hAnsiTheme="minorHAnsi"/>
              </w:rPr>
            </w:pPr>
            <w:r w:rsidRPr="007B1CB8">
              <w:rPr>
                <w:rFonts w:asciiTheme="minorHAnsi" w:hAnsiTheme="minorHAnsi"/>
              </w:rPr>
              <w:t>January 2023</w:t>
            </w:r>
          </w:p>
        </w:tc>
        <w:tc>
          <w:tcPr>
            <w:tcW w:w="1296" w:type="dxa"/>
          </w:tcPr>
          <w:p w14:paraId="1FFF599D" w14:textId="77777777" w:rsidR="0058302E" w:rsidRPr="007B1CB8" w:rsidRDefault="0058302E" w:rsidP="008A7D74">
            <w:pPr>
              <w:pStyle w:val="TableAP5"/>
              <w:rPr>
                <w:rFonts w:asciiTheme="minorHAnsi" w:hAnsiTheme="minorHAnsi"/>
              </w:rPr>
            </w:pPr>
            <w:r w:rsidRPr="007B1CB8">
              <w:rPr>
                <w:rFonts w:asciiTheme="minorHAnsi" w:hAnsiTheme="minorHAnsi"/>
              </w:rPr>
              <w:t>June 2024</w:t>
            </w:r>
          </w:p>
        </w:tc>
        <w:tc>
          <w:tcPr>
            <w:tcW w:w="3456" w:type="dxa"/>
          </w:tcPr>
          <w:p w14:paraId="221D9AFA" w14:textId="77777777" w:rsidR="0058302E" w:rsidRPr="007B1CB8" w:rsidRDefault="0058302E" w:rsidP="008A7D74">
            <w:pPr>
              <w:pStyle w:val="TableAP5"/>
              <w:rPr>
                <w:rFonts w:asciiTheme="minorHAnsi" w:hAnsiTheme="minorHAnsi"/>
              </w:rPr>
            </w:pPr>
          </w:p>
        </w:tc>
      </w:tr>
      <w:tr w:rsidR="0058302E" w:rsidRPr="007B1CB8" w14:paraId="2EB60C87" w14:textId="77777777" w:rsidTr="008A7D74">
        <w:trPr>
          <w:cantSplit/>
          <w:jc w:val="center"/>
        </w:trPr>
        <w:tc>
          <w:tcPr>
            <w:tcW w:w="3168" w:type="dxa"/>
            <w:vMerge/>
          </w:tcPr>
          <w:p w14:paraId="7BD03AFF" w14:textId="77777777" w:rsidR="0058302E" w:rsidRPr="007B1CB8" w:rsidRDefault="0058302E" w:rsidP="008A7D74">
            <w:pPr>
              <w:pStyle w:val="TableAP5"/>
              <w:rPr>
                <w:rFonts w:asciiTheme="minorHAnsi" w:hAnsiTheme="minorHAnsi"/>
              </w:rPr>
            </w:pPr>
          </w:p>
        </w:tc>
        <w:tc>
          <w:tcPr>
            <w:tcW w:w="3168" w:type="dxa"/>
          </w:tcPr>
          <w:p w14:paraId="7E74502E" w14:textId="77777777" w:rsidR="0058302E" w:rsidRPr="007B1CB8" w:rsidRDefault="0058302E" w:rsidP="008135F6">
            <w:pPr>
              <w:pStyle w:val="TableAP5"/>
              <w:numPr>
                <w:ilvl w:val="0"/>
                <w:numId w:val="58"/>
              </w:numPr>
              <w:ind w:left="288" w:hanging="288"/>
              <w:rPr>
                <w:rFonts w:asciiTheme="minorHAnsi" w:hAnsiTheme="minorHAnsi"/>
              </w:rPr>
            </w:pPr>
            <w:r w:rsidRPr="007B1CB8">
              <w:rPr>
                <w:rFonts w:asciiTheme="minorHAnsi" w:hAnsiTheme="minorHAnsi"/>
              </w:rPr>
              <w:t>Strengthen relationships with partners, such as public pools, gyms, and parks departments.</w:t>
            </w:r>
          </w:p>
        </w:tc>
        <w:tc>
          <w:tcPr>
            <w:tcW w:w="2448" w:type="dxa"/>
          </w:tcPr>
          <w:p w14:paraId="4F34E52D"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3B48E1EA" w14:textId="77777777" w:rsidR="0058302E" w:rsidRPr="007B1CB8" w:rsidRDefault="0058302E" w:rsidP="008A7D74">
            <w:pPr>
              <w:pStyle w:val="TableAP5"/>
              <w:rPr>
                <w:rFonts w:asciiTheme="minorHAnsi" w:hAnsiTheme="minorHAnsi"/>
              </w:rPr>
            </w:pPr>
            <w:r w:rsidRPr="007B1CB8">
              <w:rPr>
                <w:rFonts w:asciiTheme="minorHAnsi" w:hAnsiTheme="minorHAnsi"/>
              </w:rPr>
              <w:t>July 2022</w:t>
            </w:r>
          </w:p>
        </w:tc>
        <w:tc>
          <w:tcPr>
            <w:tcW w:w="1296" w:type="dxa"/>
          </w:tcPr>
          <w:p w14:paraId="760F9D6E" w14:textId="0BAC50EF" w:rsidR="0058302E" w:rsidRPr="007B1CB8" w:rsidRDefault="00AE3618" w:rsidP="008A7D74">
            <w:pPr>
              <w:pStyle w:val="TableAP5"/>
              <w:rPr>
                <w:rFonts w:asciiTheme="minorHAnsi" w:hAnsiTheme="minorHAnsi"/>
              </w:rPr>
            </w:pPr>
            <w:r w:rsidRPr="007B1CB8">
              <w:rPr>
                <w:rFonts w:asciiTheme="minorHAnsi" w:hAnsiTheme="minorHAnsi"/>
              </w:rPr>
              <w:t>June 2025</w:t>
            </w:r>
          </w:p>
        </w:tc>
        <w:tc>
          <w:tcPr>
            <w:tcW w:w="3456" w:type="dxa"/>
          </w:tcPr>
          <w:p w14:paraId="5017737B" w14:textId="77777777" w:rsidR="0058302E" w:rsidRPr="007B1CB8" w:rsidRDefault="0058302E" w:rsidP="008A7D74">
            <w:pPr>
              <w:pStyle w:val="TableAP5"/>
              <w:rPr>
                <w:rFonts w:asciiTheme="minorHAnsi" w:hAnsiTheme="minorHAnsi"/>
              </w:rPr>
            </w:pPr>
          </w:p>
        </w:tc>
      </w:tr>
      <w:tr w:rsidR="0058302E" w:rsidRPr="007B1CB8" w14:paraId="5C36C879" w14:textId="77777777" w:rsidTr="008A7D74">
        <w:trPr>
          <w:cantSplit/>
          <w:jc w:val="center"/>
        </w:trPr>
        <w:tc>
          <w:tcPr>
            <w:tcW w:w="3168" w:type="dxa"/>
            <w:vMerge/>
          </w:tcPr>
          <w:p w14:paraId="190B5E87" w14:textId="77777777" w:rsidR="0058302E" w:rsidRPr="007B1CB8" w:rsidRDefault="0058302E" w:rsidP="008A7D74">
            <w:pPr>
              <w:pStyle w:val="TableAP5"/>
              <w:rPr>
                <w:rFonts w:asciiTheme="minorHAnsi" w:hAnsiTheme="minorHAnsi"/>
              </w:rPr>
            </w:pPr>
          </w:p>
        </w:tc>
        <w:tc>
          <w:tcPr>
            <w:tcW w:w="3168" w:type="dxa"/>
          </w:tcPr>
          <w:p w14:paraId="64361F75" w14:textId="77777777" w:rsidR="0058302E" w:rsidRPr="007B1CB8" w:rsidRDefault="0058302E" w:rsidP="008135F6">
            <w:pPr>
              <w:pStyle w:val="TableAP5"/>
              <w:numPr>
                <w:ilvl w:val="0"/>
                <w:numId w:val="58"/>
              </w:numPr>
              <w:ind w:left="288" w:hanging="288"/>
              <w:rPr>
                <w:rFonts w:asciiTheme="minorHAnsi" w:hAnsiTheme="minorHAnsi"/>
              </w:rPr>
            </w:pPr>
            <w:r w:rsidRPr="007B1CB8">
              <w:rPr>
                <w:rFonts w:asciiTheme="minorHAnsi" w:hAnsiTheme="minorHAnsi"/>
              </w:rPr>
              <w:t>Increase class offerings to community members who are historically and systemically marginalized based on their identities.</w:t>
            </w:r>
          </w:p>
        </w:tc>
        <w:tc>
          <w:tcPr>
            <w:tcW w:w="2448" w:type="dxa"/>
          </w:tcPr>
          <w:p w14:paraId="0B61B11C"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3DD43E56" w14:textId="77777777" w:rsidR="0058302E" w:rsidRPr="007B1CB8" w:rsidRDefault="0058302E" w:rsidP="008A7D74">
            <w:pPr>
              <w:pStyle w:val="TableAP5"/>
              <w:rPr>
                <w:rFonts w:asciiTheme="minorHAnsi" w:hAnsiTheme="minorHAnsi"/>
              </w:rPr>
            </w:pPr>
            <w:r w:rsidRPr="007B1CB8">
              <w:rPr>
                <w:rFonts w:asciiTheme="minorHAnsi" w:hAnsiTheme="minorHAnsi"/>
              </w:rPr>
              <w:t>July 2022</w:t>
            </w:r>
          </w:p>
        </w:tc>
        <w:tc>
          <w:tcPr>
            <w:tcW w:w="1296" w:type="dxa"/>
          </w:tcPr>
          <w:p w14:paraId="126847CE" w14:textId="421B0F17" w:rsidR="0058302E" w:rsidRPr="007B1CB8" w:rsidRDefault="00AE3618" w:rsidP="008A7D74">
            <w:pPr>
              <w:pStyle w:val="TableAP5"/>
              <w:rPr>
                <w:rFonts w:asciiTheme="minorHAnsi" w:hAnsiTheme="minorHAnsi"/>
              </w:rPr>
            </w:pPr>
            <w:r w:rsidRPr="007B1CB8">
              <w:rPr>
                <w:rFonts w:asciiTheme="minorHAnsi" w:hAnsiTheme="minorHAnsi"/>
              </w:rPr>
              <w:t>June 2025</w:t>
            </w:r>
          </w:p>
        </w:tc>
        <w:tc>
          <w:tcPr>
            <w:tcW w:w="3456" w:type="dxa"/>
          </w:tcPr>
          <w:p w14:paraId="45976627" w14:textId="77777777" w:rsidR="0058302E" w:rsidRPr="007B1CB8" w:rsidRDefault="0058302E" w:rsidP="008A7D74">
            <w:pPr>
              <w:pStyle w:val="TableAP5"/>
              <w:rPr>
                <w:rFonts w:asciiTheme="minorHAnsi" w:hAnsiTheme="minorHAnsi"/>
              </w:rPr>
            </w:pPr>
          </w:p>
        </w:tc>
      </w:tr>
      <w:tr w:rsidR="0058302E" w:rsidRPr="007B1CB8" w14:paraId="4499DFE1" w14:textId="77777777" w:rsidTr="008A7D74">
        <w:trPr>
          <w:cantSplit/>
          <w:jc w:val="center"/>
        </w:trPr>
        <w:tc>
          <w:tcPr>
            <w:tcW w:w="3168" w:type="dxa"/>
            <w:vMerge/>
          </w:tcPr>
          <w:p w14:paraId="3CB5AFC9" w14:textId="77777777" w:rsidR="0058302E" w:rsidRPr="007B1CB8" w:rsidRDefault="0058302E" w:rsidP="008A7D74">
            <w:pPr>
              <w:pStyle w:val="TableAP5"/>
              <w:rPr>
                <w:rFonts w:asciiTheme="minorHAnsi" w:hAnsiTheme="minorHAnsi"/>
              </w:rPr>
            </w:pPr>
          </w:p>
        </w:tc>
        <w:tc>
          <w:tcPr>
            <w:tcW w:w="3168" w:type="dxa"/>
          </w:tcPr>
          <w:p w14:paraId="21258617" w14:textId="77777777" w:rsidR="0058302E" w:rsidRPr="007B1CB8" w:rsidRDefault="0058302E" w:rsidP="008135F6">
            <w:pPr>
              <w:pStyle w:val="TableAP5"/>
              <w:numPr>
                <w:ilvl w:val="0"/>
                <w:numId w:val="58"/>
              </w:numPr>
              <w:ind w:left="288" w:hanging="288"/>
              <w:rPr>
                <w:rFonts w:asciiTheme="minorHAnsi" w:hAnsiTheme="minorHAnsi"/>
              </w:rPr>
            </w:pPr>
            <w:r w:rsidRPr="007B1CB8">
              <w:rPr>
                <w:rFonts w:asciiTheme="minorHAnsi" w:hAnsiTheme="minorHAnsi"/>
              </w:rPr>
              <w:t>Expand outreach channels to include social media, such as Facebook and Nextdoor.</w:t>
            </w:r>
          </w:p>
        </w:tc>
        <w:tc>
          <w:tcPr>
            <w:tcW w:w="2448" w:type="dxa"/>
          </w:tcPr>
          <w:p w14:paraId="3795F28D" w14:textId="77777777" w:rsidR="0058302E" w:rsidRPr="007B1CB8" w:rsidRDefault="0058302E" w:rsidP="008A7D74">
            <w:pPr>
              <w:pStyle w:val="TableAP3"/>
              <w:rPr>
                <w:rFonts w:asciiTheme="minorHAnsi" w:hAnsiTheme="minorHAnsi"/>
                <w:w w:val="90"/>
              </w:rPr>
            </w:pPr>
            <w:r w:rsidRPr="007B1CB8">
              <w:rPr>
                <w:rFonts w:asciiTheme="minorHAnsi" w:hAnsiTheme="minorHAnsi"/>
                <w:w w:val="90"/>
              </w:rPr>
              <w:t>Community Services manager, program manager</w:t>
            </w:r>
          </w:p>
        </w:tc>
        <w:tc>
          <w:tcPr>
            <w:tcW w:w="1296" w:type="dxa"/>
          </w:tcPr>
          <w:p w14:paraId="0E86EF08" w14:textId="77777777" w:rsidR="0058302E" w:rsidRPr="007B1CB8" w:rsidRDefault="0058302E" w:rsidP="008A7D74">
            <w:pPr>
              <w:pStyle w:val="TableAP5"/>
              <w:rPr>
                <w:rFonts w:asciiTheme="minorHAnsi" w:hAnsiTheme="minorHAnsi"/>
              </w:rPr>
            </w:pPr>
            <w:r w:rsidRPr="007B1CB8">
              <w:rPr>
                <w:rFonts w:asciiTheme="minorHAnsi" w:hAnsiTheme="minorHAnsi"/>
              </w:rPr>
              <w:t>July 2021</w:t>
            </w:r>
          </w:p>
        </w:tc>
        <w:tc>
          <w:tcPr>
            <w:tcW w:w="1296" w:type="dxa"/>
          </w:tcPr>
          <w:p w14:paraId="698CB748" w14:textId="6EFE22CC" w:rsidR="0058302E" w:rsidRPr="007B1CB8" w:rsidRDefault="00AE3618" w:rsidP="008A7D74">
            <w:pPr>
              <w:pStyle w:val="TableAP5"/>
              <w:rPr>
                <w:rFonts w:asciiTheme="minorHAnsi" w:hAnsiTheme="minorHAnsi"/>
              </w:rPr>
            </w:pPr>
            <w:r w:rsidRPr="007B1CB8">
              <w:rPr>
                <w:rFonts w:asciiTheme="minorHAnsi" w:hAnsiTheme="minorHAnsi"/>
              </w:rPr>
              <w:t>June 2025</w:t>
            </w:r>
          </w:p>
        </w:tc>
        <w:tc>
          <w:tcPr>
            <w:tcW w:w="3456" w:type="dxa"/>
          </w:tcPr>
          <w:p w14:paraId="566039E5" w14:textId="5C5406E0" w:rsidR="0058302E" w:rsidRPr="007B1CB8" w:rsidRDefault="00D538D7" w:rsidP="008A7D74">
            <w:pPr>
              <w:pStyle w:val="TableAP5"/>
              <w:rPr>
                <w:rFonts w:asciiTheme="minorHAnsi" w:hAnsiTheme="minorHAnsi"/>
              </w:rPr>
            </w:pPr>
            <w:r w:rsidRPr="007B1CB8">
              <w:rPr>
                <w:rFonts w:asciiTheme="minorHAnsi" w:hAnsiTheme="minorHAnsi"/>
              </w:rPr>
              <w:t xml:space="preserve">Video produced on the importance of falls prevention awareness on County social media in partnership with community partners. Video was Shared via Facebook and Twitter. </w:t>
            </w:r>
          </w:p>
        </w:tc>
      </w:tr>
    </w:tbl>
    <w:p w14:paraId="5E2EA4D6" w14:textId="77777777" w:rsidR="0058302E" w:rsidRDefault="0058302E" w:rsidP="008A7D74">
      <w:pPr>
        <w:pStyle w:val="NormalNoSpc7"/>
        <w:rPr>
          <w:sz w:val="12"/>
          <w:szCs w:val="12"/>
        </w:rPr>
        <w:sectPr w:rsidR="0058302E" w:rsidSect="008A7D74">
          <w:pgSz w:w="15840" w:h="12240" w:orient="landscape" w:code="1"/>
          <w:pgMar w:top="1008" w:right="504" w:bottom="864" w:left="504" w:header="432" w:footer="432" w:gutter="0"/>
          <w:cols w:space="720"/>
          <w:docGrid w:linePitch="360"/>
        </w:sectPr>
      </w:pPr>
    </w:p>
    <w:p w14:paraId="3E768760" w14:textId="77777777" w:rsidR="0058302E" w:rsidRDefault="0058302E" w:rsidP="008A7D74">
      <w:pPr>
        <w:pStyle w:val="NormalNoSpc6"/>
        <w:sectPr w:rsidR="0058302E" w:rsidSect="0058302E">
          <w:type w:val="continuous"/>
          <w:pgSz w:w="15840" w:h="12240" w:orient="landscape" w:code="1"/>
          <w:pgMar w:top="1008" w:right="504" w:bottom="864" w:left="504" w:header="432" w:footer="432" w:gutter="0"/>
          <w:cols w:space="720"/>
          <w:docGrid w:linePitch="360"/>
        </w:sectPr>
      </w:pPr>
    </w:p>
    <w:p w14:paraId="64343B59" w14:textId="77777777" w:rsidR="0058302E" w:rsidRPr="00F90FD3" w:rsidRDefault="0058302E" w:rsidP="008A7D74">
      <w:pPr>
        <w:pStyle w:val="SectionMain"/>
      </w:pPr>
      <w:bookmarkStart w:id="406" w:name="_Toc68107796"/>
      <w:bookmarkStart w:id="407" w:name="_Toc68187184"/>
      <w:bookmarkStart w:id="408" w:name="_Toc73626991"/>
      <w:bookmarkStart w:id="409" w:name="_Toc73720831"/>
      <w:r w:rsidRPr="00F90FD3">
        <w:lastRenderedPageBreak/>
        <w:t>Section C: Focus Areas, Goals and Objectives</w:t>
      </w:r>
      <w:bookmarkEnd w:id="406"/>
      <w:bookmarkEnd w:id="407"/>
      <w:bookmarkEnd w:id="408"/>
      <w:bookmarkEnd w:id="409"/>
    </w:p>
    <w:p w14:paraId="42D5BE7E" w14:textId="77777777" w:rsidR="0058302E" w:rsidRPr="009C52F7" w:rsidRDefault="0058302E" w:rsidP="008A7D74">
      <w:pPr>
        <w:pStyle w:val="SectionHeading"/>
        <w:tabs>
          <w:tab w:val="left" w:pos="720"/>
        </w:tabs>
        <w:ind w:left="720" w:hanging="720"/>
      </w:pPr>
      <w:bookmarkStart w:id="410" w:name="_Toc73720832"/>
      <w:r w:rsidRPr="009C52F7">
        <w:t>C-</w:t>
      </w:r>
      <w:r>
        <w:t>4</w:t>
      </w:r>
      <w:r w:rsidRPr="009C52F7">
        <w:t>:</w:t>
      </w:r>
      <w:r w:rsidRPr="009C52F7">
        <w:tab/>
      </w:r>
      <w:r>
        <w:t>Family Caregivers</w:t>
      </w:r>
      <w:bookmarkEnd w:id="410"/>
      <w:r w:rsidRPr="009C52F7">
        <w:t xml:space="preserve"> </w:t>
      </w:r>
    </w:p>
    <w:p w14:paraId="1CF9B69A" w14:textId="77777777" w:rsidR="0058302E" w:rsidRDefault="0058302E" w:rsidP="008A7D74">
      <w:pPr>
        <w:pStyle w:val="SectionSubheading"/>
      </w:pPr>
      <w:bookmarkStart w:id="411" w:name="_Toc68107798"/>
      <w:bookmarkStart w:id="412" w:name="_Toc68187186"/>
      <w:bookmarkStart w:id="413" w:name="_Toc73626993"/>
      <w:bookmarkStart w:id="414" w:name="_Toc73720833"/>
      <w:r w:rsidRPr="009C52F7">
        <w:t>Profile</w:t>
      </w:r>
      <w:bookmarkEnd w:id="411"/>
      <w:bookmarkEnd w:id="412"/>
      <w:bookmarkEnd w:id="413"/>
      <w:bookmarkEnd w:id="414"/>
    </w:p>
    <w:p w14:paraId="32DEE8B8" w14:textId="77777777" w:rsidR="0058302E" w:rsidRDefault="0058302E" w:rsidP="008A7D74">
      <w:pPr>
        <w:pStyle w:val="Normal10pt"/>
      </w:pPr>
      <w:r>
        <w:t xml:space="preserve">A family member is often first in the line of care and support for many older adults. The Multnomah County Family Caregiver Support Program (FCSP) provides training, community, and needed resources to family caregivers and other informal or non-traditional caregivers providing for long term care needs of a loved one or family member under 18. Caregivers deserve access to a wide variety of information provided in a person-centered or family-centered perspective. Caregiving can be a demanding role, the FCSP is designed to leverage the strengths of the caregivers and provide resources to complement their strengths. </w:t>
      </w:r>
    </w:p>
    <w:p w14:paraId="2C92AC38" w14:textId="0AB6D051" w:rsidR="0058302E" w:rsidRDefault="0058302E" w:rsidP="008A7D74">
      <w:pPr>
        <w:pStyle w:val="Normal10pt"/>
      </w:pPr>
      <w:r>
        <w:t>Family Caregiver Support Program information and referrals are provided by the ADRC. Intake is provided by case managers at contracted community partners. Case managers meet with family caregivers to address family caregiver needs identified by Options Counseling tools. For family caregivers needing financial assistance a family caregiver intake form is completed. One-on-</w:t>
      </w:r>
      <w:r w:rsidR="006A3DF9">
        <w:t>o</w:t>
      </w:r>
      <w:r>
        <w:t>ne caregiver assistance is provided through contracts with four district centers and four Enhancing Equity partners. Enhancing Equity partners ensure that caregivers are served by trusted organizations in culturally specific or culturally responsive approaches. Relatives raising children are connected to existing training in the community through case managers and the FCSP coordinator. The annual one-day Grandparent Retreat is offered to relatives raising children and is coordinated by the County Family Caregiver Support Program and community agencies serving families.</w:t>
      </w:r>
    </w:p>
    <w:p w14:paraId="11E59DDD" w14:textId="1118A836" w:rsidR="0058302E" w:rsidRDefault="0058302E" w:rsidP="008A7D74">
      <w:pPr>
        <w:pStyle w:val="Normal10pt"/>
      </w:pPr>
      <w:r>
        <w:t>Family caregivers needing financial assistance can complete a family caregiver intake form following the federally outlined screening elements including living in a rural situation-census tract and caring for a person with Alzheimer’s or another dementia. FCSP grants pay for counseling, respite, and supplemental services for eligible caregivers—including older relatives raising children 18 and younger. ADVSD and community partners provide training and support groups to family caregivers. Older relatives raising children can access financial assistance, training opportunities, support groups and referrals to out-of-school</w:t>
      </w:r>
      <w:r w:rsidR="002A153C">
        <w:t xml:space="preserve"> </w:t>
      </w:r>
      <w:r w:rsidR="004A3E77">
        <w:t>x</w:t>
      </w:r>
      <w:r>
        <w:t>time activities for their children. Outreach is done through community, school, and government agencies in contact with older relatives raising children.</w:t>
      </w:r>
    </w:p>
    <w:p w14:paraId="30E5DFA2" w14:textId="5D846C48" w:rsidR="0058302E" w:rsidRDefault="0058302E" w:rsidP="008A7D74">
      <w:pPr>
        <w:pStyle w:val="Normal10pt"/>
      </w:pPr>
      <w:r>
        <w:t xml:space="preserve">ADVSD funds relief services to unpaid family members, friends, neighbors, or domestic partners caring for someone 60 or older or for a person of any age with Alzheimer’s or another dementia. Funds can be used for respite services and supports from homecare </w:t>
      </w:r>
      <w:r>
        <w:lastRenderedPageBreak/>
        <w:t>agencies, adult day care centers, facilities that provide overnight respite, and goods and services such as, mobility aids, durable medical equipment, medical alert systems, home modifications, and incontinence supplies. Up to $300 for counseling, respite, durable medical equipment, or other items supporting the caregiver is available to all unpaid family caregivers caring for an elder once each program year. The Family Caregiver Support Program can provide Options counseling</w:t>
      </w:r>
      <w:r w:rsidR="00444DA8">
        <w:t xml:space="preserve"> so</w:t>
      </w:r>
      <w:r>
        <w:t xml:space="preserve"> family caregivers </w:t>
      </w:r>
      <w:r w:rsidR="00444DA8">
        <w:t>can</w:t>
      </w:r>
      <w:r>
        <w:t xml:space="preserve"> determine the best path forward for someone in their care. Detailed information about the FCSP is available from the ADRC or at </w:t>
      </w:r>
      <w:hyperlink r:id="rId48" w:history="1">
        <w:r w:rsidRPr="007335C1">
          <w:rPr>
            <w:rStyle w:val="Hyperlink"/>
          </w:rPr>
          <w:t>https://multco.us/ads/grants-family-caregivers</w:t>
        </w:r>
      </w:hyperlink>
      <w:r>
        <w:t>.</w:t>
      </w:r>
    </w:p>
    <w:p w14:paraId="7DC1141A" w14:textId="77777777" w:rsidR="0058302E" w:rsidRDefault="0058302E" w:rsidP="008A7D74">
      <w:pPr>
        <w:pStyle w:val="Normal10pt"/>
      </w:pPr>
      <w:r>
        <w:t xml:space="preserve">The Family Caregiver Support Program offers evidence-based training including: Savvy Caregiver (6-weeks, 2-hours a week), Powerful Tools for Caregivers (6-weeks, 90-minutes a week), and the STAR Caregiver Program. Trained STAR Caregiver consultants work with family caregivers individually in their home to provide the curriculum for 1-hour a week for 6-weeks (by telephone during the governor’s COVID-19 “Stay Home, Save Lives” order). STAR Caregiver participants receive monthly follow-up for 4-months after training. </w:t>
      </w:r>
    </w:p>
    <w:p w14:paraId="732D29DF" w14:textId="77777777" w:rsidR="0058302E" w:rsidRDefault="0058302E" w:rsidP="008A7D74">
      <w:pPr>
        <w:pStyle w:val="Normal10pt"/>
      </w:pPr>
      <w:r>
        <w:t>Community based events for caregivers to people experiencing dementia are offered at the popular Memory Café at the Sunrise Center. The Memory Café expanded to include an event designed to serve Black and African American caregivers created with the OHSU PreSERVE Coalition along with partnership with the Urban League of Portland and Kaiser Permanente. Some events moved to virtual platforms during COVID-19 and some postponed and will resume post COVID-19.</w:t>
      </w:r>
    </w:p>
    <w:p w14:paraId="26AC36BE" w14:textId="587691B3" w:rsidR="0058302E" w:rsidRDefault="0058302E" w:rsidP="008A7D74">
      <w:pPr>
        <w:pStyle w:val="SectionSubheading"/>
      </w:pPr>
      <w:bookmarkStart w:id="415" w:name="_Toc68107799"/>
      <w:bookmarkStart w:id="416" w:name="_Toc68187187"/>
      <w:bookmarkStart w:id="417" w:name="_Toc73626994"/>
      <w:bookmarkStart w:id="418" w:name="_Toc73720834"/>
      <w:r>
        <w:t>Need Statement</w:t>
      </w:r>
      <w:bookmarkEnd w:id="415"/>
      <w:bookmarkEnd w:id="416"/>
      <w:bookmarkEnd w:id="417"/>
      <w:bookmarkEnd w:id="418"/>
    </w:p>
    <w:p w14:paraId="37BCCBB3" w14:textId="77777777" w:rsidR="0058302E" w:rsidRDefault="0058302E" w:rsidP="008A7D74">
      <w:pPr>
        <w:pStyle w:val="Normal10pt"/>
      </w:pPr>
      <w:r>
        <w:t>The number of people caring for a friend, neighbor, or family member has grown to include more than 1-in-5 people nationally.</w:t>
      </w:r>
      <w:r>
        <w:rPr>
          <w:rStyle w:val="FootnoteReference"/>
        </w:rPr>
        <w:footnoteReference w:id="12"/>
      </w:r>
      <w:r>
        <w:t xml:space="preserve"> Caregivers perform tasks from simply picking up groceries or bathing and dressing to medical support (e.g., medication management or advanced wound care). Most people enter this work with little more than love for the person they are caring for and lack training or systems of support. </w:t>
      </w:r>
    </w:p>
    <w:p w14:paraId="60DF601A" w14:textId="12701BC6" w:rsidR="0058302E" w:rsidRDefault="0058302E" w:rsidP="008A7D74">
      <w:pPr>
        <w:pStyle w:val="Normal10pt"/>
      </w:pPr>
      <w:r>
        <w:t xml:space="preserve">For all its rewards, caregiving can also cause stress—physical, emotional, and financial—and can have substantial impacts on the caregiver’s health and wellbeing, especially when coupled with work and other family responsibilities. Caregivers responding to a recent ADVSD needs assessment survey reported a 29% net increase in caregiving hours during the COVID-19 stay at home order. </w:t>
      </w:r>
      <w:r w:rsidR="00B205D7">
        <w:t>71%</w:t>
      </w:r>
      <w:r>
        <w:t xml:space="preserve"> of family caregivers in a recent AARP </w:t>
      </w:r>
      <w:r>
        <w:lastRenderedPageBreak/>
        <w:t>survey reported experiencing high emotional stress. Increased caregiver stress and burden levels can jeopardize a caregiver’s ability to continue to provide care.</w:t>
      </w:r>
      <w:r>
        <w:rPr>
          <w:rStyle w:val="FootnoteReference"/>
        </w:rPr>
        <w:footnoteReference w:id="13"/>
      </w:r>
    </w:p>
    <w:p w14:paraId="7476A99F" w14:textId="77777777" w:rsidR="0058302E" w:rsidRDefault="0058302E" w:rsidP="008A7D74">
      <w:pPr>
        <w:pStyle w:val="Normal10pt"/>
        <w:sectPr w:rsidR="0058302E" w:rsidSect="009C21D4">
          <w:headerReference w:type="default" r:id="rId49"/>
          <w:footerReference w:type="default" r:id="rId50"/>
          <w:pgSz w:w="12240" w:h="15840" w:code="1"/>
          <w:pgMar w:top="1008" w:right="1080" w:bottom="864" w:left="1080" w:header="432" w:footer="432" w:gutter="0"/>
          <w:cols w:space="720"/>
          <w:docGrid w:linePitch="360"/>
        </w:sectPr>
      </w:pPr>
      <w:r>
        <w:t xml:space="preserve">During COVID-19 family caregivers shared that they experienced significant social isolation. Family members supporting school-aged children struggled with distance learning technology and supporting and directing student learning at home. Community members providing family caregiving </w:t>
      </w:r>
      <w:r w:rsidRPr="00582188">
        <w:t xml:space="preserve">specifically </w:t>
      </w:r>
      <w:r>
        <w:t>commented about needs relating to transportation costs and accessing specialized equipment to support their caregiving.</w:t>
      </w:r>
    </w:p>
    <w:p w14:paraId="07563359" w14:textId="77777777" w:rsidR="0058302E" w:rsidRDefault="0058302E" w:rsidP="00DA56CF">
      <w:pPr>
        <w:sectPr w:rsidR="0058302E" w:rsidSect="00EE36AB">
          <w:type w:val="continuous"/>
          <w:pgSz w:w="12240" w:h="15840" w:code="1"/>
          <w:pgMar w:top="1008" w:right="1080" w:bottom="864" w:left="1080" w:header="432" w:footer="432" w:gutter="0"/>
          <w:cols w:space="720"/>
          <w:docGrid w:linePitch="360"/>
        </w:sectPr>
      </w:pPr>
    </w:p>
    <w:p w14:paraId="10FC971B" w14:textId="77777777" w:rsidR="0058302E" w:rsidRDefault="0058302E" w:rsidP="008A7D74">
      <w:pPr>
        <w:pStyle w:val="SectionSubheading"/>
        <w:spacing w:before="0"/>
      </w:pPr>
      <w:bookmarkStart w:id="419" w:name="_Toc67576553"/>
      <w:bookmarkStart w:id="420" w:name="_Toc67686749"/>
      <w:bookmarkStart w:id="421" w:name="_Toc68107800"/>
      <w:bookmarkStart w:id="422" w:name="_Toc68187188"/>
      <w:bookmarkStart w:id="423" w:name="_Toc73626995"/>
      <w:bookmarkStart w:id="424" w:name="_Toc73720835"/>
      <w:r>
        <w:lastRenderedPageBreak/>
        <w:t>Family Caregiver Goals and Objectives</w:t>
      </w:r>
      <w:bookmarkEnd w:id="419"/>
      <w:bookmarkEnd w:id="420"/>
      <w:bookmarkEnd w:id="421"/>
      <w:bookmarkEnd w:id="422"/>
      <w:bookmarkEnd w:id="423"/>
      <w:bookmarkEnd w:id="424"/>
    </w:p>
    <w:p w14:paraId="453D9C02" w14:textId="77777777" w:rsidR="0058302E" w:rsidRDefault="0058302E" w:rsidP="006D76A6">
      <w:pPr>
        <w:pStyle w:val="SubheadingItem7"/>
        <w:numPr>
          <w:ilvl w:val="0"/>
          <w:numId w:val="19"/>
        </w:numPr>
      </w:pPr>
      <w:bookmarkStart w:id="425" w:name="_Toc67394282"/>
      <w:bookmarkStart w:id="426" w:name="_Toc67394747"/>
      <w:bookmarkStart w:id="427" w:name="_Toc67571472"/>
      <w:bookmarkStart w:id="428" w:name="_Toc67576142"/>
      <w:bookmarkStart w:id="429" w:name="_Toc67576554"/>
      <w:bookmarkStart w:id="430" w:name="_Toc67676733"/>
      <w:bookmarkStart w:id="431" w:name="_Toc67686750"/>
      <w:bookmarkStart w:id="432" w:name="_Toc68107801"/>
      <w:bookmarkStart w:id="433" w:name="_Toc68187189"/>
      <w:bookmarkStart w:id="434" w:name="_Toc73626996"/>
      <w:bookmarkStart w:id="435" w:name="_Toc73720836"/>
      <w:r w:rsidRPr="009346E2">
        <w:t xml:space="preserve">Promote family caregiver services and resources to family and informal caregivers </w:t>
      </w:r>
      <w:bookmarkEnd w:id="425"/>
      <w:bookmarkEnd w:id="426"/>
      <w:bookmarkEnd w:id="427"/>
      <w:bookmarkEnd w:id="428"/>
      <w:bookmarkEnd w:id="429"/>
      <w:bookmarkEnd w:id="430"/>
      <w:bookmarkEnd w:id="431"/>
      <w:r w:rsidRPr="008661C2">
        <w:t>with emphasis on services for people who are marginalized based on their race and other identities</w:t>
      </w:r>
      <w:r>
        <w:t>.</w:t>
      </w:r>
      <w:bookmarkEnd w:id="432"/>
      <w:bookmarkEnd w:id="433"/>
      <w:bookmarkEnd w:id="434"/>
      <w:bookmarkEnd w:id="435"/>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F4F22" w14:paraId="1E82E5A1" w14:textId="77777777" w:rsidTr="008A7D74">
        <w:trPr>
          <w:cantSplit/>
          <w:tblHeader/>
          <w:jc w:val="center"/>
        </w:trPr>
        <w:tc>
          <w:tcPr>
            <w:tcW w:w="3168" w:type="dxa"/>
            <w:vMerge w:val="restart"/>
            <w:tcBorders>
              <w:top w:val="nil"/>
              <w:left w:val="nil"/>
            </w:tcBorders>
            <w:vAlign w:val="bottom"/>
          </w:tcPr>
          <w:p w14:paraId="6796D137" w14:textId="77777777" w:rsidR="0058302E" w:rsidRPr="006F4F22" w:rsidRDefault="0058302E" w:rsidP="008A7D74">
            <w:pPr>
              <w:pStyle w:val="TableAP6"/>
              <w:rPr>
                <w:rFonts w:asciiTheme="minorHAnsi" w:hAnsiTheme="minorHAnsi"/>
                <w:b/>
                <w:bCs/>
                <w:szCs w:val="26"/>
              </w:rPr>
            </w:pPr>
          </w:p>
        </w:tc>
        <w:tc>
          <w:tcPr>
            <w:tcW w:w="3168" w:type="dxa"/>
            <w:vMerge w:val="restart"/>
            <w:vAlign w:val="bottom"/>
          </w:tcPr>
          <w:p w14:paraId="1FE518AE"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Key Tasks</w:t>
            </w:r>
          </w:p>
        </w:tc>
        <w:tc>
          <w:tcPr>
            <w:tcW w:w="2448" w:type="dxa"/>
            <w:vMerge w:val="restart"/>
            <w:vAlign w:val="bottom"/>
          </w:tcPr>
          <w:p w14:paraId="32F07BB1"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Lead Position and Entity</w:t>
            </w:r>
          </w:p>
        </w:tc>
        <w:tc>
          <w:tcPr>
            <w:tcW w:w="2592" w:type="dxa"/>
            <w:gridSpan w:val="2"/>
            <w:tcBorders>
              <w:bottom w:val="nil"/>
            </w:tcBorders>
            <w:vAlign w:val="bottom"/>
          </w:tcPr>
          <w:p w14:paraId="4EC5FCC8"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Time Frame for Action</w:t>
            </w:r>
          </w:p>
          <w:p w14:paraId="1C7F6970"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(Month/year)</w:t>
            </w:r>
          </w:p>
        </w:tc>
        <w:tc>
          <w:tcPr>
            <w:tcW w:w="3456" w:type="dxa"/>
            <w:vMerge w:val="restart"/>
            <w:vAlign w:val="bottom"/>
          </w:tcPr>
          <w:p w14:paraId="5EFCACED"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Accomplishment or Update</w:t>
            </w:r>
          </w:p>
        </w:tc>
      </w:tr>
      <w:tr w:rsidR="0058302E" w:rsidRPr="006F4F22" w14:paraId="61803DD6" w14:textId="77777777" w:rsidTr="008A7D74">
        <w:trPr>
          <w:cantSplit/>
          <w:jc w:val="center"/>
        </w:trPr>
        <w:tc>
          <w:tcPr>
            <w:tcW w:w="3168" w:type="dxa"/>
            <w:vMerge/>
            <w:tcBorders>
              <w:left w:val="nil"/>
            </w:tcBorders>
          </w:tcPr>
          <w:p w14:paraId="1EB009B0" w14:textId="77777777" w:rsidR="0058302E" w:rsidRPr="006F4F22" w:rsidRDefault="0058302E" w:rsidP="008A7D74">
            <w:pPr>
              <w:pStyle w:val="TableAP6"/>
              <w:rPr>
                <w:rFonts w:asciiTheme="minorHAnsi" w:hAnsiTheme="minorHAnsi"/>
                <w:szCs w:val="26"/>
              </w:rPr>
            </w:pPr>
          </w:p>
        </w:tc>
        <w:tc>
          <w:tcPr>
            <w:tcW w:w="3168" w:type="dxa"/>
            <w:vMerge/>
          </w:tcPr>
          <w:p w14:paraId="62706141" w14:textId="77777777" w:rsidR="0058302E" w:rsidRPr="006F4F22" w:rsidRDefault="0058302E" w:rsidP="008A7D74">
            <w:pPr>
              <w:pStyle w:val="TableAP6"/>
              <w:rPr>
                <w:rFonts w:asciiTheme="minorHAnsi" w:hAnsiTheme="minorHAnsi"/>
                <w:szCs w:val="26"/>
              </w:rPr>
            </w:pPr>
          </w:p>
        </w:tc>
        <w:tc>
          <w:tcPr>
            <w:tcW w:w="2448" w:type="dxa"/>
            <w:vMerge/>
          </w:tcPr>
          <w:p w14:paraId="0C4FDCEC" w14:textId="77777777" w:rsidR="0058302E" w:rsidRPr="006F4F22" w:rsidRDefault="0058302E" w:rsidP="008A7D74">
            <w:pPr>
              <w:pStyle w:val="TableAP6"/>
              <w:rPr>
                <w:rFonts w:asciiTheme="minorHAnsi" w:hAnsiTheme="minorHAnsi"/>
                <w:szCs w:val="26"/>
              </w:rPr>
            </w:pPr>
          </w:p>
        </w:tc>
        <w:tc>
          <w:tcPr>
            <w:tcW w:w="1296" w:type="dxa"/>
            <w:tcBorders>
              <w:top w:val="nil"/>
            </w:tcBorders>
          </w:tcPr>
          <w:p w14:paraId="6EDB0932" w14:textId="77777777" w:rsidR="0058302E" w:rsidRPr="006F4F22" w:rsidRDefault="0058302E" w:rsidP="008A7D74">
            <w:pPr>
              <w:pStyle w:val="TableAP6"/>
              <w:rPr>
                <w:rFonts w:asciiTheme="minorHAnsi" w:hAnsiTheme="minorHAnsi"/>
                <w:szCs w:val="26"/>
              </w:rPr>
            </w:pPr>
            <w:r w:rsidRPr="006F4F22">
              <w:rPr>
                <w:rFonts w:asciiTheme="minorHAnsi" w:hAnsiTheme="minorHAnsi"/>
                <w:szCs w:val="26"/>
              </w:rPr>
              <w:t>Start Date</w:t>
            </w:r>
          </w:p>
        </w:tc>
        <w:tc>
          <w:tcPr>
            <w:tcW w:w="1296" w:type="dxa"/>
            <w:tcBorders>
              <w:top w:val="nil"/>
            </w:tcBorders>
          </w:tcPr>
          <w:p w14:paraId="63FCBD98" w14:textId="77777777" w:rsidR="0058302E" w:rsidRPr="006F4F22" w:rsidRDefault="0058302E" w:rsidP="008A7D74">
            <w:pPr>
              <w:pStyle w:val="TableAP6"/>
              <w:rPr>
                <w:rFonts w:asciiTheme="minorHAnsi" w:hAnsiTheme="minorHAnsi"/>
                <w:szCs w:val="26"/>
              </w:rPr>
            </w:pPr>
            <w:r w:rsidRPr="006F4F22">
              <w:rPr>
                <w:rFonts w:asciiTheme="minorHAnsi" w:hAnsiTheme="minorHAnsi"/>
                <w:szCs w:val="26"/>
              </w:rPr>
              <w:t>End Date</w:t>
            </w:r>
          </w:p>
        </w:tc>
        <w:tc>
          <w:tcPr>
            <w:tcW w:w="3456" w:type="dxa"/>
            <w:vMerge/>
          </w:tcPr>
          <w:p w14:paraId="720268ED" w14:textId="77777777" w:rsidR="0058302E" w:rsidRPr="006F4F22" w:rsidRDefault="0058302E" w:rsidP="008A7D74">
            <w:pPr>
              <w:pStyle w:val="TableAP6"/>
              <w:rPr>
                <w:rFonts w:asciiTheme="minorHAnsi" w:hAnsiTheme="minorHAnsi"/>
                <w:szCs w:val="26"/>
              </w:rPr>
            </w:pPr>
          </w:p>
        </w:tc>
      </w:tr>
      <w:tr w:rsidR="004622CB" w:rsidRPr="006F4F22" w14:paraId="11F6D3B8" w14:textId="77777777" w:rsidTr="008A7D74">
        <w:trPr>
          <w:cantSplit/>
          <w:jc w:val="center"/>
        </w:trPr>
        <w:tc>
          <w:tcPr>
            <w:tcW w:w="3168" w:type="dxa"/>
            <w:vMerge w:val="restart"/>
          </w:tcPr>
          <w:p w14:paraId="0FD130C2" w14:textId="77777777" w:rsidR="004622CB" w:rsidRPr="006F4F22" w:rsidRDefault="004622CB" w:rsidP="004622CB">
            <w:pPr>
              <w:pStyle w:val="TableAP6"/>
              <w:spacing w:after="120"/>
              <w:rPr>
                <w:rFonts w:asciiTheme="minorHAnsi" w:hAnsiTheme="minorHAnsi"/>
                <w:b/>
                <w:bCs/>
                <w:szCs w:val="26"/>
              </w:rPr>
            </w:pPr>
            <w:r w:rsidRPr="006F4F22">
              <w:rPr>
                <w:rFonts w:asciiTheme="minorHAnsi" w:hAnsiTheme="minorHAnsi"/>
                <w:b/>
                <w:bCs/>
                <w:szCs w:val="26"/>
              </w:rPr>
              <w:t>Measurable Objective</w:t>
            </w:r>
          </w:p>
          <w:p w14:paraId="6748392C" w14:textId="7FD2A7C9" w:rsidR="004622CB" w:rsidRPr="006F4F22" w:rsidRDefault="004622CB" w:rsidP="004622CB">
            <w:pPr>
              <w:pStyle w:val="TableAP6"/>
              <w:rPr>
                <w:rFonts w:asciiTheme="minorHAnsi" w:hAnsiTheme="minorHAnsi"/>
                <w:szCs w:val="26"/>
              </w:rPr>
            </w:pPr>
            <w:r w:rsidRPr="006F4F22">
              <w:rPr>
                <w:rFonts w:asciiTheme="minorHAnsi" w:hAnsiTheme="minorHAnsi"/>
                <w:szCs w:val="26"/>
              </w:rPr>
              <w:t xml:space="preserve">Increase participation by family and informal caregivers, prioritizing </w:t>
            </w:r>
            <w:r w:rsidRPr="006F4F22">
              <w:rPr>
                <w:rFonts w:asciiTheme="minorHAnsi" w:hAnsiTheme="minorHAnsi"/>
                <w:szCs w:val="26"/>
              </w:rPr>
              <w:lastRenderedPageBreak/>
              <w:t xml:space="preserve">services to caregivers who are marginalized based on their race and other identities by establishing baseline participation data by identity and community. </w:t>
            </w:r>
          </w:p>
        </w:tc>
        <w:tc>
          <w:tcPr>
            <w:tcW w:w="3168" w:type="dxa"/>
          </w:tcPr>
          <w:p w14:paraId="58C63DC0" w14:textId="77777777"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lastRenderedPageBreak/>
              <w:t>Hold community listening sessions to understand community-specific needs related to family caregiving.</w:t>
            </w:r>
          </w:p>
        </w:tc>
        <w:tc>
          <w:tcPr>
            <w:tcW w:w="2448" w:type="dxa"/>
          </w:tcPr>
          <w:p w14:paraId="483BD6C0" w14:textId="61330200" w:rsidR="004622CB" w:rsidRPr="006F4F22" w:rsidRDefault="004622CB" w:rsidP="004622CB">
            <w:pPr>
              <w:pStyle w:val="TableAP3"/>
              <w:rPr>
                <w:rFonts w:asciiTheme="minorHAnsi" w:hAnsiTheme="minorHAnsi"/>
                <w:w w:val="90"/>
                <w:szCs w:val="26"/>
              </w:rPr>
            </w:pPr>
            <w:r w:rsidRPr="006F4F22">
              <w:rPr>
                <w:rFonts w:asciiTheme="minorHAnsi" w:hAnsiTheme="minorHAnsi"/>
                <w:w w:val="90"/>
                <w:szCs w:val="26"/>
              </w:rPr>
              <w:t>Program manager, planning &amp; development specialist, program coordinator</w:t>
            </w:r>
          </w:p>
        </w:tc>
        <w:tc>
          <w:tcPr>
            <w:tcW w:w="1296" w:type="dxa"/>
          </w:tcPr>
          <w:p w14:paraId="3AAA6216" w14:textId="15FA91B0" w:rsidR="004622CB" w:rsidRPr="006F4F22" w:rsidRDefault="004622CB" w:rsidP="004622CB">
            <w:pPr>
              <w:pStyle w:val="TableAP6"/>
              <w:rPr>
                <w:rFonts w:asciiTheme="minorHAnsi" w:hAnsiTheme="minorHAnsi"/>
                <w:szCs w:val="26"/>
              </w:rPr>
            </w:pPr>
            <w:r w:rsidRPr="006F4F22">
              <w:rPr>
                <w:rFonts w:asciiTheme="minorHAnsi" w:hAnsiTheme="minorHAnsi"/>
                <w:szCs w:val="26"/>
              </w:rPr>
              <w:t>January 2023</w:t>
            </w:r>
          </w:p>
        </w:tc>
        <w:tc>
          <w:tcPr>
            <w:tcW w:w="1296" w:type="dxa"/>
          </w:tcPr>
          <w:p w14:paraId="3581B3C5" w14:textId="48B3CC40" w:rsidR="004622CB" w:rsidRPr="006F4F22" w:rsidRDefault="004622CB" w:rsidP="004622CB">
            <w:pPr>
              <w:pStyle w:val="TableAP6"/>
              <w:rPr>
                <w:rFonts w:asciiTheme="minorHAnsi" w:hAnsiTheme="minorHAnsi"/>
                <w:szCs w:val="26"/>
              </w:rPr>
            </w:pPr>
            <w:r w:rsidRPr="006F4F22">
              <w:rPr>
                <w:rFonts w:asciiTheme="minorHAnsi" w:hAnsiTheme="minorHAnsi"/>
                <w:szCs w:val="26"/>
              </w:rPr>
              <w:t>January 2024</w:t>
            </w:r>
          </w:p>
        </w:tc>
        <w:tc>
          <w:tcPr>
            <w:tcW w:w="3456" w:type="dxa"/>
          </w:tcPr>
          <w:p w14:paraId="4BDA54DF" w14:textId="1B7561EF" w:rsidR="004622CB" w:rsidRPr="006F4F22" w:rsidRDefault="004622CB" w:rsidP="004622CB">
            <w:pPr>
              <w:pStyle w:val="TableAP6"/>
              <w:rPr>
                <w:rFonts w:asciiTheme="minorHAnsi" w:hAnsiTheme="minorHAnsi"/>
                <w:szCs w:val="26"/>
              </w:rPr>
            </w:pPr>
            <w:r w:rsidRPr="006F4F22">
              <w:rPr>
                <w:rFonts w:asciiTheme="minorHAnsi" w:hAnsiTheme="minorHAnsi"/>
                <w:szCs w:val="26"/>
              </w:rPr>
              <w:t>Timeframe changed due to capacity.</w:t>
            </w:r>
          </w:p>
        </w:tc>
      </w:tr>
      <w:tr w:rsidR="004622CB" w:rsidRPr="006F4F22" w14:paraId="560ADF23" w14:textId="77777777" w:rsidTr="008A7D74">
        <w:trPr>
          <w:cantSplit/>
          <w:jc w:val="center"/>
        </w:trPr>
        <w:tc>
          <w:tcPr>
            <w:tcW w:w="3168" w:type="dxa"/>
            <w:vMerge/>
          </w:tcPr>
          <w:p w14:paraId="4524F21D" w14:textId="77777777" w:rsidR="004622CB" w:rsidRPr="006F4F22" w:rsidRDefault="004622CB" w:rsidP="004622CB">
            <w:pPr>
              <w:pStyle w:val="TableAP6"/>
              <w:rPr>
                <w:rFonts w:asciiTheme="minorHAnsi" w:hAnsiTheme="minorHAnsi"/>
                <w:szCs w:val="26"/>
              </w:rPr>
            </w:pPr>
          </w:p>
        </w:tc>
        <w:tc>
          <w:tcPr>
            <w:tcW w:w="3168" w:type="dxa"/>
          </w:tcPr>
          <w:p w14:paraId="35692C2F" w14:textId="77777777"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t>Collect and analyze unmet needs of family caregivers to caregivers by community.</w:t>
            </w:r>
          </w:p>
        </w:tc>
        <w:tc>
          <w:tcPr>
            <w:tcW w:w="2448" w:type="dxa"/>
          </w:tcPr>
          <w:p w14:paraId="1ED0E543" w14:textId="77777777" w:rsidR="004622CB" w:rsidRPr="006F4F22" w:rsidRDefault="004622CB" w:rsidP="004622CB">
            <w:pPr>
              <w:pStyle w:val="TableAP3"/>
              <w:rPr>
                <w:rFonts w:asciiTheme="minorHAnsi" w:hAnsiTheme="minorHAnsi"/>
                <w:w w:val="90"/>
                <w:szCs w:val="26"/>
              </w:rPr>
            </w:pPr>
            <w:r w:rsidRPr="006F4F22">
              <w:rPr>
                <w:rFonts w:asciiTheme="minorHAnsi" w:hAnsiTheme="minorHAnsi"/>
                <w:w w:val="90"/>
                <w:szCs w:val="26"/>
              </w:rPr>
              <w:t>Quality &amp; Business Services, program manager, program specialist, planning &amp; development specialist</w:t>
            </w:r>
          </w:p>
        </w:tc>
        <w:tc>
          <w:tcPr>
            <w:tcW w:w="1296" w:type="dxa"/>
          </w:tcPr>
          <w:p w14:paraId="4EF7FB2E" w14:textId="77777777" w:rsidR="004622CB" w:rsidRPr="006F4F22" w:rsidRDefault="004622CB" w:rsidP="004622CB">
            <w:pPr>
              <w:pStyle w:val="TableAP6"/>
              <w:rPr>
                <w:rFonts w:asciiTheme="minorHAnsi" w:hAnsiTheme="minorHAnsi"/>
                <w:szCs w:val="26"/>
              </w:rPr>
            </w:pPr>
            <w:r w:rsidRPr="006F4F22">
              <w:rPr>
                <w:rFonts w:asciiTheme="minorHAnsi" w:hAnsiTheme="minorHAnsi"/>
                <w:szCs w:val="26"/>
              </w:rPr>
              <w:t>July 2021</w:t>
            </w:r>
          </w:p>
        </w:tc>
        <w:tc>
          <w:tcPr>
            <w:tcW w:w="1296" w:type="dxa"/>
          </w:tcPr>
          <w:p w14:paraId="1A6BE443" w14:textId="77777777" w:rsidR="004622CB" w:rsidRPr="006F4F22" w:rsidRDefault="004622CB" w:rsidP="004622CB">
            <w:pPr>
              <w:pStyle w:val="TableAP6"/>
              <w:rPr>
                <w:rFonts w:asciiTheme="minorHAnsi" w:hAnsiTheme="minorHAnsi"/>
                <w:szCs w:val="26"/>
              </w:rPr>
            </w:pPr>
            <w:r w:rsidRPr="006F4F22">
              <w:rPr>
                <w:rFonts w:asciiTheme="minorHAnsi" w:hAnsiTheme="minorHAnsi"/>
                <w:szCs w:val="26"/>
              </w:rPr>
              <w:t>December 2022</w:t>
            </w:r>
          </w:p>
        </w:tc>
        <w:tc>
          <w:tcPr>
            <w:tcW w:w="3456" w:type="dxa"/>
          </w:tcPr>
          <w:p w14:paraId="11EFFF3F" w14:textId="017CF240" w:rsidR="004622CB" w:rsidRPr="006F4F22" w:rsidRDefault="004622CB" w:rsidP="004622CB">
            <w:pPr>
              <w:pStyle w:val="NormalWeb"/>
              <w:spacing w:before="0" w:beforeAutospacing="0" w:after="0" w:afterAutospacing="0"/>
              <w:rPr>
                <w:rFonts w:asciiTheme="minorHAnsi" w:hAnsiTheme="minorHAnsi" w:cstheme="minorHAnsi"/>
                <w:sz w:val="26"/>
                <w:szCs w:val="26"/>
              </w:rPr>
            </w:pPr>
            <w:r w:rsidRPr="006F4F22">
              <w:rPr>
                <w:rFonts w:asciiTheme="minorHAnsi" w:hAnsiTheme="minorHAnsi" w:cstheme="minorHAnsi"/>
                <w:color w:val="000000"/>
                <w:sz w:val="26"/>
                <w:szCs w:val="26"/>
              </w:rPr>
              <w:t>FCSP coordinator has worked closely with CM’s from Asian Health &amp; Service Center to strategize ways, and remove barriers to accessing the FCSP grant. The data team has prepared a FCSP survey I will administer in July and the coordinator has asked</w:t>
            </w:r>
            <w:r w:rsidR="006F4F22" w:rsidRPr="006F4F22">
              <w:rPr>
                <w:rFonts w:asciiTheme="minorHAnsi" w:hAnsiTheme="minorHAnsi" w:cstheme="minorHAnsi"/>
                <w:color w:val="000000"/>
                <w:sz w:val="26"/>
                <w:szCs w:val="26"/>
              </w:rPr>
              <w:t> that</w:t>
            </w:r>
            <w:r w:rsidRPr="006F4F22">
              <w:rPr>
                <w:rFonts w:asciiTheme="minorHAnsi" w:hAnsiTheme="minorHAnsi" w:cstheme="minorHAnsi"/>
                <w:color w:val="000000"/>
                <w:sz w:val="26"/>
                <w:szCs w:val="26"/>
              </w:rPr>
              <w:t xml:space="preserve"> the sample of 75 folks be weighted more heavily with BIPOC community members. FCSP coodinator plans</w:t>
            </w:r>
            <w:r w:rsidR="006F4F22" w:rsidRPr="006F4F22">
              <w:rPr>
                <w:rFonts w:asciiTheme="minorHAnsi" w:hAnsiTheme="minorHAnsi" w:cstheme="minorHAnsi"/>
                <w:color w:val="000000"/>
                <w:sz w:val="26"/>
                <w:szCs w:val="26"/>
              </w:rPr>
              <w:t> to</w:t>
            </w:r>
            <w:r w:rsidRPr="006F4F22">
              <w:rPr>
                <w:rFonts w:asciiTheme="minorHAnsi" w:hAnsiTheme="minorHAnsi" w:cstheme="minorHAnsi"/>
                <w:color w:val="000000"/>
                <w:sz w:val="26"/>
                <w:szCs w:val="26"/>
              </w:rPr>
              <w:t xml:space="preserve"> meet with our other bipoc partners as well.  </w:t>
            </w:r>
          </w:p>
          <w:p w14:paraId="3F1FC93C" w14:textId="77777777" w:rsidR="004622CB" w:rsidRPr="006F4F22" w:rsidRDefault="004622CB" w:rsidP="004622CB">
            <w:pPr>
              <w:rPr>
                <w:rFonts w:asciiTheme="minorHAnsi" w:hAnsiTheme="minorHAnsi" w:cstheme="minorHAnsi"/>
                <w:sz w:val="26"/>
                <w:szCs w:val="26"/>
              </w:rPr>
            </w:pPr>
          </w:p>
          <w:p w14:paraId="38209BEF" w14:textId="3D6DD7A5" w:rsidR="004622CB" w:rsidRPr="006F4F22" w:rsidRDefault="006F4F22" w:rsidP="006F4F22">
            <w:pPr>
              <w:pStyle w:val="NormalWeb"/>
              <w:spacing w:before="0" w:beforeAutospacing="0" w:after="0" w:afterAutospacing="0"/>
              <w:rPr>
                <w:rFonts w:asciiTheme="minorHAnsi" w:hAnsiTheme="minorHAnsi" w:cstheme="minorHAnsi"/>
                <w:sz w:val="26"/>
                <w:szCs w:val="26"/>
              </w:rPr>
            </w:pPr>
            <w:r w:rsidRPr="006F4F22">
              <w:rPr>
                <w:rFonts w:asciiTheme="minorHAnsi" w:hAnsiTheme="minorHAnsi" w:cstheme="minorHAnsi"/>
                <w:color w:val="000000"/>
                <w:sz w:val="26"/>
                <w:szCs w:val="26"/>
              </w:rPr>
              <w:t>FCSP</w:t>
            </w:r>
            <w:r w:rsidR="004622CB" w:rsidRPr="006F4F22">
              <w:rPr>
                <w:rFonts w:asciiTheme="minorHAnsi" w:hAnsiTheme="minorHAnsi" w:cstheme="minorHAnsi"/>
                <w:color w:val="000000"/>
                <w:sz w:val="26"/>
                <w:szCs w:val="26"/>
              </w:rPr>
              <w:t xml:space="preserve"> has offered an ongoing virtual</w:t>
            </w:r>
            <w:r w:rsidRPr="006F4F22">
              <w:rPr>
                <w:rFonts w:asciiTheme="minorHAnsi" w:hAnsiTheme="minorHAnsi" w:cstheme="minorHAnsi"/>
                <w:color w:val="000000"/>
                <w:sz w:val="26"/>
                <w:szCs w:val="26"/>
              </w:rPr>
              <w:t> Black</w:t>
            </w:r>
            <w:r w:rsidR="004622CB" w:rsidRPr="006F4F22">
              <w:rPr>
                <w:rFonts w:asciiTheme="minorHAnsi" w:hAnsiTheme="minorHAnsi" w:cstheme="minorHAnsi"/>
                <w:color w:val="000000"/>
                <w:sz w:val="26"/>
                <w:szCs w:val="26"/>
              </w:rPr>
              <w:t xml:space="preserve"> Caregiver support group, and has at the request of the facilitator/therapist provided therapeutic books to the group members as part of the groups process.  </w:t>
            </w:r>
          </w:p>
        </w:tc>
      </w:tr>
      <w:tr w:rsidR="004622CB" w:rsidRPr="006F4F22" w14:paraId="15D5D6F2" w14:textId="77777777" w:rsidTr="008A7D74">
        <w:trPr>
          <w:cantSplit/>
          <w:jc w:val="center"/>
        </w:trPr>
        <w:tc>
          <w:tcPr>
            <w:tcW w:w="3168" w:type="dxa"/>
            <w:vMerge/>
          </w:tcPr>
          <w:p w14:paraId="7A1F2E35" w14:textId="77777777" w:rsidR="004622CB" w:rsidRPr="006F4F22" w:rsidRDefault="004622CB" w:rsidP="004622CB">
            <w:pPr>
              <w:pStyle w:val="TableAP6"/>
              <w:rPr>
                <w:rFonts w:asciiTheme="minorHAnsi" w:hAnsiTheme="minorHAnsi"/>
                <w:szCs w:val="26"/>
              </w:rPr>
            </w:pPr>
          </w:p>
        </w:tc>
        <w:tc>
          <w:tcPr>
            <w:tcW w:w="3168" w:type="dxa"/>
          </w:tcPr>
          <w:p w14:paraId="193CA80F" w14:textId="77777777"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t>Hold bilingual outreach event(s) for elders who speak Spanish, their caregivers, and professionals who serve the Spanish-speaking community.</w:t>
            </w:r>
          </w:p>
        </w:tc>
        <w:tc>
          <w:tcPr>
            <w:tcW w:w="2448" w:type="dxa"/>
          </w:tcPr>
          <w:p w14:paraId="47080437" w14:textId="51299308" w:rsidR="004622CB" w:rsidRPr="006F4F22" w:rsidRDefault="004622CB" w:rsidP="004622CB">
            <w:pPr>
              <w:pStyle w:val="TableAP3"/>
              <w:rPr>
                <w:rFonts w:asciiTheme="minorHAnsi" w:hAnsiTheme="minorHAnsi"/>
                <w:w w:val="90"/>
                <w:szCs w:val="26"/>
              </w:rPr>
            </w:pPr>
            <w:r w:rsidRPr="006F4F22">
              <w:rPr>
                <w:rFonts w:asciiTheme="minorHAnsi" w:hAnsiTheme="minorHAnsi"/>
                <w:w w:val="90"/>
                <w:szCs w:val="26"/>
              </w:rPr>
              <w:t>Program manager, program coordinator</w:t>
            </w:r>
          </w:p>
        </w:tc>
        <w:tc>
          <w:tcPr>
            <w:tcW w:w="1296" w:type="dxa"/>
          </w:tcPr>
          <w:p w14:paraId="199697BC" w14:textId="77777777" w:rsidR="004622CB" w:rsidRPr="006F4F22" w:rsidRDefault="004622CB" w:rsidP="004622CB">
            <w:pPr>
              <w:pStyle w:val="TableAP6"/>
              <w:rPr>
                <w:rFonts w:asciiTheme="minorHAnsi" w:hAnsiTheme="minorHAnsi"/>
                <w:szCs w:val="26"/>
              </w:rPr>
            </w:pPr>
            <w:r w:rsidRPr="006F4F22">
              <w:rPr>
                <w:rFonts w:asciiTheme="minorHAnsi" w:hAnsiTheme="minorHAnsi"/>
                <w:szCs w:val="26"/>
              </w:rPr>
              <w:t>April 2022</w:t>
            </w:r>
          </w:p>
        </w:tc>
        <w:tc>
          <w:tcPr>
            <w:tcW w:w="1296" w:type="dxa"/>
          </w:tcPr>
          <w:p w14:paraId="4147D466" w14:textId="1252E0CC" w:rsidR="004622CB" w:rsidRPr="006F4F22" w:rsidRDefault="004622CB" w:rsidP="004622CB">
            <w:pPr>
              <w:pStyle w:val="TableAP6"/>
              <w:rPr>
                <w:rFonts w:asciiTheme="minorHAnsi" w:hAnsiTheme="minorHAnsi"/>
                <w:szCs w:val="26"/>
              </w:rPr>
            </w:pPr>
            <w:r w:rsidRPr="006F4F22">
              <w:rPr>
                <w:rFonts w:asciiTheme="minorHAnsi" w:hAnsiTheme="minorHAnsi"/>
                <w:szCs w:val="26"/>
              </w:rPr>
              <w:t>June 2025</w:t>
            </w:r>
          </w:p>
        </w:tc>
        <w:tc>
          <w:tcPr>
            <w:tcW w:w="3456" w:type="dxa"/>
          </w:tcPr>
          <w:p w14:paraId="7BAC235E" w14:textId="448C7786" w:rsidR="004622CB" w:rsidRPr="006F4F22" w:rsidRDefault="004622CB" w:rsidP="004622CB">
            <w:pPr>
              <w:pStyle w:val="TableAP6"/>
              <w:rPr>
                <w:rFonts w:asciiTheme="minorHAnsi" w:hAnsiTheme="minorHAnsi"/>
                <w:szCs w:val="26"/>
              </w:rPr>
            </w:pPr>
            <w:r w:rsidRPr="006F4F22">
              <w:rPr>
                <w:rFonts w:asciiTheme="minorHAnsi" w:hAnsiTheme="minorHAnsi"/>
                <w:szCs w:val="26"/>
              </w:rPr>
              <w:t xml:space="preserve">Currently establishing relationships with Community leaders. </w:t>
            </w:r>
          </w:p>
        </w:tc>
      </w:tr>
      <w:tr w:rsidR="004622CB" w:rsidRPr="006F4F22" w14:paraId="3C10524E" w14:textId="77777777" w:rsidTr="008A7D74">
        <w:trPr>
          <w:cantSplit/>
          <w:jc w:val="center"/>
        </w:trPr>
        <w:tc>
          <w:tcPr>
            <w:tcW w:w="3168" w:type="dxa"/>
            <w:vMerge/>
          </w:tcPr>
          <w:p w14:paraId="47A3B6E3" w14:textId="77777777" w:rsidR="004622CB" w:rsidRPr="006F4F22" w:rsidRDefault="004622CB" w:rsidP="004622CB">
            <w:pPr>
              <w:pStyle w:val="TableAP6"/>
              <w:rPr>
                <w:rFonts w:asciiTheme="minorHAnsi" w:hAnsiTheme="minorHAnsi"/>
                <w:szCs w:val="26"/>
              </w:rPr>
            </w:pPr>
          </w:p>
        </w:tc>
        <w:tc>
          <w:tcPr>
            <w:tcW w:w="3168" w:type="dxa"/>
          </w:tcPr>
          <w:p w14:paraId="6EAC0C69" w14:textId="77777777"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t>Collaborate with PreSERVE Coalition to increase access to Black and African American family caregivers</w:t>
            </w:r>
          </w:p>
        </w:tc>
        <w:tc>
          <w:tcPr>
            <w:tcW w:w="2448" w:type="dxa"/>
          </w:tcPr>
          <w:p w14:paraId="59651234" w14:textId="1ED52570" w:rsidR="004622CB" w:rsidRPr="006F4F22" w:rsidRDefault="004622CB" w:rsidP="004622CB">
            <w:pPr>
              <w:pStyle w:val="TableAP3"/>
              <w:rPr>
                <w:rFonts w:asciiTheme="minorHAnsi" w:hAnsiTheme="minorHAnsi"/>
                <w:szCs w:val="26"/>
              </w:rPr>
            </w:pPr>
            <w:r w:rsidRPr="006F4F22">
              <w:rPr>
                <w:rFonts w:asciiTheme="minorHAnsi" w:hAnsiTheme="minorHAnsi"/>
                <w:w w:val="90"/>
                <w:szCs w:val="26"/>
              </w:rPr>
              <w:t>Program coordinator</w:t>
            </w:r>
          </w:p>
        </w:tc>
        <w:tc>
          <w:tcPr>
            <w:tcW w:w="1296" w:type="dxa"/>
          </w:tcPr>
          <w:p w14:paraId="15782AB0" w14:textId="77777777" w:rsidR="004622CB" w:rsidRPr="006F4F22" w:rsidRDefault="004622CB" w:rsidP="004622CB">
            <w:pPr>
              <w:pStyle w:val="TableAP6"/>
              <w:rPr>
                <w:rFonts w:asciiTheme="minorHAnsi" w:hAnsiTheme="minorHAnsi"/>
                <w:szCs w:val="26"/>
              </w:rPr>
            </w:pPr>
            <w:r w:rsidRPr="006F4F22">
              <w:rPr>
                <w:rFonts w:asciiTheme="minorHAnsi" w:hAnsiTheme="minorHAnsi"/>
                <w:szCs w:val="26"/>
              </w:rPr>
              <w:t>January 2022</w:t>
            </w:r>
          </w:p>
        </w:tc>
        <w:tc>
          <w:tcPr>
            <w:tcW w:w="1296" w:type="dxa"/>
          </w:tcPr>
          <w:p w14:paraId="3E0A5497" w14:textId="1B068096" w:rsidR="004622CB" w:rsidRPr="006F4F22" w:rsidRDefault="004622CB" w:rsidP="004622CB">
            <w:pPr>
              <w:pStyle w:val="TableAP6"/>
              <w:rPr>
                <w:rFonts w:asciiTheme="minorHAnsi" w:hAnsiTheme="minorHAnsi"/>
                <w:szCs w:val="26"/>
              </w:rPr>
            </w:pPr>
            <w:r w:rsidRPr="006F4F22">
              <w:rPr>
                <w:rFonts w:asciiTheme="minorHAnsi" w:hAnsiTheme="minorHAnsi"/>
                <w:szCs w:val="26"/>
              </w:rPr>
              <w:t>June 2025</w:t>
            </w:r>
          </w:p>
        </w:tc>
        <w:tc>
          <w:tcPr>
            <w:tcW w:w="3456" w:type="dxa"/>
          </w:tcPr>
          <w:p w14:paraId="2D5BF69B" w14:textId="4D37F345" w:rsidR="004622CB" w:rsidRPr="006F4F22" w:rsidRDefault="004622CB" w:rsidP="006F4F22">
            <w:pPr>
              <w:rPr>
                <w:rFonts w:asciiTheme="minorHAnsi" w:hAnsiTheme="minorHAnsi" w:cstheme="minorHAnsi"/>
                <w:sz w:val="26"/>
                <w:szCs w:val="26"/>
              </w:rPr>
            </w:pPr>
            <w:r w:rsidRPr="006F4F22">
              <w:rPr>
                <w:rFonts w:asciiTheme="minorHAnsi" w:hAnsiTheme="minorHAnsi" w:cstheme="minorHAnsi"/>
                <w:color w:val="000000"/>
                <w:sz w:val="26"/>
                <w:szCs w:val="26"/>
              </w:rPr>
              <w:t xml:space="preserve">The FCSP coordinator attends Preserve’s monthly meetings and shares all program events with that network and they offer feedback regarding ways to connect with the black community in a deeper and more inclusive way. </w:t>
            </w:r>
          </w:p>
        </w:tc>
      </w:tr>
      <w:tr w:rsidR="004622CB" w:rsidRPr="006F4F22" w14:paraId="69C98068" w14:textId="77777777" w:rsidTr="008A7D74">
        <w:trPr>
          <w:cantSplit/>
          <w:jc w:val="center"/>
        </w:trPr>
        <w:tc>
          <w:tcPr>
            <w:tcW w:w="3168" w:type="dxa"/>
            <w:vMerge/>
          </w:tcPr>
          <w:p w14:paraId="59324470" w14:textId="77777777" w:rsidR="004622CB" w:rsidRPr="006F4F22" w:rsidRDefault="004622CB" w:rsidP="004622CB">
            <w:pPr>
              <w:pStyle w:val="TableAP6"/>
              <w:rPr>
                <w:rFonts w:asciiTheme="minorHAnsi" w:hAnsiTheme="minorHAnsi"/>
                <w:szCs w:val="26"/>
              </w:rPr>
            </w:pPr>
          </w:p>
        </w:tc>
        <w:tc>
          <w:tcPr>
            <w:tcW w:w="3168" w:type="dxa"/>
          </w:tcPr>
          <w:p w14:paraId="78786F2D" w14:textId="77777777"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t>Increase participation, training, and support to LGBTQ+ family caregivers, with a priority on the needs of caregivers to Transgender and Nonbinary elders.</w:t>
            </w:r>
          </w:p>
        </w:tc>
        <w:tc>
          <w:tcPr>
            <w:tcW w:w="2448" w:type="dxa"/>
          </w:tcPr>
          <w:p w14:paraId="3F4E002B" w14:textId="04D8D388" w:rsidR="004622CB" w:rsidRPr="006F4F22" w:rsidRDefault="004622CB" w:rsidP="004622CB">
            <w:pPr>
              <w:pStyle w:val="TableAP3"/>
              <w:rPr>
                <w:rFonts w:asciiTheme="minorHAnsi" w:hAnsiTheme="minorHAnsi"/>
                <w:szCs w:val="26"/>
              </w:rPr>
            </w:pPr>
            <w:r w:rsidRPr="006F4F22">
              <w:rPr>
                <w:rFonts w:asciiTheme="minorHAnsi" w:hAnsiTheme="minorHAnsi"/>
                <w:w w:val="90"/>
                <w:szCs w:val="26"/>
              </w:rPr>
              <w:t>Program coordinator, development specialist</w:t>
            </w:r>
          </w:p>
        </w:tc>
        <w:tc>
          <w:tcPr>
            <w:tcW w:w="1296" w:type="dxa"/>
          </w:tcPr>
          <w:p w14:paraId="2E693DF9" w14:textId="34AF9FBF" w:rsidR="004622CB" w:rsidRPr="006F4F22" w:rsidRDefault="004622CB" w:rsidP="004622CB">
            <w:pPr>
              <w:pStyle w:val="TableAP6"/>
              <w:rPr>
                <w:rFonts w:asciiTheme="minorHAnsi" w:hAnsiTheme="minorHAnsi"/>
                <w:szCs w:val="26"/>
              </w:rPr>
            </w:pPr>
            <w:r w:rsidRPr="006F4F22">
              <w:rPr>
                <w:rFonts w:asciiTheme="minorHAnsi" w:hAnsiTheme="minorHAnsi"/>
                <w:szCs w:val="26"/>
              </w:rPr>
              <w:t>September 2021</w:t>
            </w:r>
          </w:p>
        </w:tc>
        <w:tc>
          <w:tcPr>
            <w:tcW w:w="1296" w:type="dxa"/>
          </w:tcPr>
          <w:p w14:paraId="167B56D2" w14:textId="35AEE458" w:rsidR="004622CB" w:rsidRPr="006F4F22" w:rsidRDefault="004622CB" w:rsidP="004622CB">
            <w:pPr>
              <w:pStyle w:val="TableAP6"/>
              <w:rPr>
                <w:rFonts w:asciiTheme="minorHAnsi" w:hAnsiTheme="minorHAnsi"/>
                <w:szCs w:val="26"/>
              </w:rPr>
            </w:pPr>
            <w:r w:rsidRPr="006F4F22">
              <w:rPr>
                <w:rFonts w:asciiTheme="minorHAnsi" w:hAnsiTheme="minorHAnsi"/>
                <w:szCs w:val="26"/>
              </w:rPr>
              <w:t>June 2025</w:t>
            </w:r>
          </w:p>
        </w:tc>
        <w:tc>
          <w:tcPr>
            <w:tcW w:w="3456" w:type="dxa"/>
          </w:tcPr>
          <w:p w14:paraId="14BE7635" w14:textId="653BE2E5" w:rsidR="004622CB" w:rsidRPr="006F4F22" w:rsidRDefault="004622CB" w:rsidP="004622CB">
            <w:pPr>
              <w:pStyle w:val="TableAP6"/>
              <w:rPr>
                <w:rFonts w:asciiTheme="minorHAnsi" w:hAnsiTheme="minorHAnsi"/>
                <w:szCs w:val="26"/>
              </w:rPr>
            </w:pPr>
            <w:r w:rsidRPr="006F4F22">
              <w:rPr>
                <w:rFonts w:asciiTheme="minorHAnsi" w:hAnsiTheme="minorHAnsi"/>
                <w:szCs w:val="26"/>
              </w:rPr>
              <w:t xml:space="preserve">Engagement planning underway. </w:t>
            </w:r>
          </w:p>
        </w:tc>
      </w:tr>
      <w:tr w:rsidR="004622CB" w:rsidRPr="006F4F22" w14:paraId="3F69BF40" w14:textId="77777777" w:rsidTr="008A7D74">
        <w:trPr>
          <w:cantSplit/>
          <w:jc w:val="center"/>
        </w:trPr>
        <w:tc>
          <w:tcPr>
            <w:tcW w:w="3168" w:type="dxa"/>
            <w:vMerge/>
          </w:tcPr>
          <w:p w14:paraId="60852235" w14:textId="77777777" w:rsidR="004622CB" w:rsidRPr="006F4F22" w:rsidRDefault="004622CB" w:rsidP="004622CB">
            <w:pPr>
              <w:pStyle w:val="TableAP6"/>
              <w:rPr>
                <w:rFonts w:asciiTheme="minorHAnsi" w:hAnsiTheme="minorHAnsi"/>
                <w:szCs w:val="26"/>
              </w:rPr>
            </w:pPr>
          </w:p>
        </w:tc>
        <w:tc>
          <w:tcPr>
            <w:tcW w:w="3168" w:type="dxa"/>
          </w:tcPr>
          <w:p w14:paraId="6E7E4862" w14:textId="04627559"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t>Collect and analyze program utilization data by identity to establish participation benchmarks.</w:t>
            </w:r>
          </w:p>
        </w:tc>
        <w:tc>
          <w:tcPr>
            <w:tcW w:w="2448" w:type="dxa"/>
          </w:tcPr>
          <w:p w14:paraId="7DABBE7A" w14:textId="3F861223" w:rsidR="004622CB" w:rsidRPr="006F4F22" w:rsidRDefault="004622CB" w:rsidP="004622CB">
            <w:pPr>
              <w:pStyle w:val="TableAP3"/>
              <w:rPr>
                <w:rFonts w:asciiTheme="minorHAnsi" w:hAnsiTheme="minorHAnsi"/>
                <w:w w:val="90"/>
                <w:szCs w:val="26"/>
              </w:rPr>
            </w:pPr>
            <w:r w:rsidRPr="006F4F22">
              <w:rPr>
                <w:rFonts w:asciiTheme="minorHAnsi" w:hAnsiTheme="minorHAnsi"/>
                <w:w w:val="90"/>
                <w:szCs w:val="26"/>
              </w:rPr>
              <w:t>Program manager, program coordinator, data analyst</w:t>
            </w:r>
          </w:p>
        </w:tc>
        <w:tc>
          <w:tcPr>
            <w:tcW w:w="1296" w:type="dxa"/>
          </w:tcPr>
          <w:p w14:paraId="40B7374C" w14:textId="4DAFB850" w:rsidR="004622CB" w:rsidRPr="006F4F22" w:rsidRDefault="004622CB" w:rsidP="004622CB">
            <w:pPr>
              <w:pStyle w:val="TableAP6"/>
              <w:rPr>
                <w:rFonts w:asciiTheme="minorHAnsi" w:hAnsiTheme="minorHAnsi"/>
                <w:szCs w:val="26"/>
              </w:rPr>
            </w:pPr>
            <w:r w:rsidRPr="006F4F22">
              <w:rPr>
                <w:rFonts w:asciiTheme="minorHAnsi" w:hAnsiTheme="minorHAnsi"/>
                <w:szCs w:val="26"/>
              </w:rPr>
              <w:t>January 2022</w:t>
            </w:r>
          </w:p>
        </w:tc>
        <w:tc>
          <w:tcPr>
            <w:tcW w:w="1296" w:type="dxa"/>
          </w:tcPr>
          <w:p w14:paraId="4FD12484" w14:textId="2358B625" w:rsidR="004622CB" w:rsidRPr="006F4F22" w:rsidRDefault="004622CB" w:rsidP="004622CB">
            <w:pPr>
              <w:pStyle w:val="TableAP6"/>
              <w:rPr>
                <w:rFonts w:asciiTheme="minorHAnsi" w:hAnsiTheme="minorHAnsi"/>
                <w:szCs w:val="26"/>
              </w:rPr>
            </w:pPr>
            <w:r w:rsidRPr="006F4F22">
              <w:rPr>
                <w:rFonts w:asciiTheme="minorHAnsi" w:hAnsiTheme="minorHAnsi"/>
                <w:szCs w:val="26"/>
              </w:rPr>
              <w:t>June 2022</w:t>
            </w:r>
          </w:p>
        </w:tc>
        <w:tc>
          <w:tcPr>
            <w:tcW w:w="3456" w:type="dxa"/>
          </w:tcPr>
          <w:p w14:paraId="2572C7DA" w14:textId="1B9928BD" w:rsidR="004622CB" w:rsidRPr="006F4F22" w:rsidRDefault="004622CB" w:rsidP="004622CB">
            <w:pPr>
              <w:pStyle w:val="TableAP6"/>
              <w:rPr>
                <w:rFonts w:asciiTheme="minorHAnsi" w:hAnsiTheme="minorHAnsi"/>
                <w:szCs w:val="26"/>
              </w:rPr>
            </w:pPr>
            <w:r w:rsidRPr="006F4F22">
              <w:rPr>
                <w:rFonts w:asciiTheme="minorHAnsi" w:hAnsiTheme="minorHAnsi"/>
                <w:szCs w:val="26"/>
              </w:rPr>
              <w:t xml:space="preserve">Planning started will intersect with Service Equity. </w:t>
            </w:r>
          </w:p>
        </w:tc>
      </w:tr>
      <w:tr w:rsidR="004622CB" w:rsidRPr="006F4F22" w14:paraId="58B30DC3" w14:textId="77777777" w:rsidTr="008A7D74">
        <w:trPr>
          <w:cantSplit/>
          <w:jc w:val="center"/>
        </w:trPr>
        <w:tc>
          <w:tcPr>
            <w:tcW w:w="3168" w:type="dxa"/>
            <w:vMerge/>
          </w:tcPr>
          <w:p w14:paraId="7C99B65E" w14:textId="77777777" w:rsidR="004622CB" w:rsidRPr="006F4F22" w:rsidRDefault="004622CB" w:rsidP="004622CB">
            <w:pPr>
              <w:pStyle w:val="TableAP6"/>
              <w:rPr>
                <w:rFonts w:asciiTheme="minorHAnsi" w:hAnsiTheme="minorHAnsi"/>
                <w:szCs w:val="26"/>
              </w:rPr>
            </w:pPr>
          </w:p>
        </w:tc>
        <w:tc>
          <w:tcPr>
            <w:tcW w:w="3168" w:type="dxa"/>
          </w:tcPr>
          <w:p w14:paraId="2FF61F5F" w14:textId="3A60E2BD" w:rsidR="004622CB" w:rsidRPr="006F4F22" w:rsidRDefault="004622CB" w:rsidP="004622CB">
            <w:pPr>
              <w:pStyle w:val="TableAP6"/>
              <w:numPr>
                <w:ilvl w:val="0"/>
                <w:numId w:val="20"/>
              </w:numPr>
              <w:ind w:left="288" w:hanging="288"/>
              <w:rPr>
                <w:rFonts w:asciiTheme="minorHAnsi" w:hAnsiTheme="minorHAnsi"/>
                <w:szCs w:val="26"/>
              </w:rPr>
            </w:pPr>
            <w:r w:rsidRPr="006F4F22">
              <w:rPr>
                <w:rFonts w:asciiTheme="minorHAnsi" w:hAnsiTheme="minorHAnsi"/>
                <w:szCs w:val="26"/>
              </w:rPr>
              <w:t>Develop participation goals and improvement benchmarks for caregivers.</w:t>
            </w:r>
          </w:p>
        </w:tc>
        <w:tc>
          <w:tcPr>
            <w:tcW w:w="2448" w:type="dxa"/>
          </w:tcPr>
          <w:p w14:paraId="101E56A8" w14:textId="2454DE24" w:rsidR="004622CB" w:rsidRPr="006F4F22" w:rsidRDefault="004622CB" w:rsidP="004622CB">
            <w:pPr>
              <w:pStyle w:val="TableAP3"/>
              <w:rPr>
                <w:rFonts w:asciiTheme="minorHAnsi" w:hAnsiTheme="minorHAnsi"/>
                <w:w w:val="90"/>
                <w:szCs w:val="26"/>
              </w:rPr>
            </w:pPr>
            <w:r w:rsidRPr="006F4F22">
              <w:rPr>
                <w:rFonts w:asciiTheme="minorHAnsi" w:hAnsiTheme="minorHAnsi"/>
                <w:w w:val="90"/>
                <w:szCs w:val="26"/>
              </w:rPr>
              <w:t>Program manager, program coordinator, data analyst</w:t>
            </w:r>
          </w:p>
        </w:tc>
        <w:tc>
          <w:tcPr>
            <w:tcW w:w="1296" w:type="dxa"/>
          </w:tcPr>
          <w:p w14:paraId="76EF2805" w14:textId="33480429" w:rsidR="004622CB" w:rsidRPr="006F4F22" w:rsidRDefault="004622CB" w:rsidP="004622CB">
            <w:pPr>
              <w:pStyle w:val="TableAP6"/>
              <w:rPr>
                <w:rFonts w:asciiTheme="minorHAnsi" w:hAnsiTheme="minorHAnsi"/>
                <w:szCs w:val="26"/>
              </w:rPr>
            </w:pPr>
            <w:r w:rsidRPr="006F4F22">
              <w:rPr>
                <w:rFonts w:asciiTheme="minorHAnsi" w:hAnsiTheme="minorHAnsi"/>
                <w:szCs w:val="26"/>
              </w:rPr>
              <w:t>September 2022</w:t>
            </w:r>
          </w:p>
        </w:tc>
        <w:tc>
          <w:tcPr>
            <w:tcW w:w="1296" w:type="dxa"/>
          </w:tcPr>
          <w:p w14:paraId="4FDF4279" w14:textId="30F1FE2A" w:rsidR="004622CB" w:rsidRPr="006F4F22" w:rsidRDefault="004622CB" w:rsidP="004622CB">
            <w:pPr>
              <w:pStyle w:val="TableAP6"/>
              <w:rPr>
                <w:rFonts w:asciiTheme="minorHAnsi" w:hAnsiTheme="minorHAnsi"/>
                <w:szCs w:val="26"/>
              </w:rPr>
            </w:pPr>
            <w:r w:rsidRPr="006F4F22">
              <w:rPr>
                <w:rFonts w:asciiTheme="minorHAnsi" w:hAnsiTheme="minorHAnsi"/>
                <w:szCs w:val="26"/>
              </w:rPr>
              <w:t>September 2023</w:t>
            </w:r>
          </w:p>
        </w:tc>
        <w:tc>
          <w:tcPr>
            <w:tcW w:w="3456" w:type="dxa"/>
          </w:tcPr>
          <w:p w14:paraId="43060322" w14:textId="2FE07261" w:rsidR="004622CB" w:rsidRPr="006F4F22" w:rsidRDefault="004622CB" w:rsidP="004622CB">
            <w:pPr>
              <w:pStyle w:val="TableAP6"/>
              <w:rPr>
                <w:rFonts w:asciiTheme="minorHAnsi" w:hAnsiTheme="minorHAnsi"/>
                <w:szCs w:val="26"/>
              </w:rPr>
            </w:pPr>
          </w:p>
        </w:tc>
      </w:tr>
    </w:tbl>
    <w:p w14:paraId="724FF59D" w14:textId="77777777" w:rsidR="0058302E" w:rsidRDefault="0058302E" w:rsidP="006D76A6">
      <w:pPr>
        <w:pStyle w:val="SubheadingItem7"/>
        <w:numPr>
          <w:ilvl w:val="0"/>
          <w:numId w:val="19"/>
        </w:numPr>
      </w:pPr>
      <w:bookmarkStart w:id="436" w:name="_Toc67394283"/>
      <w:bookmarkStart w:id="437" w:name="_Toc67394748"/>
      <w:bookmarkStart w:id="438" w:name="_Toc67571473"/>
      <w:bookmarkStart w:id="439" w:name="_Toc67576143"/>
      <w:bookmarkStart w:id="440" w:name="_Toc67576555"/>
      <w:bookmarkStart w:id="441" w:name="_Toc67676734"/>
      <w:bookmarkStart w:id="442" w:name="_Toc67686751"/>
      <w:bookmarkStart w:id="443" w:name="_Toc68107802"/>
      <w:bookmarkStart w:id="444" w:name="_Toc68187190"/>
      <w:bookmarkStart w:id="445" w:name="_Toc73626997"/>
      <w:bookmarkStart w:id="446" w:name="_Toc73720837"/>
      <w:r w:rsidRPr="00801F13">
        <w:t>Family caregivers receive person-centered and culturally specific services.</w:t>
      </w:r>
      <w:bookmarkEnd w:id="436"/>
      <w:bookmarkEnd w:id="437"/>
      <w:bookmarkEnd w:id="438"/>
      <w:bookmarkEnd w:id="439"/>
      <w:bookmarkEnd w:id="440"/>
      <w:bookmarkEnd w:id="441"/>
      <w:bookmarkEnd w:id="442"/>
      <w:bookmarkEnd w:id="443"/>
      <w:bookmarkEnd w:id="444"/>
      <w:bookmarkEnd w:id="445"/>
      <w:bookmarkEnd w:id="446"/>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F4F22" w14:paraId="2F43818D" w14:textId="77777777" w:rsidTr="008A7D74">
        <w:trPr>
          <w:cantSplit/>
          <w:tblHeader/>
          <w:jc w:val="center"/>
        </w:trPr>
        <w:tc>
          <w:tcPr>
            <w:tcW w:w="3168" w:type="dxa"/>
            <w:vMerge w:val="restart"/>
            <w:tcBorders>
              <w:top w:val="nil"/>
              <w:left w:val="nil"/>
            </w:tcBorders>
            <w:vAlign w:val="bottom"/>
          </w:tcPr>
          <w:p w14:paraId="008E6E17" w14:textId="77777777" w:rsidR="0058302E" w:rsidRPr="006F4F22" w:rsidRDefault="0058302E" w:rsidP="008A7D74">
            <w:pPr>
              <w:pStyle w:val="TableAP6"/>
              <w:rPr>
                <w:rFonts w:asciiTheme="minorHAnsi" w:hAnsiTheme="minorHAnsi"/>
                <w:b/>
                <w:bCs/>
                <w:szCs w:val="26"/>
              </w:rPr>
            </w:pPr>
          </w:p>
        </w:tc>
        <w:tc>
          <w:tcPr>
            <w:tcW w:w="3168" w:type="dxa"/>
            <w:vMerge w:val="restart"/>
            <w:vAlign w:val="bottom"/>
          </w:tcPr>
          <w:p w14:paraId="73222B1D"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Key Tasks</w:t>
            </w:r>
          </w:p>
        </w:tc>
        <w:tc>
          <w:tcPr>
            <w:tcW w:w="2448" w:type="dxa"/>
            <w:vMerge w:val="restart"/>
            <w:vAlign w:val="bottom"/>
          </w:tcPr>
          <w:p w14:paraId="00DCF1AC"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Lead Position and Entity</w:t>
            </w:r>
          </w:p>
        </w:tc>
        <w:tc>
          <w:tcPr>
            <w:tcW w:w="2592" w:type="dxa"/>
            <w:gridSpan w:val="2"/>
            <w:tcBorders>
              <w:bottom w:val="nil"/>
            </w:tcBorders>
            <w:vAlign w:val="bottom"/>
          </w:tcPr>
          <w:p w14:paraId="37301559"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Time Frame for Action</w:t>
            </w:r>
          </w:p>
          <w:p w14:paraId="4AAFC436"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(Month/year)</w:t>
            </w:r>
          </w:p>
        </w:tc>
        <w:tc>
          <w:tcPr>
            <w:tcW w:w="3456" w:type="dxa"/>
            <w:vMerge w:val="restart"/>
            <w:vAlign w:val="bottom"/>
          </w:tcPr>
          <w:p w14:paraId="5407187E" w14:textId="77777777" w:rsidR="0058302E" w:rsidRPr="006F4F22" w:rsidRDefault="0058302E" w:rsidP="008A7D74">
            <w:pPr>
              <w:pStyle w:val="TableAP6"/>
              <w:rPr>
                <w:rFonts w:asciiTheme="minorHAnsi" w:hAnsiTheme="minorHAnsi"/>
                <w:b/>
                <w:bCs/>
                <w:szCs w:val="26"/>
              </w:rPr>
            </w:pPr>
            <w:r w:rsidRPr="006F4F22">
              <w:rPr>
                <w:rFonts w:asciiTheme="minorHAnsi" w:hAnsiTheme="minorHAnsi"/>
                <w:b/>
                <w:bCs/>
                <w:szCs w:val="26"/>
              </w:rPr>
              <w:t>Accomplishment or Update</w:t>
            </w:r>
          </w:p>
        </w:tc>
      </w:tr>
      <w:tr w:rsidR="0058302E" w:rsidRPr="006F4F22" w14:paraId="09C2FC22" w14:textId="77777777" w:rsidTr="008A7D74">
        <w:trPr>
          <w:cantSplit/>
          <w:jc w:val="center"/>
        </w:trPr>
        <w:tc>
          <w:tcPr>
            <w:tcW w:w="3168" w:type="dxa"/>
            <w:vMerge/>
            <w:tcBorders>
              <w:left w:val="nil"/>
            </w:tcBorders>
          </w:tcPr>
          <w:p w14:paraId="4BCDC7A7" w14:textId="77777777" w:rsidR="0058302E" w:rsidRPr="006F4F22" w:rsidRDefault="0058302E" w:rsidP="008A7D74">
            <w:pPr>
              <w:pStyle w:val="TableAP6"/>
              <w:rPr>
                <w:rFonts w:asciiTheme="minorHAnsi" w:hAnsiTheme="minorHAnsi"/>
                <w:szCs w:val="26"/>
              </w:rPr>
            </w:pPr>
          </w:p>
        </w:tc>
        <w:tc>
          <w:tcPr>
            <w:tcW w:w="3168" w:type="dxa"/>
            <w:vMerge/>
          </w:tcPr>
          <w:p w14:paraId="30712BCF" w14:textId="77777777" w:rsidR="0058302E" w:rsidRPr="006F4F22" w:rsidRDefault="0058302E" w:rsidP="008A7D74">
            <w:pPr>
              <w:pStyle w:val="TableAP6"/>
              <w:rPr>
                <w:rFonts w:asciiTheme="minorHAnsi" w:hAnsiTheme="minorHAnsi"/>
                <w:szCs w:val="26"/>
              </w:rPr>
            </w:pPr>
          </w:p>
        </w:tc>
        <w:tc>
          <w:tcPr>
            <w:tcW w:w="2448" w:type="dxa"/>
            <w:vMerge/>
          </w:tcPr>
          <w:p w14:paraId="00AA6B63" w14:textId="77777777" w:rsidR="0058302E" w:rsidRPr="006F4F22" w:rsidRDefault="0058302E" w:rsidP="008A7D74">
            <w:pPr>
              <w:pStyle w:val="TableAP6"/>
              <w:rPr>
                <w:rFonts w:asciiTheme="minorHAnsi" w:hAnsiTheme="minorHAnsi"/>
                <w:szCs w:val="26"/>
              </w:rPr>
            </w:pPr>
          </w:p>
        </w:tc>
        <w:tc>
          <w:tcPr>
            <w:tcW w:w="1296" w:type="dxa"/>
            <w:tcBorders>
              <w:top w:val="nil"/>
            </w:tcBorders>
          </w:tcPr>
          <w:p w14:paraId="24E65782" w14:textId="77777777" w:rsidR="0058302E" w:rsidRPr="006F4F22" w:rsidRDefault="0058302E" w:rsidP="008A7D74">
            <w:pPr>
              <w:pStyle w:val="TableAP6"/>
              <w:rPr>
                <w:rFonts w:asciiTheme="minorHAnsi" w:hAnsiTheme="minorHAnsi"/>
                <w:szCs w:val="26"/>
              </w:rPr>
            </w:pPr>
            <w:r w:rsidRPr="006F4F22">
              <w:rPr>
                <w:rFonts w:asciiTheme="minorHAnsi" w:hAnsiTheme="minorHAnsi"/>
                <w:szCs w:val="26"/>
              </w:rPr>
              <w:t>Start Date</w:t>
            </w:r>
          </w:p>
        </w:tc>
        <w:tc>
          <w:tcPr>
            <w:tcW w:w="1296" w:type="dxa"/>
            <w:tcBorders>
              <w:top w:val="nil"/>
            </w:tcBorders>
          </w:tcPr>
          <w:p w14:paraId="33B7E5F4" w14:textId="77777777" w:rsidR="0058302E" w:rsidRPr="006F4F22" w:rsidRDefault="0058302E" w:rsidP="008A7D74">
            <w:pPr>
              <w:pStyle w:val="TableAP6"/>
              <w:rPr>
                <w:rFonts w:asciiTheme="minorHAnsi" w:hAnsiTheme="minorHAnsi"/>
                <w:szCs w:val="26"/>
              </w:rPr>
            </w:pPr>
            <w:r w:rsidRPr="006F4F22">
              <w:rPr>
                <w:rFonts w:asciiTheme="minorHAnsi" w:hAnsiTheme="minorHAnsi"/>
                <w:szCs w:val="26"/>
              </w:rPr>
              <w:t>End Date</w:t>
            </w:r>
          </w:p>
        </w:tc>
        <w:tc>
          <w:tcPr>
            <w:tcW w:w="3456" w:type="dxa"/>
            <w:vMerge/>
          </w:tcPr>
          <w:p w14:paraId="30FD8ACF" w14:textId="77777777" w:rsidR="0058302E" w:rsidRPr="006F4F22" w:rsidRDefault="0058302E" w:rsidP="008A7D74">
            <w:pPr>
              <w:pStyle w:val="TableAP6"/>
              <w:rPr>
                <w:rFonts w:asciiTheme="minorHAnsi" w:hAnsiTheme="minorHAnsi"/>
                <w:szCs w:val="26"/>
              </w:rPr>
            </w:pPr>
          </w:p>
        </w:tc>
      </w:tr>
      <w:tr w:rsidR="0058302E" w:rsidRPr="006F4F22" w14:paraId="62DAE587" w14:textId="77777777" w:rsidTr="008A7D74">
        <w:trPr>
          <w:cantSplit/>
          <w:jc w:val="center"/>
        </w:trPr>
        <w:tc>
          <w:tcPr>
            <w:tcW w:w="3168" w:type="dxa"/>
            <w:vMerge w:val="restart"/>
          </w:tcPr>
          <w:p w14:paraId="184F66C7" w14:textId="77777777" w:rsidR="0058302E" w:rsidRPr="006F4F22" w:rsidRDefault="0058302E" w:rsidP="008A7D74">
            <w:pPr>
              <w:pStyle w:val="TableAP6"/>
              <w:spacing w:after="120"/>
              <w:rPr>
                <w:rFonts w:asciiTheme="minorHAnsi" w:hAnsiTheme="minorHAnsi"/>
                <w:b/>
                <w:bCs/>
                <w:szCs w:val="26"/>
              </w:rPr>
            </w:pPr>
            <w:r w:rsidRPr="006F4F22">
              <w:rPr>
                <w:rFonts w:asciiTheme="minorHAnsi" w:hAnsiTheme="minorHAnsi"/>
                <w:b/>
                <w:bCs/>
                <w:szCs w:val="26"/>
              </w:rPr>
              <w:t>Measurable Objective</w:t>
            </w:r>
          </w:p>
          <w:p w14:paraId="3926A7E3" w14:textId="61862760" w:rsidR="0058302E" w:rsidRPr="006F4F22" w:rsidRDefault="00E963C3" w:rsidP="008A7D74">
            <w:pPr>
              <w:pStyle w:val="TableAP6"/>
              <w:rPr>
                <w:rFonts w:asciiTheme="minorHAnsi" w:hAnsiTheme="minorHAnsi"/>
                <w:szCs w:val="26"/>
              </w:rPr>
            </w:pPr>
            <w:r w:rsidRPr="006F4F22">
              <w:rPr>
                <w:rFonts w:asciiTheme="minorHAnsi" w:hAnsiTheme="minorHAnsi"/>
                <w:szCs w:val="26"/>
              </w:rPr>
              <w:t>Increase the number of family caregivers that receive services that are culturally relevant and responsive consistent with benchmarks set in Goal 1.</w:t>
            </w:r>
          </w:p>
        </w:tc>
        <w:tc>
          <w:tcPr>
            <w:tcW w:w="3168" w:type="dxa"/>
          </w:tcPr>
          <w:p w14:paraId="1B038B84" w14:textId="77777777" w:rsidR="0058302E" w:rsidRPr="006F4F22" w:rsidRDefault="0058302E" w:rsidP="006D76A6">
            <w:pPr>
              <w:pStyle w:val="TableAP6"/>
              <w:numPr>
                <w:ilvl w:val="0"/>
                <w:numId w:val="21"/>
              </w:numPr>
              <w:ind w:left="288" w:hanging="288"/>
              <w:rPr>
                <w:rFonts w:asciiTheme="minorHAnsi" w:hAnsiTheme="minorHAnsi"/>
                <w:szCs w:val="26"/>
              </w:rPr>
            </w:pPr>
            <w:r w:rsidRPr="006F4F22">
              <w:rPr>
                <w:rFonts w:asciiTheme="minorHAnsi" w:hAnsiTheme="minorHAnsi"/>
                <w:szCs w:val="26"/>
              </w:rPr>
              <w:t>Host quarterly Memory Café &amp; Social with goal of reaching 80 unduplicated individuals and their caregivers</w:t>
            </w:r>
          </w:p>
        </w:tc>
        <w:tc>
          <w:tcPr>
            <w:tcW w:w="2448" w:type="dxa"/>
          </w:tcPr>
          <w:p w14:paraId="720C133A" w14:textId="77777777" w:rsidR="0058302E" w:rsidRPr="006F4F22" w:rsidRDefault="0058302E" w:rsidP="008A7D74">
            <w:pPr>
              <w:pStyle w:val="TableAP3"/>
              <w:rPr>
                <w:rFonts w:asciiTheme="minorHAnsi" w:hAnsiTheme="minorHAnsi"/>
                <w:w w:val="90"/>
                <w:szCs w:val="26"/>
              </w:rPr>
            </w:pPr>
            <w:r w:rsidRPr="006F4F22">
              <w:rPr>
                <w:rFonts w:asciiTheme="minorHAnsi" w:hAnsiTheme="minorHAnsi"/>
                <w:w w:val="90"/>
                <w:szCs w:val="26"/>
              </w:rPr>
              <w:t>program manager, program coordinator</w:t>
            </w:r>
          </w:p>
        </w:tc>
        <w:tc>
          <w:tcPr>
            <w:tcW w:w="1296" w:type="dxa"/>
          </w:tcPr>
          <w:p w14:paraId="544A94D3" w14:textId="77777777" w:rsidR="0058302E" w:rsidRPr="006F4F22" w:rsidRDefault="0058302E" w:rsidP="008A7D74">
            <w:pPr>
              <w:pStyle w:val="TableAP6"/>
              <w:rPr>
                <w:rFonts w:asciiTheme="minorHAnsi" w:hAnsiTheme="minorHAnsi"/>
                <w:szCs w:val="26"/>
              </w:rPr>
            </w:pPr>
            <w:r w:rsidRPr="006F4F22">
              <w:rPr>
                <w:rFonts w:asciiTheme="minorHAnsi" w:hAnsiTheme="minorHAnsi"/>
                <w:szCs w:val="26"/>
              </w:rPr>
              <w:t>January 2022</w:t>
            </w:r>
          </w:p>
        </w:tc>
        <w:tc>
          <w:tcPr>
            <w:tcW w:w="1296" w:type="dxa"/>
          </w:tcPr>
          <w:p w14:paraId="4C3C4D20" w14:textId="37C4B233" w:rsidR="0058302E" w:rsidRPr="006F4F22" w:rsidRDefault="006679EE" w:rsidP="008A7D74">
            <w:pPr>
              <w:pStyle w:val="TableAP6"/>
              <w:rPr>
                <w:rFonts w:asciiTheme="minorHAnsi" w:hAnsiTheme="minorHAnsi"/>
                <w:szCs w:val="26"/>
              </w:rPr>
            </w:pPr>
            <w:r w:rsidRPr="006F4F22">
              <w:rPr>
                <w:rFonts w:asciiTheme="minorHAnsi" w:hAnsiTheme="minorHAnsi"/>
                <w:szCs w:val="26"/>
              </w:rPr>
              <w:t>June 2025</w:t>
            </w:r>
          </w:p>
        </w:tc>
        <w:tc>
          <w:tcPr>
            <w:tcW w:w="3456" w:type="dxa"/>
          </w:tcPr>
          <w:p w14:paraId="4067A2BC" w14:textId="21AE6872" w:rsidR="0058302E" w:rsidRPr="006F4F22" w:rsidRDefault="004622CB" w:rsidP="006F4F22">
            <w:pPr>
              <w:pStyle w:val="NormalWeb"/>
              <w:spacing w:before="0" w:beforeAutospacing="0" w:after="0" w:afterAutospacing="0"/>
              <w:rPr>
                <w:rFonts w:asciiTheme="minorHAnsi" w:hAnsiTheme="minorHAnsi" w:cstheme="minorHAnsi"/>
                <w:sz w:val="26"/>
                <w:szCs w:val="26"/>
              </w:rPr>
            </w:pPr>
            <w:r w:rsidRPr="006F4F22">
              <w:rPr>
                <w:rFonts w:asciiTheme="minorHAnsi" w:hAnsiTheme="minorHAnsi" w:cstheme="minorHAnsi"/>
                <w:color w:val="000000"/>
                <w:sz w:val="26"/>
                <w:szCs w:val="26"/>
              </w:rPr>
              <w:t xml:space="preserve">Memory cafe in person is restarting July 2022 and will be monthly, the second Tuesday of every month. The location will rotate throughout the metro area to allow to increase accessibility. </w:t>
            </w:r>
          </w:p>
        </w:tc>
      </w:tr>
      <w:tr w:rsidR="0058302E" w:rsidRPr="006F4F22" w14:paraId="41C87E31" w14:textId="77777777" w:rsidTr="008A7D74">
        <w:trPr>
          <w:cantSplit/>
          <w:jc w:val="center"/>
        </w:trPr>
        <w:tc>
          <w:tcPr>
            <w:tcW w:w="3168" w:type="dxa"/>
            <w:vMerge/>
          </w:tcPr>
          <w:p w14:paraId="02A46714" w14:textId="77777777" w:rsidR="0058302E" w:rsidRPr="006F4F22" w:rsidRDefault="0058302E" w:rsidP="008A7D74">
            <w:pPr>
              <w:pStyle w:val="TableAP6"/>
              <w:rPr>
                <w:rFonts w:asciiTheme="minorHAnsi" w:hAnsiTheme="minorHAnsi"/>
                <w:szCs w:val="26"/>
              </w:rPr>
            </w:pPr>
          </w:p>
        </w:tc>
        <w:tc>
          <w:tcPr>
            <w:tcW w:w="3168" w:type="dxa"/>
          </w:tcPr>
          <w:p w14:paraId="7813277B" w14:textId="4A7EBE47" w:rsidR="0058302E" w:rsidRPr="006F4F22" w:rsidRDefault="0058302E" w:rsidP="006D76A6">
            <w:pPr>
              <w:pStyle w:val="TableAP6"/>
              <w:numPr>
                <w:ilvl w:val="0"/>
                <w:numId w:val="21"/>
              </w:numPr>
              <w:ind w:left="288" w:hanging="288"/>
              <w:rPr>
                <w:rFonts w:asciiTheme="minorHAnsi" w:hAnsiTheme="minorHAnsi"/>
                <w:szCs w:val="26"/>
              </w:rPr>
            </w:pPr>
            <w:r w:rsidRPr="006F4F22">
              <w:rPr>
                <w:rFonts w:asciiTheme="minorHAnsi" w:hAnsiTheme="minorHAnsi"/>
                <w:szCs w:val="26"/>
              </w:rPr>
              <w:t>Prioritiz</w:t>
            </w:r>
            <w:r w:rsidR="00AE3618" w:rsidRPr="006F4F22">
              <w:rPr>
                <w:rFonts w:asciiTheme="minorHAnsi" w:hAnsiTheme="minorHAnsi"/>
                <w:szCs w:val="26"/>
              </w:rPr>
              <w:t>e</w:t>
            </w:r>
            <w:r w:rsidRPr="006F4F22">
              <w:rPr>
                <w:rFonts w:asciiTheme="minorHAnsi" w:hAnsiTheme="minorHAnsi"/>
                <w:szCs w:val="26"/>
              </w:rPr>
              <w:t xml:space="preserve"> the needs of African American</w:t>
            </w:r>
            <w:r w:rsidR="00E522D2" w:rsidRPr="006F4F22">
              <w:rPr>
                <w:rFonts w:asciiTheme="minorHAnsi" w:hAnsiTheme="minorHAnsi"/>
                <w:szCs w:val="26"/>
              </w:rPr>
              <w:t xml:space="preserve"> or </w:t>
            </w:r>
            <w:r w:rsidRPr="006F4F22">
              <w:rPr>
                <w:rFonts w:asciiTheme="minorHAnsi" w:hAnsiTheme="minorHAnsi"/>
                <w:szCs w:val="26"/>
              </w:rPr>
              <w:t xml:space="preserve">Black Community by continuing </w:t>
            </w:r>
            <w:r w:rsidR="0098559B" w:rsidRPr="006F4F22">
              <w:rPr>
                <w:rFonts w:asciiTheme="minorHAnsi" w:hAnsiTheme="minorHAnsi"/>
                <w:szCs w:val="26"/>
              </w:rPr>
              <w:t xml:space="preserve">a community-specific </w:t>
            </w:r>
            <w:r w:rsidRPr="006F4F22">
              <w:rPr>
                <w:rFonts w:asciiTheme="minorHAnsi" w:hAnsiTheme="minorHAnsi"/>
                <w:szCs w:val="26"/>
              </w:rPr>
              <w:t xml:space="preserve">Memory Café </w:t>
            </w:r>
            <w:r w:rsidR="0098559B" w:rsidRPr="006F4F22">
              <w:rPr>
                <w:rFonts w:asciiTheme="minorHAnsi" w:hAnsiTheme="minorHAnsi"/>
                <w:szCs w:val="26"/>
              </w:rPr>
              <w:t>in partnership with community partners.</w:t>
            </w:r>
          </w:p>
        </w:tc>
        <w:tc>
          <w:tcPr>
            <w:tcW w:w="2448" w:type="dxa"/>
          </w:tcPr>
          <w:p w14:paraId="11DE82E3" w14:textId="77777777" w:rsidR="0058302E" w:rsidRPr="006F4F22" w:rsidRDefault="0058302E" w:rsidP="008A7D74">
            <w:pPr>
              <w:pStyle w:val="TableAP3"/>
              <w:rPr>
                <w:rFonts w:asciiTheme="minorHAnsi" w:hAnsiTheme="minorHAnsi"/>
                <w:w w:val="90"/>
                <w:szCs w:val="26"/>
              </w:rPr>
            </w:pPr>
            <w:r w:rsidRPr="006F4F22">
              <w:rPr>
                <w:rFonts w:asciiTheme="minorHAnsi" w:hAnsiTheme="minorHAnsi"/>
                <w:w w:val="90"/>
                <w:szCs w:val="26"/>
              </w:rPr>
              <w:t>program manager, program coordinator</w:t>
            </w:r>
          </w:p>
        </w:tc>
        <w:tc>
          <w:tcPr>
            <w:tcW w:w="1296" w:type="dxa"/>
          </w:tcPr>
          <w:p w14:paraId="205009EB" w14:textId="77777777" w:rsidR="0058302E" w:rsidRPr="006F4F22" w:rsidRDefault="0058302E" w:rsidP="008A7D74">
            <w:pPr>
              <w:pStyle w:val="TableAP6"/>
              <w:rPr>
                <w:rFonts w:asciiTheme="minorHAnsi" w:hAnsiTheme="minorHAnsi"/>
                <w:szCs w:val="26"/>
              </w:rPr>
            </w:pPr>
            <w:r w:rsidRPr="006F4F22">
              <w:rPr>
                <w:rFonts w:asciiTheme="minorHAnsi" w:hAnsiTheme="minorHAnsi"/>
                <w:szCs w:val="26"/>
              </w:rPr>
              <w:t>April 2022</w:t>
            </w:r>
          </w:p>
        </w:tc>
        <w:tc>
          <w:tcPr>
            <w:tcW w:w="1296" w:type="dxa"/>
          </w:tcPr>
          <w:p w14:paraId="399952D7" w14:textId="5AE2A3DA" w:rsidR="0058302E" w:rsidRPr="006F4F22" w:rsidRDefault="00AE3618" w:rsidP="008A7D74">
            <w:pPr>
              <w:pStyle w:val="TableAP6"/>
              <w:rPr>
                <w:rFonts w:asciiTheme="minorHAnsi" w:hAnsiTheme="minorHAnsi"/>
                <w:szCs w:val="26"/>
              </w:rPr>
            </w:pPr>
            <w:r w:rsidRPr="006F4F22">
              <w:rPr>
                <w:rFonts w:asciiTheme="minorHAnsi" w:hAnsiTheme="minorHAnsi"/>
                <w:szCs w:val="26"/>
              </w:rPr>
              <w:t>June 2025</w:t>
            </w:r>
          </w:p>
        </w:tc>
        <w:tc>
          <w:tcPr>
            <w:tcW w:w="3456" w:type="dxa"/>
          </w:tcPr>
          <w:p w14:paraId="4A0BCD1C" w14:textId="414E4964" w:rsidR="0058302E" w:rsidRPr="006F4F22" w:rsidRDefault="004622CB" w:rsidP="006F4F22">
            <w:pPr>
              <w:pStyle w:val="NormalWeb"/>
              <w:spacing w:before="0" w:beforeAutospacing="0" w:after="0" w:afterAutospacing="0"/>
              <w:rPr>
                <w:rFonts w:asciiTheme="minorHAnsi" w:hAnsiTheme="minorHAnsi" w:cstheme="minorHAnsi"/>
                <w:sz w:val="26"/>
                <w:szCs w:val="26"/>
              </w:rPr>
            </w:pPr>
            <w:r w:rsidRPr="006F4F22">
              <w:rPr>
                <w:rFonts w:asciiTheme="minorHAnsi" w:hAnsiTheme="minorHAnsi" w:cstheme="minorHAnsi"/>
                <w:color w:val="000000"/>
                <w:sz w:val="26"/>
                <w:szCs w:val="26"/>
              </w:rPr>
              <w:t xml:space="preserve">Program coordinator has started a conversation with Preserve and Urban league regarding hosting a community specific memory </w:t>
            </w:r>
            <w:r w:rsidR="00163C6D" w:rsidRPr="006F4F22">
              <w:rPr>
                <w:rFonts w:asciiTheme="minorHAnsi" w:hAnsiTheme="minorHAnsi" w:cstheme="minorHAnsi"/>
                <w:color w:val="000000"/>
                <w:sz w:val="26"/>
                <w:szCs w:val="26"/>
              </w:rPr>
              <w:t xml:space="preserve">café for Black and African American Older Adults and Elders. </w:t>
            </w:r>
          </w:p>
        </w:tc>
      </w:tr>
    </w:tbl>
    <w:p w14:paraId="439E0188" w14:textId="77777777" w:rsidR="0058302E" w:rsidRDefault="0058302E" w:rsidP="008A7D74">
      <w:pPr>
        <w:pStyle w:val="NormalNoSpc8"/>
        <w:rPr>
          <w:sz w:val="12"/>
          <w:szCs w:val="12"/>
        </w:rPr>
        <w:sectPr w:rsidR="0058302E" w:rsidSect="008A7D74">
          <w:pgSz w:w="15840" w:h="12240" w:orient="landscape" w:code="1"/>
          <w:pgMar w:top="1008" w:right="504" w:bottom="864" w:left="504" w:header="432" w:footer="432" w:gutter="0"/>
          <w:cols w:space="720"/>
          <w:docGrid w:linePitch="360"/>
        </w:sectPr>
      </w:pPr>
    </w:p>
    <w:p w14:paraId="1FAD8F2E" w14:textId="77777777" w:rsidR="0058302E" w:rsidRPr="00F90FD3" w:rsidRDefault="0058302E" w:rsidP="008A7D74">
      <w:pPr>
        <w:pStyle w:val="SectionMain"/>
      </w:pPr>
      <w:bookmarkStart w:id="447" w:name="_Toc68107803"/>
      <w:bookmarkStart w:id="448" w:name="_Toc68187191"/>
      <w:bookmarkStart w:id="449" w:name="_Toc73626998"/>
      <w:bookmarkStart w:id="450" w:name="_Toc73720838"/>
      <w:r w:rsidRPr="00F90FD3">
        <w:lastRenderedPageBreak/>
        <w:t>Section C: Focus Areas, Goals and Objectives</w:t>
      </w:r>
      <w:bookmarkEnd w:id="447"/>
      <w:bookmarkEnd w:id="448"/>
      <w:bookmarkEnd w:id="449"/>
      <w:bookmarkEnd w:id="450"/>
    </w:p>
    <w:p w14:paraId="605AAA35" w14:textId="77777777" w:rsidR="0058302E" w:rsidRPr="009C52F7" w:rsidRDefault="0058302E" w:rsidP="008A7D74">
      <w:pPr>
        <w:pStyle w:val="SectionHeading"/>
        <w:tabs>
          <w:tab w:val="left" w:pos="720"/>
        </w:tabs>
        <w:ind w:left="720" w:hanging="720"/>
      </w:pPr>
      <w:bookmarkStart w:id="451" w:name="_Toc73720839"/>
      <w:r w:rsidRPr="009C52F7">
        <w:t>C-</w:t>
      </w:r>
      <w:r>
        <w:t>5</w:t>
      </w:r>
      <w:r w:rsidRPr="009C52F7">
        <w:t>:</w:t>
      </w:r>
      <w:r w:rsidRPr="009C52F7">
        <w:tab/>
      </w:r>
      <w:r w:rsidRPr="00FC0A19">
        <w:t>Legal Assistance and Elder Rights</w:t>
      </w:r>
      <w:bookmarkEnd w:id="451"/>
      <w:r w:rsidRPr="009C52F7">
        <w:t xml:space="preserve"> </w:t>
      </w:r>
    </w:p>
    <w:p w14:paraId="11408C92" w14:textId="77777777" w:rsidR="0058302E" w:rsidRDefault="0058302E" w:rsidP="008A7D74">
      <w:pPr>
        <w:pStyle w:val="SectionSubheading"/>
      </w:pPr>
      <w:bookmarkStart w:id="452" w:name="_Toc68107805"/>
      <w:bookmarkStart w:id="453" w:name="_Toc68187193"/>
      <w:bookmarkStart w:id="454" w:name="_Toc73627000"/>
      <w:bookmarkStart w:id="455" w:name="_Toc73720840"/>
      <w:r w:rsidRPr="009C52F7">
        <w:t>Profile</w:t>
      </w:r>
      <w:bookmarkEnd w:id="452"/>
      <w:bookmarkEnd w:id="453"/>
      <w:bookmarkEnd w:id="454"/>
      <w:bookmarkEnd w:id="455"/>
    </w:p>
    <w:p w14:paraId="3631D5A5" w14:textId="75622956" w:rsidR="00C63140" w:rsidRPr="00C63140" w:rsidRDefault="00C63140" w:rsidP="00C63140">
      <w:pPr>
        <w:pStyle w:val="SubheadingItem"/>
        <w:rPr>
          <w:rFonts w:ascii="Calibri" w:eastAsiaTheme="minorHAnsi" w:hAnsi="Calibri" w:cstheme="minorHAnsi"/>
          <w:b w:val="0"/>
          <w:bCs w:val="0"/>
          <w:color w:val="auto"/>
          <w:kern w:val="20"/>
          <w:sz w:val="28"/>
        </w:rPr>
      </w:pPr>
      <w:bookmarkStart w:id="456" w:name="_Toc73627001"/>
      <w:bookmarkStart w:id="457" w:name="_Toc73720841"/>
      <w:bookmarkStart w:id="458" w:name="_Toc68107806"/>
      <w:bookmarkStart w:id="459" w:name="_Toc68187194"/>
      <w:r w:rsidRPr="00C63140">
        <w:rPr>
          <w:rFonts w:ascii="Calibri" w:eastAsiaTheme="minorHAnsi" w:hAnsi="Calibri" w:cstheme="minorHAnsi"/>
          <w:b w:val="0"/>
          <w:bCs w:val="0"/>
          <w:color w:val="auto"/>
          <w:kern w:val="20"/>
          <w:sz w:val="28"/>
        </w:rPr>
        <w:t>To preserve their independence, choice, and financial security, older adults are entitled to legal consultation on civil issues funded by the Older Americans Act. The Aging, Disability and Veterans Services Division (ADVSD) contracts with the Legal Aid Services of Oregon (LASO) to provide counsel and representation on tenant rights, eligibility for public benefits, and other matters. LASO maintains a corps of attorneys who volunteer their time to provide 30-minute consultations to county residents 60 years and older or spouses of someone 60 years and older. Those residents with low incomes may be eligible for continuing pro bono legal services if they meet eligibility guidelines. LASO, along with District Center and Enhancing Equity Partners that host legal clinics and along with Aging and Disability Resource Connection (ADRC) and Adult Protective Services (APS)</w:t>
      </w:r>
      <w:r>
        <w:rPr>
          <w:rFonts w:ascii="Calibri" w:eastAsiaTheme="minorHAnsi" w:hAnsi="Calibri" w:cstheme="minorHAnsi"/>
          <w:b w:val="0"/>
          <w:bCs w:val="0"/>
          <w:color w:val="auto"/>
          <w:kern w:val="20"/>
          <w:sz w:val="28"/>
        </w:rPr>
        <w:t>,</w:t>
      </w:r>
      <w:r w:rsidRPr="00C63140">
        <w:rPr>
          <w:rFonts w:ascii="Calibri" w:eastAsiaTheme="minorHAnsi" w:hAnsi="Calibri" w:cstheme="minorHAnsi"/>
          <w:b w:val="0"/>
          <w:bCs w:val="0"/>
          <w:color w:val="auto"/>
          <w:kern w:val="20"/>
          <w:sz w:val="28"/>
        </w:rPr>
        <w:t xml:space="preserve"> and Long Term Services and Supports (LTSS) staff system-wide provide referrals to the </w:t>
      </w:r>
      <w:r w:rsidR="004313EF">
        <w:rPr>
          <w:rFonts w:ascii="Calibri" w:eastAsiaTheme="minorHAnsi" w:hAnsi="Calibri" w:cstheme="minorHAnsi"/>
          <w:b w:val="0"/>
          <w:bCs w:val="0"/>
          <w:color w:val="auto"/>
          <w:kern w:val="20"/>
          <w:sz w:val="28"/>
        </w:rPr>
        <w:t>l</w:t>
      </w:r>
      <w:r w:rsidRPr="00C63140">
        <w:rPr>
          <w:rFonts w:ascii="Calibri" w:eastAsiaTheme="minorHAnsi" w:hAnsi="Calibri" w:cstheme="minorHAnsi"/>
          <w:b w:val="0"/>
          <w:bCs w:val="0"/>
          <w:color w:val="auto"/>
          <w:kern w:val="20"/>
          <w:sz w:val="28"/>
        </w:rPr>
        <w:t>ong</w:t>
      </w:r>
      <w:r w:rsidR="004313EF">
        <w:rPr>
          <w:rFonts w:ascii="Calibri" w:eastAsiaTheme="minorHAnsi" w:hAnsi="Calibri" w:cstheme="minorHAnsi"/>
          <w:b w:val="0"/>
          <w:bCs w:val="0"/>
          <w:color w:val="auto"/>
          <w:kern w:val="20"/>
          <w:sz w:val="28"/>
        </w:rPr>
        <w:t>-t</w:t>
      </w:r>
      <w:r w:rsidRPr="00C63140">
        <w:rPr>
          <w:rFonts w:ascii="Calibri" w:eastAsiaTheme="minorHAnsi" w:hAnsi="Calibri" w:cstheme="minorHAnsi"/>
          <w:b w:val="0"/>
          <w:bCs w:val="0"/>
          <w:color w:val="auto"/>
          <w:kern w:val="20"/>
          <w:sz w:val="28"/>
        </w:rPr>
        <w:t xml:space="preserve">erm </w:t>
      </w:r>
      <w:r w:rsidR="004313EF">
        <w:rPr>
          <w:rFonts w:ascii="Calibri" w:eastAsiaTheme="minorHAnsi" w:hAnsi="Calibri" w:cstheme="minorHAnsi"/>
          <w:b w:val="0"/>
          <w:bCs w:val="0"/>
          <w:color w:val="auto"/>
          <w:kern w:val="20"/>
          <w:sz w:val="28"/>
        </w:rPr>
        <w:t>c</w:t>
      </w:r>
      <w:r w:rsidRPr="00C63140">
        <w:rPr>
          <w:rFonts w:ascii="Calibri" w:eastAsiaTheme="minorHAnsi" w:hAnsi="Calibri" w:cstheme="minorHAnsi"/>
          <w:b w:val="0"/>
          <w:bCs w:val="0"/>
          <w:color w:val="auto"/>
          <w:kern w:val="20"/>
          <w:sz w:val="28"/>
        </w:rPr>
        <w:t xml:space="preserve">are </w:t>
      </w:r>
      <w:r w:rsidR="004313EF">
        <w:rPr>
          <w:rFonts w:ascii="Calibri" w:eastAsiaTheme="minorHAnsi" w:hAnsi="Calibri" w:cstheme="minorHAnsi"/>
          <w:b w:val="0"/>
          <w:bCs w:val="0"/>
          <w:color w:val="auto"/>
          <w:kern w:val="20"/>
          <w:sz w:val="28"/>
        </w:rPr>
        <w:t>o</w:t>
      </w:r>
      <w:r w:rsidR="004313EF" w:rsidRPr="00C63140">
        <w:rPr>
          <w:rFonts w:ascii="Calibri" w:eastAsiaTheme="minorHAnsi" w:hAnsi="Calibri" w:cstheme="minorHAnsi"/>
          <w:b w:val="0"/>
          <w:bCs w:val="0"/>
          <w:color w:val="auto"/>
          <w:kern w:val="20"/>
          <w:sz w:val="28"/>
        </w:rPr>
        <w:t>mbudsman</w:t>
      </w:r>
      <w:r w:rsidRPr="00C63140">
        <w:rPr>
          <w:rFonts w:ascii="Calibri" w:eastAsiaTheme="minorHAnsi" w:hAnsi="Calibri" w:cstheme="minorHAnsi"/>
          <w:b w:val="0"/>
          <w:bCs w:val="0"/>
          <w:color w:val="auto"/>
          <w:kern w:val="20"/>
          <w:sz w:val="28"/>
        </w:rPr>
        <w:t xml:space="preserve"> for issues related to Long</w:t>
      </w:r>
      <w:r w:rsidR="004313EF">
        <w:rPr>
          <w:rFonts w:ascii="Calibri" w:eastAsiaTheme="minorHAnsi" w:hAnsi="Calibri" w:cstheme="minorHAnsi"/>
          <w:b w:val="0"/>
          <w:bCs w:val="0"/>
          <w:color w:val="auto"/>
          <w:kern w:val="20"/>
          <w:sz w:val="28"/>
        </w:rPr>
        <w:t xml:space="preserve"> </w:t>
      </w:r>
      <w:r w:rsidRPr="00C63140">
        <w:rPr>
          <w:rFonts w:ascii="Calibri" w:eastAsiaTheme="minorHAnsi" w:hAnsi="Calibri" w:cstheme="minorHAnsi"/>
          <w:b w:val="0"/>
          <w:bCs w:val="0"/>
          <w:color w:val="auto"/>
          <w:kern w:val="20"/>
          <w:sz w:val="28"/>
        </w:rPr>
        <w:t>Terms Services and Supports. This network of partners also assists with outreach to raise awareness of abuse prevention interventions.</w:t>
      </w:r>
      <w:bookmarkEnd w:id="456"/>
      <w:bookmarkEnd w:id="457"/>
    </w:p>
    <w:p w14:paraId="30DDEEB6" w14:textId="11C601B5" w:rsidR="00C63140" w:rsidRPr="00C63140" w:rsidRDefault="00C63140" w:rsidP="00C63140">
      <w:pPr>
        <w:pStyle w:val="SubheadingItem"/>
        <w:rPr>
          <w:rFonts w:ascii="Calibri" w:eastAsiaTheme="minorHAnsi" w:hAnsi="Calibri" w:cstheme="minorHAnsi"/>
          <w:b w:val="0"/>
          <w:bCs w:val="0"/>
          <w:color w:val="auto"/>
          <w:kern w:val="20"/>
          <w:sz w:val="28"/>
        </w:rPr>
      </w:pPr>
      <w:bookmarkStart w:id="460" w:name="_Toc73627002"/>
      <w:bookmarkStart w:id="461" w:name="_Toc73720842"/>
      <w:r w:rsidRPr="00C63140">
        <w:rPr>
          <w:rFonts w:ascii="Calibri" w:eastAsiaTheme="minorHAnsi" w:hAnsi="Calibri" w:cstheme="minorHAnsi"/>
          <w:b w:val="0"/>
          <w:bCs w:val="0"/>
          <w:color w:val="auto"/>
          <w:kern w:val="20"/>
          <w:sz w:val="28"/>
        </w:rPr>
        <w:t xml:space="preserve">Engaging in community and civic life and having good health or health care access are protective factors for older adults against abuse, neglect, and exploitation. Promoting these connections is a critical aspect of supporting safety for older adults, as is having a strong response network for suspected abuse. ADVSD APS investigates abuse cases in collaboration with local law enforcement and benefits from referrals from the aging services network and healthcare partners. APS provides training to the community partners, the district center, enhancing equity, and branch staff (managers and case managers) on identifying abuse, the reporting process, APS services, and mandatory abuse reporting. APS provides access to the five </w:t>
      </w:r>
      <w:r w:rsidR="004313EF" w:rsidRPr="00C63140">
        <w:rPr>
          <w:rFonts w:ascii="Calibri" w:eastAsiaTheme="minorHAnsi" w:hAnsi="Calibri" w:cstheme="minorHAnsi"/>
          <w:b w:val="0"/>
          <w:bCs w:val="0"/>
          <w:color w:val="auto"/>
          <w:kern w:val="20"/>
          <w:sz w:val="28"/>
        </w:rPr>
        <w:t>Multi-Disciplinary</w:t>
      </w:r>
      <w:r w:rsidRPr="00C63140">
        <w:rPr>
          <w:rFonts w:ascii="Calibri" w:eastAsiaTheme="minorHAnsi" w:hAnsi="Calibri" w:cstheme="minorHAnsi"/>
          <w:b w:val="0"/>
          <w:bCs w:val="0"/>
          <w:color w:val="auto"/>
          <w:kern w:val="20"/>
          <w:sz w:val="28"/>
        </w:rPr>
        <w:t xml:space="preserve"> Teams (MDTs) that support case managers and investigators. Additionally, APS holds a monthly Law Enforcement Staffing with legal and public safety partners to identify potential cases and staff them appropriately. Multnomah County APS convenes the Interagency Committee for Abuse Prevention (ICAP) that includes law enforcement, legal entities, financial institutions, community partners, State of Oregon Long Term Care Ombudsman</w:t>
      </w:r>
      <w:r w:rsidR="00C501F6">
        <w:rPr>
          <w:rFonts w:ascii="Calibri" w:eastAsiaTheme="minorHAnsi" w:hAnsi="Calibri" w:cstheme="minorHAnsi"/>
          <w:b w:val="0"/>
          <w:bCs w:val="0"/>
          <w:color w:val="auto"/>
          <w:kern w:val="20"/>
          <w:sz w:val="28"/>
        </w:rPr>
        <w:t>’</w:t>
      </w:r>
      <w:r w:rsidRPr="00C63140">
        <w:rPr>
          <w:rFonts w:ascii="Calibri" w:eastAsiaTheme="minorHAnsi" w:hAnsi="Calibri" w:cstheme="minorHAnsi"/>
          <w:b w:val="0"/>
          <w:bCs w:val="0"/>
          <w:color w:val="auto"/>
          <w:kern w:val="20"/>
          <w:sz w:val="28"/>
        </w:rPr>
        <w:t xml:space="preserve">s Office, and public guardian staff to identify needs and gaps in abuse prevention services across the </w:t>
      </w:r>
      <w:r w:rsidR="004313EF" w:rsidRPr="00C63140">
        <w:rPr>
          <w:rFonts w:ascii="Calibri" w:eastAsiaTheme="minorHAnsi" w:hAnsi="Calibri" w:cstheme="minorHAnsi"/>
          <w:b w:val="0"/>
          <w:bCs w:val="0"/>
          <w:color w:val="auto"/>
          <w:kern w:val="20"/>
          <w:sz w:val="28"/>
        </w:rPr>
        <w:t>system and</w:t>
      </w:r>
      <w:r w:rsidRPr="00C63140">
        <w:rPr>
          <w:rFonts w:ascii="Calibri" w:eastAsiaTheme="minorHAnsi" w:hAnsi="Calibri" w:cstheme="minorHAnsi"/>
          <w:b w:val="0"/>
          <w:bCs w:val="0"/>
          <w:color w:val="auto"/>
          <w:kern w:val="20"/>
          <w:sz w:val="28"/>
        </w:rPr>
        <w:t xml:space="preserve"> recommend solutions to address salient issues.</w:t>
      </w:r>
      <w:bookmarkEnd w:id="460"/>
      <w:bookmarkEnd w:id="461"/>
      <w:r w:rsidRPr="00C63140">
        <w:rPr>
          <w:rFonts w:ascii="Calibri" w:eastAsiaTheme="minorHAnsi" w:hAnsi="Calibri" w:cstheme="minorHAnsi"/>
          <w:b w:val="0"/>
          <w:bCs w:val="0"/>
          <w:color w:val="auto"/>
          <w:kern w:val="20"/>
          <w:sz w:val="28"/>
        </w:rPr>
        <w:t xml:space="preserve"> </w:t>
      </w:r>
    </w:p>
    <w:p w14:paraId="0C60F5C9" w14:textId="6FF4DD1D" w:rsidR="004313EF" w:rsidRDefault="00C63140" w:rsidP="00C63140">
      <w:pPr>
        <w:pStyle w:val="SubheadingItem"/>
        <w:rPr>
          <w:rFonts w:ascii="Calibri" w:eastAsiaTheme="minorHAnsi" w:hAnsi="Calibri" w:cstheme="minorHAnsi"/>
          <w:b w:val="0"/>
          <w:bCs w:val="0"/>
          <w:color w:val="auto"/>
          <w:kern w:val="20"/>
          <w:sz w:val="28"/>
        </w:rPr>
      </w:pPr>
      <w:bookmarkStart w:id="462" w:name="_Toc73627003"/>
      <w:bookmarkStart w:id="463" w:name="_Toc73720843"/>
      <w:r w:rsidRPr="00C63140">
        <w:rPr>
          <w:rFonts w:ascii="Calibri" w:eastAsiaTheme="minorHAnsi" w:hAnsi="Calibri" w:cstheme="minorHAnsi"/>
          <w:b w:val="0"/>
          <w:bCs w:val="0"/>
          <w:color w:val="auto"/>
          <w:kern w:val="20"/>
          <w:sz w:val="28"/>
        </w:rPr>
        <w:lastRenderedPageBreak/>
        <w:t>In 2020, Multnomah County APS opened 597 investigations of alleged abuse in licensed long-term care settings and 2,912 investigations of alleged elder abuse in the community. Of those cases reported, 227 facility cases had at least one substantiated claim of abuse. There were 737 Community cases with at least one substantiated claim of abuse. In substantiated community allegations, the most common forms of abuse are financial exploitation, physical abuse, and verbal abuse. Regarding substantiated abuse cases statewide, the state of Oregon reported that, “Over two-thirds of alleged perpetrators (in community cases) are family members. The top two alleged perpetrator relationships are adult child and spouse.”</w:t>
      </w:r>
      <w:r w:rsidR="004313EF">
        <w:rPr>
          <w:rStyle w:val="FootnoteReference"/>
          <w:rFonts w:ascii="Calibri" w:eastAsiaTheme="minorHAnsi" w:hAnsi="Calibri" w:cstheme="minorHAnsi"/>
          <w:b w:val="0"/>
          <w:bCs w:val="0"/>
          <w:color w:val="auto"/>
          <w:kern w:val="20"/>
          <w:sz w:val="28"/>
        </w:rPr>
        <w:footnoteReference w:id="14"/>
      </w:r>
      <w:bookmarkEnd w:id="462"/>
      <w:bookmarkEnd w:id="463"/>
    </w:p>
    <w:p w14:paraId="6F6C0373" w14:textId="2582220C" w:rsidR="0058302E" w:rsidRDefault="0058302E" w:rsidP="00C63140">
      <w:pPr>
        <w:pStyle w:val="SubheadingItem"/>
      </w:pPr>
      <w:bookmarkStart w:id="464" w:name="_Toc73627004"/>
      <w:bookmarkStart w:id="465" w:name="_Toc73720844"/>
      <w:r>
        <w:t>COVID-19 Impacts</w:t>
      </w:r>
      <w:bookmarkEnd w:id="458"/>
      <w:bookmarkEnd w:id="459"/>
      <w:bookmarkEnd w:id="464"/>
      <w:bookmarkEnd w:id="465"/>
    </w:p>
    <w:p w14:paraId="682B7480" w14:textId="77777777" w:rsidR="004313EF" w:rsidRPr="004313EF" w:rsidRDefault="004313EF" w:rsidP="004313EF">
      <w:pPr>
        <w:pStyle w:val="Normal10pt"/>
      </w:pPr>
      <w:r w:rsidRPr="004313EF">
        <w:t xml:space="preserve">The number of abuse reports was initially down during the early months of the COVID-19 pandemic (March, April, May 2020) across the state and within the county. The number of abuse reports have since increased. March 2021 saw the highest number of reports of suspected abuse since January 2020. ADVSD worked with other APS agencies across the state network on a media outreach campaign to educate and raise awareness of the signs of abuse and where to reach out for help or to report suspected abuse. </w:t>
      </w:r>
    </w:p>
    <w:p w14:paraId="64496EBA" w14:textId="5B20BD6B" w:rsidR="0058302E" w:rsidRPr="004313EF" w:rsidRDefault="004313EF" w:rsidP="004313EF">
      <w:pPr>
        <w:pStyle w:val="Normal10pt"/>
      </w:pPr>
      <w:r w:rsidRPr="004313EF">
        <w:t>The closure of district centers and Enhancing Equity sites reduced outreach on the Senior Law Project significantly. Access to OAA legal consultation primarily moved to telephone consultation or meetings via a virtual platform from referrals via the Aging and Disability Resource Connection and reassurance calls with district center and enhancing equity partner staff.</w:t>
      </w:r>
      <w:r w:rsidR="00244FBE">
        <w:t xml:space="preserve"> </w:t>
      </w:r>
      <w:r w:rsidRPr="004313EF">
        <w:t>Virtual platforms and telephone access create significant access issues for older adults—particularly those living on a low income with limited or no internet access, limited or no device support, or few cellular telephone minutes.</w:t>
      </w:r>
      <w:r w:rsidR="0058302E" w:rsidRPr="004313EF">
        <w:t xml:space="preserve"> </w:t>
      </w:r>
    </w:p>
    <w:p w14:paraId="7029D04D" w14:textId="77777777" w:rsidR="0058302E" w:rsidRDefault="0058302E" w:rsidP="008A7D74">
      <w:pPr>
        <w:pStyle w:val="SectionSubheading"/>
      </w:pPr>
      <w:bookmarkStart w:id="466" w:name="_Toc68107807"/>
      <w:bookmarkStart w:id="467" w:name="_Toc68187195"/>
      <w:bookmarkStart w:id="468" w:name="_Toc73627005"/>
      <w:bookmarkStart w:id="469" w:name="_Toc73720845"/>
      <w:r>
        <w:t>Need Statement</w:t>
      </w:r>
      <w:bookmarkEnd w:id="466"/>
      <w:bookmarkEnd w:id="467"/>
      <w:bookmarkEnd w:id="468"/>
      <w:bookmarkEnd w:id="469"/>
    </w:p>
    <w:p w14:paraId="3F83DFF2" w14:textId="77777777" w:rsidR="004313EF" w:rsidRPr="004313EF" w:rsidRDefault="004313EF" w:rsidP="004313EF">
      <w:pPr>
        <w:pStyle w:val="Normal10pt"/>
      </w:pPr>
      <w:r w:rsidRPr="004313EF">
        <w:t xml:space="preserve">Older adults deserve to feel safe in their homes, workplaces, and community. ADVSD recognizes that safety is most often defined by White dominant culture, failing to recognize, and thereby omitting specific needs of people of color and other marginalized groups. One of the recurring themes in the 21-25 Area Plan is to better understand the experiences of people of color who are older adults and translate those experiences into program improvements and measurable objectives. </w:t>
      </w:r>
    </w:p>
    <w:p w14:paraId="41330DDF" w14:textId="77777777" w:rsidR="004313EF" w:rsidRPr="004313EF" w:rsidRDefault="004313EF" w:rsidP="004313EF">
      <w:pPr>
        <w:pStyle w:val="Normal10pt"/>
      </w:pPr>
      <w:r w:rsidRPr="004313EF">
        <w:t xml:space="preserve">For many reasons, the full scope of the problem of elder abuse is not known because it often goes unreported, particularly among Black and Brown communities that are over-policed or intervened upon. Over the course of the 2021-2025 Area Plan, ADVSD will continue work to understand the needs related to abuse reporting among marginalized </w:t>
      </w:r>
      <w:r w:rsidRPr="004313EF">
        <w:lastRenderedPageBreak/>
        <w:t xml:space="preserve">communities and develop goals, objectives, and tasks to address those needs. As is the case with other AAAs, the loss of funding for the Gatekeeper Program shifted the responsibility of this training, outreach and referral support to the ADRC and APS staff. While ADVSD has strong partnerships with gatekeeper entities, a gap in the referral network remains. </w:t>
      </w:r>
    </w:p>
    <w:p w14:paraId="5EA7FE60" w14:textId="77777777" w:rsidR="004313EF" w:rsidRPr="004313EF" w:rsidRDefault="004313EF" w:rsidP="004313EF">
      <w:pPr>
        <w:pStyle w:val="Normal10pt"/>
      </w:pPr>
      <w:r w:rsidRPr="004313EF">
        <w:t xml:space="preserve">The topic of information, described as “Finding information about needed services, resources, or the advice of an attorney” ranked eight out of nine in our recent community survey. However, the need for legal consultation appeared in comments from community members ranging from getting identification to accessing Medicaid or other benefits. </w:t>
      </w:r>
    </w:p>
    <w:p w14:paraId="5DCB8157" w14:textId="59ED5551" w:rsidR="0058302E" w:rsidRDefault="004313EF" w:rsidP="004313EF">
      <w:pPr>
        <w:pStyle w:val="Normal10pt"/>
        <w:sectPr w:rsidR="0058302E" w:rsidSect="004313EF">
          <w:pgSz w:w="12240" w:h="15840" w:code="1"/>
          <w:pgMar w:top="1008" w:right="1080" w:bottom="864" w:left="1080" w:header="432" w:footer="432" w:gutter="0"/>
          <w:cols w:space="720"/>
          <w:docGrid w:linePitch="360"/>
        </w:sectPr>
      </w:pPr>
      <w:r w:rsidRPr="004313EF">
        <w:t xml:space="preserve">The 2020 report on the Senior Law Project stated that 21% of community members served were reported as minorities, of which 1% were non-English speakers. Black, </w:t>
      </w:r>
      <w:r w:rsidR="007E0D33">
        <w:t>Indigenous</w:t>
      </w:r>
      <w:r w:rsidRPr="004313EF">
        <w:t>, and other People of Color (BIPOC) older adults have a higher likelihood of civil legal issues than White older adults. ADVSD recognizes the need to provide equitable access to OAA funded legal consultation services for older adults and elders with marginalized intersecting identities, particularly those who are linguistically isolated. According to the Oregon Bar Foundation 2018 Civil Legal Needs Study, members of the Latinx community, particularly Spanish speakers, were least likely to look for legal help and therefore least likely to know that this legal help exists. Latinx survey participants researched legal issues at 66% the rate of others and Spanish speakers researched at 33% the rate of others.</w:t>
      </w:r>
      <w:r w:rsidR="007E0D33">
        <w:rPr>
          <w:rStyle w:val="FootnoteReference"/>
        </w:rPr>
        <w:footnoteReference w:id="15"/>
      </w:r>
      <w:r w:rsidRPr="004313EF">
        <w:t xml:space="preserve"> To support and monitor the effectiveness of Multnomah County’s Senior Law project, monthly reports are submitted, as well as an annual report that report on contractual agreements and program standards, such as number of clinics, hours, people attending, legal issues presented, as well as characteristics of the participants. This information, in addition to needs identified through the ADRC helps to ensure that older adults are about to access legal assistance consistent with the Older Americans Act intent.</w:t>
      </w:r>
    </w:p>
    <w:p w14:paraId="632DD4AC" w14:textId="77777777" w:rsidR="0058302E" w:rsidRDefault="0058302E" w:rsidP="008A7D74">
      <w:pPr>
        <w:pStyle w:val="SectionSubheading"/>
        <w:spacing w:before="0"/>
      </w:pPr>
      <w:bookmarkStart w:id="470" w:name="_Toc67576556"/>
      <w:bookmarkStart w:id="471" w:name="_Toc67686752"/>
      <w:bookmarkStart w:id="472" w:name="_Toc68107808"/>
      <w:bookmarkStart w:id="473" w:name="_Toc68187196"/>
      <w:bookmarkStart w:id="474" w:name="_Toc73627006"/>
      <w:bookmarkStart w:id="475" w:name="_Toc73720846"/>
      <w:r w:rsidRPr="00A3106C">
        <w:lastRenderedPageBreak/>
        <w:t>Legal Assistance and Elder Rights</w:t>
      </w:r>
      <w:r>
        <w:t xml:space="preserve"> Goals and Objectives</w:t>
      </w:r>
      <w:bookmarkEnd w:id="470"/>
      <w:bookmarkEnd w:id="471"/>
      <w:bookmarkEnd w:id="472"/>
      <w:bookmarkEnd w:id="473"/>
      <w:bookmarkEnd w:id="474"/>
      <w:bookmarkEnd w:id="475"/>
    </w:p>
    <w:p w14:paraId="7044C42A" w14:textId="77777777" w:rsidR="0058302E" w:rsidRDefault="0058302E" w:rsidP="006D76A6">
      <w:pPr>
        <w:pStyle w:val="SubheadingItem8"/>
        <w:numPr>
          <w:ilvl w:val="0"/>
          <w:numId w:val="26"/>
        </w:numPr>
      </w:pPr>
      <w:bookmarkStart w:id="476" w:name="_Toc67394285"/>
      <w:bookmarkStart w:id="477" w:name="_Toc67394750"/>
      <w:bookmarkStart w:id="478" w:name="_Toc67571475"/>
      <w:bookmarkStart w:id="479" w:name="_Toc67576145"/>
      <w:bookmarkStart w:id="480" w:name="_Toc67576557"/>
      <w:bookmarkStart w:id="481" w:name="_Toc67676736"/>
      <w:bookmarkStart w:id="482" w:name="_Toc67686753"/>
      <w:bookmarkStart w:id="483" w:name="_Toc68107809"/>
      <w:bookmarkStart w:id="484" w:name="_Toc68187197"/>
      <w:bookmarkStart w:id="485" w:name="_Toc73627007"/>
      <w:bookmarkStart w:id="486" w:name="_Toc73720847"/>
      <w:r w:rsidRPr="00A3106C">
        <w:t>Older adults can access legal consultation through the Senior Law Project with an emphasis on expanded access for historically and systematically marginalized communities.</w:t>
      </w:r>
      <w:bookmarkEnd w:id="476"/>
      <w:bookmarkEnd w:id="477"/>
      <w:bookmarkEnd w:id="478"/>
      <w:bookmarkEnd w:id="479"/>
      <w:bookmarkEnd w:id="480"/>
      <w:bookmarkEnd w:id="481"/>
      <w:bookmarkEnd w:id="482"/>
      <w:bookmarkEnd w:id="483"/>
      <w:bookmarkEnd w:id="484"/>
      <w:bookmarkEnd w:id="485"/>
      <w:bookmarkEnd w:id="486"/>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0D12A6BD" w14:textId="77777777" w:rsidTr="008A7D74">
        <w:trPr>
          <w:cantSplit/>
          <w:tblHeader/>
          <w:jc w:val="center"/>
        </w:trPr>
        <w:tc>
          <w:tcPr>
            <w:tcW w:w="3168" w:type="dxa"/>
            <w:vMerge w:val="restart"/>
            <w:tcBorders>
              <w:top w:val="nil"/>
              <w:left w:val="nil"/>
            </w:tcBorders>
            <w:vAlign w:val="bottom"/>
          </w:tcPr>
          <w:p w14:paraId="19267EDD" w14:textId="77777777" w:rsidR="0058302E" w:rsidRPr="00695723" w:rsidRDefault="0058302E" w:rsidP="008A7D74">
            <w:pPr>
              <w:pStyle w:val="TableAP7"/>
              <w:rPr>
                <w:rFonts w:asciiTheme="minorHAnsi" w:hAnsiTheme="minorHAnsi"/>
                <w:b/>
                <w:bCs/>
              </w:rPr>
            </w:pPr>
          </w:p>
        </w:tc>
        <w:tc>
          <w:tcPr>
            <w:tcW w:w="3168" w:type="dxa"/>
            <w:vMerge w:val="restart"/>
            <w:vAlign w:val="bottom"/>
          </w:tcPr>
          <w:p w14:paraId="74DDA4A5"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Key Tasks</w:t>
            </w:r>
          </w:p>
        </w:tc>
        <w:tc>
          <w:tcPr>
            <w:tcW w:w="2448" w:type="dxa"/>
            <w:vMerge w:val="restart"/>
            <w:vAlign w:val="bottom"/>
          </w:tcPr>
          <w:p w14:paraId="76024F44"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51A7D153"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Time Frame for Action</w:t>
            </w:r>
          </w:p>
          <w:p w14:paraId="2E162D1A"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(Month/year)</w:t>
            </w:r>
          </w:p>
        </w:tc>
        <w:tc>
          <w:tcPr>
            <w:tcW w:w="3456" w:type="dxa"/>
            <w:vMerge w:val="restart"/>
            <w:vAlign w:val="bottom"/>
          </w:tcPr>
          <w:p w14:paraId="23CD1105"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Accomplishment or Update</w:t>
            </w:r>
          </w:p>
        </w:tc>
      </w:tr>
      <w:tr w:rsidR="0058302E" w:rsidRPr="00695723" w14:paraId="124B306E" w14:textId="77777777" w:rsidTr="008A7D74">
        <w:trPr>
          <w:cantSplit/>
          <w:jc w:val="center"/>
        </w:trPr>
        <w:tc>
          <w:tcPr>
            <w:tcW w:w="3168" w:type="dxa"/>
            <w:vMerge/>
            <w:tcBorders>
              <w:left w:val="nil"/>
            </w:tcBorders>
          </w:tcPr>
          <w:p w14:paraId="1F9363CC" w14:textId="77777777" w:rsidR="0058302E" w:rsidRPr="00695723" w:rsidRDefault="0058302E" w:rsidP="008A7D74">
            <w:pPr>
              <w:pStyle w:val="TableAP7"/>
              <w:rPr>
                <w:rFonts w:asciiTheme="minorHAnsi" w:hAnsiTheme="minorHAnsi"/>
              </w:rPr>
            </w:pPr>
          </w:p>
        </w:tc>
        <w:tc>
          <w:tcPr>
            <w:tcW w:w="3168" w:type="dxa"/>
            <w:vMerge/>
          </w:tcPr>
          <w:p w14:paraId="7468595B" w14:textId="77777777" w:rsidR="0058302E" w:rsidRPr="00695723" w:rsidRDefault="0058302E" w:rsidP="008A7D74">
            <w:pPr>
              <w:pStyle w:val="TableAP7"/>
              <w:rPr>
                <w:rFonts w:asciiTheme="minorHAnsi" w:hAnsiTheme="minorHAnsi"/>
              </w:rPr>
            </w:pPr>
          </w:p>
        </w:tc>
        <w:tc>
          <w:tcPr>
            <w:tcW w:w="2448" w:type="dxa"/>
            <w:vMerge/>
          </w:tcPr>
          <w:p w14:paraId="6238E680" w14:textId="77777777" w:rsidR="0058302E" w:rsidRPr="00695723" w:rsidRDefault="0058302E" w:rsidP="008A7D74">
            <w:pPr>
              <w:pStyle w:val="TableAP7"/>
              <w:rPr>
                <w:rFonts w:asciiTheme="minorHAnsi" w:hAnsiTheme="minorHAnsi"/>
              </w:rPr>
            </w:pPr>
          </w:p>
        </w:tc>
        <w:tc>
          <w:tcPr>
            <w:tcW w:w="1296" w:type="dxa"/>
            <w:tcBorders>
              <w:top w:val="nil"/>
            </w:tcBorders>
          </w:tcPr>
          <w:p w14:paraId="3BEFB2D0" w14:textId="77777777" w:rsidR="0058302E" w:rsidRPr="00695723" w:rsidRDefault="0058302E" w:rsidP="008A7D74">
            <w:pPr>
              <w:pStyle w:val="TableAP7"/>
              <w:rPr>
                <w:rFonts w:asciiTheme="minorHAnsi" w:hAnsiTheme="minorHAnsi"/>
              </w:rPr>
            </w:pPr>
            <w:r w:rsidRPr="00695723">
              <w:rPr>
                <w:rFonts w:asciiTheme="minorHAnsi" w:hAnsiTheme="minorHAnsi"/>
              </w:rPr>
              <w:t>Start Date</w:t>
            </w:r>
          </w:p>
        </w:tc>
        <w:tc>
          <w:tcPr>
            <w:tcW w:w="1296" w:type="dxa"/>
            <w:tcBorders>
              <w:top w:val="nil"/>
            </w:tcBorders>
          </w:tcPr>
          <w:p w14:paraId="75ABA821" w14:textId="77777777" w:rsidR="0058302E" w:rsidRPr="00695723" w:rsidRDefault="0058302E" w:rsidP="008A7D74">
            <w:pPr>
              <w:pStyle w:val="TableAP7"/>
              <w:rPr>
                <w:rFonts w:asciiTheme="minorHAnsi" w:hAnsiTheme="minorHAnsi"/>
              </w:rPr>
            </w:pPr>
            <w:r w:rsidRPr="00695723">
              <w:rPr>
                <w:rFonts w:asciiTheme="minorHAnsi" w:hAnsiTheme="minorHAnsi"/>
              </w:rPr>
              <w:t>End Date</w:t>
            </w:r>
          </w:p>
        </w:tc>
        <w:tc>
          <w:tcPr>
            <w:tcW w:w="3456" w:type="dxa"/>
            <w:vMerge/>
          </w:tcPr>
          <w:p w14:paraId="555E00A2" w14:textId="77777777" w:rsidR="0058302E" w:rsidRPr="00695723" w:rsidRDefault="0058302E" w:rsidP="008A7D74">
            <w:pPr>
              <w:pStyle w:val="TableAP7"/>
              <w:rPr>
                <w:rFonts w:asciiTheme="minorHAnsi" w:hAnsiTheme="minorHAnsi"/>
              </w:rPr>
            </w:pPr>
          </w:p>
        </w:tc>
      </w:tr>
      <w:tr w:rsidR="0058302E" w:rsidRPr="00695723" w14:paraId="28DEDC06" w14:textId="77777777" w:rsidTr="008A7D74">
        <w:trPr>
          <w:cantSplit/>
          <w:jc w:val="center"/>
        </w:trPr>
        <w:tc>
          <w:tcPr>
            <w:tcW w:w="3168" w:type="dxa"/>
            <w:vMerge w:val="restart"/>
          </w:tcPr>
          <w:p w14:paraId="698D9CD0" w14:textId="77777777" w:rsidR="0058302E" w:rsidRPr="00695723" w:rsidRDefault="0058302E" w:rsidP="008A7D74">
            <w:pPr>
              <w:pStyle w:val="TableAP7"/>
              <w:spacing w:after="120"/>
              <w:rPr>
                <w:rFonts w:asciiTheme="minorHAnsi" w:hAnsiTheme="minorHAnsi"/>
                <w:b/>
                <w:bCs/>
                <w:szCs w:val="26"/>
              </w:rPr>
            </w:pPr>
            <w:r w:rsidRPr="00695723">
              <w:rPr>
                <w:rFonts w:asciiTheme="minorHAnsi" w:hAnsiTheme="minorHAnsi"/>
                <w:b/>
                <w:bCs/>
                <w:szCs w:val="26"/>
              </w:rPr>
              <w:t>Measurable Objective 1-1</w:t>
            </w:r>
          </w:p>
          <w:p w14:paraId="78C5C1E2" w14:textId="77777777" w:rsidR="0058302E" w:rsidRPr="00695723" w:rsidRDefault="0058302E" w:rsidP="008A7D74">
            <w:pPr>
              <w:pStyle w:val="TableAP7"/>
              <w:rPr>
                <w:rFonts w:asciiTheme="minorHAnsi" w:hAnsiTheme="minorHAnsi"/>
              </w:rPr>
            </w:pPr>
            <w:r w:rsidRPr="00695723">
              <w:rPr>
                <w:rFonts w:asciiTheme="minorHAnsi" w:hAnsiTheme="minorHAnsi"/>
              </w:rPr>
              <w:t>Older adults access legal consultation through the Senior Law Project with an emphasis on expanded access for people who are marginalized based on their race and other identities.</w:t>
            </w:r>
          </w:p>
        </w:tc>
        <w:tc>
          <w:tcPr>
            <w:tcW w:w="3168" w:type="dxa"/>
          </w:tcPr>
          <w:p w14:paraId="55ABF1A3" w14:textId="77777777" w:rsidR="0058302E" w:rsidRPr="00695723" w:rsidRDefault="0058302E" w:rsidP="006D76A6">
            <w:pPr>
              <w:pStyle w:val="TableAP7"/>
              <w:numPr>
                <w:ilvl w:val="0"/>
                <w:numId w:val="27"/>
              </w:numPr>
              <w:ind w:left="288" w:hanging="288"/>
              <w:rPr>
                <w:rFonts w:asciiTheme="minorHAnsi" w:hAnsiTheme="minorHAnsi"/>
              </w:rPr>
            </w:pPr>
            <w:r w:rsidRPr="00695723">
              <w:rPr>
                <w:rFonts w:asciiTheme="minorHAnsi" w:hAnsiTheme="minorHAnsi"/>
              </w:rPr>
              <w:t>Volunteer legal professionals will provide free 30-minute consultations to individuals through community-based legal clinics.</w:t>
            </w:r>
          </w:p>
        </w:tc>
        <w:tc>
          <w:tcPr>
            <w:tcW w:w="2448" w:type="dxa"/>
          </w:tcPr>
          <w:p w14:paraId="4061E1D7" w14:textId="4AB1AF93" w:rsidR="0058302E" w:rsidRPr="00695723" w:rsidRDefault="007E0D33" w:rsidP="008A7D74">
            <w:pPr>
              <w:pStyle w:val="TableAP3"/>
              <w:rPr>
                <w:rFonts w:asciiTheme="minorHAnsi" w:hAnsiTheme="minorHAnsi"/>
                <w:w w:val="90"/>
              </w:rPr>
            </w:pPr>
            <w:r w:rsidRPr="00695723">
              <w:rPr>
                <w:rFonts w:asciiTheme="minorHAnsi" w:hAnsiTheme="minorHAnsi"/>
                <w:w w:val="90"/>
              </w:rPr>
              <w:t>P</w:t>
            </w:r>
            <w:r w:rsidR="0058302E" w:rsidRPr="00695723">
              <w:rPr>
                <w:rFonts w:asciiTheme="minorHAnsi" w:hAnsiTheme="minorHAnsi"/>
                <w:w w:val="90"/>
              </w:rPr>
              <w:t>rogram manager, contract liaison</w:t>
            </w:r>
          </w:p>
        </w:tc>
        <w:tc>
          <w:tcPr>
            <w:tcW w:w="1296" w:type="dxa"/>
          </w:tcPr>
          <w:p w14:paraId="0621D6F7" w14:textId="77777777" w:rsidR="0058302E" w:rsidRPr="00695723" w:rsidRDefault="0058302E" w:rsidP="008A7D74">
            <w:pPr>
              <w:pStyle w:val="TableAP7"/>
              <w:rPr>
                <w:rFonts w:asciiTheme="minorHAnsi" w:hAnsiTheme="minorHAnsi"/>
              </w:rPr>
            </w:pPr>
            <w:r w:rsidRPr="00695723">
              <w:rPr>
                <w:rFonts w:asciiTheme="minorHAnsi" w:hAnsiTheme="minorHAnsi"/>
              </w:rPr>
              <w:t>July 2021</w:t>
            </w:r>
          </w:p>
        </w:tc>
        <w:tc>
          <w:tcPr>
            <w:tcW w:w="1296" w:type="dxa"/>
          </w:tcPr>
          <w:p w14:paraId="5B407DBF" w14:textId="0BC0475A" w:rsidR="0058302E" w:rsidRPr="00695723" w:rsidRDefault="00AE3618" w:rsidP="008A7D74">
            <w:pPr>
              <w:pStyle w:val="TableAP7"/>
              <w:rPr>
                <w:rFonts w:asciiTheme="minorHAnsi" w:hAnsiTheme="minorHAnsi"/>
              </w:rPr>
            </w:pPr>
            <w:r w:rsidRPr="00695723">
              <w:rPr>
                <w:rFonts w:asciiTheme="minorHAnsi" w:hAnsiTheme="minorHAnsi"/>
              </w:rPr>
              <w:t>June 2025</w:t>
            </w:r>
          </w:p>
        </w:tc>
        <w:tc>
          <w:tcPr>
            <w:tcW w:w="3456" w:type="dxa"/>
          </w:tcPr>
          <w:p w14:paraId="6E6B76C6" w14:textId="6C9AEC2D" w:rsidR="0039643C" w:rsidRPr="00695723" w:rsidRDefault="0039643C" w:rsidP="0039643C">
            <w:pPr>
              <w:rPr>
                <w:rFonts w:asciiTheme="minorHAnsi" w:hAnsiTheme="minorHAnsi" w:cstheme="minorHAnsi"/>
                <w:color w:val="000000"/>
                <w:sz w:val="26"/>
                <w:szCs w:val="26"/>
              </w:rPr>
            </w:pPr>
            <w:r w:rsidRPr="00695723">
              <w:rPr>
                <w:rFonts w:asciiTheme="minorHAnsi" w:hAnsiTheme="minorHAnsi" w:cstheme="minorHAnsi"/>
                <w:color w:val="000000"/>
                <w:sz w:val="26"/>
                <w:szCs w:val="26"/>
              </w:rPr>
              <w:t>LASO has provided 451 hours of volunteer attorney services to 416 Senior clients while visiting 9 Senior Centers, and including 1 direct referral, and 24 referrals ‘not at centers’.</w:t>
            </w:r>
          </w:p>
          <w:p w14:paraId="0E63607A" w14:textId="1578F1FA" w:rsidR="00163C6D" w:rsidRPr="00695723" w:rsidRDefault="00163C6D" w:rsidP="0039643C">
            <w:pPr>
              <w:rPr>
                <w:rFonts w:asciiTheme="minorHAnsi" w:hAnsiTheme="minorHAnsi" w:cstheme="minorHAnsi"/>
              </w:rPr>
            </w:pPr>
          </w:p>
          <w:p w14:paraId="5424F52F" w14:textId="13D0B92A" w:rsidR="0058302E" w:rsidRPr="00695723" w:rsidRDefault="00163C6D" w:rsidP="00695723">
            <w:pPr>
              <w:pStyle w:val="NormalWeb"/>
              <w:spacing w:before="0" w:beforeAutospacing="0" w:after="0" w:afterAutospacing="0"/>
              <w:rPr>
                <w:rFonts w:asciiTheme="minorHAnsi" w:hAnsiTheme="minorHAnsi" w:cstheme="minorHAnsi"/>
              </w:rPr>
            </w:pPr>
            <w:r w:rsidRPr="00695723">
              <w:rPr>
                <w:rFonts w:asciiTheme="minorHAnsi" w:hAnsiTheme="minorHAnsi" w:cstheme="minorHAnsi"/>
                <w:color w:val="000000"/>
                <w:sz w:val="26"/>
                <w:szCs w:val="26"/>
              </w:rPr>
              <w:t>LASO Volunt</w:t>
            </w:r>
            <w:r w:rsidR="00695723">
              <w:rPr>
                <w:rFonts w:asciiTheme="minorHAnsi" w:hAnsiTheme="minorHAnsi" w:cstheme="minorHAnsi"/>
                <w:color w:val="000000"/>
                <w:sz w:val="26"/>
                <w:szCs w:val="26"/>
              </w:rPr>
              <w:t>eer attorneys made 13 visits to</w:t>
            </w:r>
            <w:r w:rsidRPr="00695723">
              <w:rPr>
                <w:rFonts w:asciiTheme="minorHAnsi" w:hAnsiTheme="minorHAnsi" w:cstheme="minorHAnsi"/>
                <w:color w:val="000000"/>
                <w:sz w:val="26"/>
                <w:szCs w:val="26"/>
              </w:rPr>
              <w:t xml:space="preserve"> Senior Centers [including 6 for Enhancing Equity Program particip</w:t>
            </w:r>
            <w:r w:rsidR="00695723">
              <w:rPr>
                <w:rFonts w:asciiTheme="minorHAnsi" w:hAnsiTheme="minorHAnsi" w:cstheme="minorHAnsi"/>
                <w:color w:val="000000"/>
                <w:sz w:val="26"/>
                <w:szCs w:val="26"/>
              </w:rPr>
              <w:t>ants], meeting with 392 clients</w:t>
            </w:r>
            <w:r w:rsidRPr="00695723">
              <w:rPr>
                <w:rFonts w:asciiTheme="minorHAnsi" w:hAnsiTheme="minorHAnsi" w:cstheme="minorHAnsi"/>
                <w:color w:val="000000"/>
                <w:sz w:val="26"/>
                <w:szCs w:val="26"/>
              </w:rPr>
              <w:t>. LASO paid Staff Attorneys provided 735.2 hours of support to an additional 102 clients. </w:t>
            </w:r>
          </w:p>
        </w:tc>
      </w:tr>
      <w:tr w:rsidR="0058302E" w:rsidRPr="00695723" w14:paraId="381715C1" w14:textId="77777777" w:rsidTr="008A7D74">
        <w:trPr>
          <w:cantSplit/>
          <w:jc w:val="center"/>
        </w:trPr>
        <w:tc>
          <w:tcPr>
            <w:tcW w:w="3168" w:type="dxa"/>
            <w:vMerge/>
          </w:tcPr>
          <w:p w14:paraId="08ABA4C1" w14:textId="77777777" w:rsidR="0058302E" w:rsidRPr="00695723" w:rsidRDefault="0058302E" w:rsidP="008A7D74">
            <w:pPr>
              <w:pStyle w:val="TableAP7"/>
              <w:rPr>
                <w:rFonts w:asciiTheme="minorHAnsi" w:hAnsiTheme="minorHAnsi"/>
              </w:rPr>
            </w:pPr>
          </w:p>
        </w:tc>
        <w:tc>
          <w:tcPr>
            <w:tcW w:w="3168" w:type="dxa"/>
          </w:tcPr>
          <w:p w14:paraId="3BDC3A09" w14:textId="77777777" w:rsidR="0058302E" w:rsidRPr="00695723" w:rsidRDefault="0058302E" w:rsidP="006D76A6">
            <w:pPr>
              <w:pStyle w:val="TableAP7"/>
              <w:numPr>
                <w:ilvl w:val="0"/>
                <w:numId w:val="27"/>
              </w:numPr>
              <w:ind w:left="288" w:hanging="288"/>
              <w:rPr>
                <w:rFonts w:asciiTheme="minorHAnsi" w:hAnsiTheme="minorHAnsi"/>
              </w:rPr>
            </w:pPr>
            <w:r w:rsidRPr="00695723">
              <w:rPr>
                <w:rFonts w:asciiTheme="minorHAnsi" w:hAnsiTheme="minorHAnsi"/>
              </w:rPr>
              <w:t>Review utilization data by community and report to ASAC and DSAC, annually.</w:t>
            </w:r>
          </w:p>
        </w:tc>
        <w:tc>
          <w:tcPr>
            <w:tcW w:w="2448" w:type="dxa"/>
          </w:tcPr>
          <w:p w14:paraId="0AAB2E69" w14:textId="077E8FFA" w:rsidR="0058302E" w:rsidRPr="00695723" w:rsidRDefault="007E0D33" w:rsidP="008A7D74">
            <w:pPr>
              <w:pStyle w:val="TableAP3"/>
              <w:rPr>
                <w:rFonts w:asciiTheme="minorHAnsi" w:hAnsiTheme="minorHAnsi"/>
                <w:w w:val="90"/>
              </w:rPr>
            </w:pPr>
            <w:r w:rsidRPr="00695723">
              <w:rPr>
                <w:rFonts w:asciiTheme="minorHAnsi" w:hAnsiTheme="minorHAnsi"/>
                <w:w w:val="90"/>
              </w:rPr>
              <w:t>P</w:t>
            </w:r>
            <w:r w:rsidR="0058302E" w:rsidRPr="00695723">
              <w:rPr>
                <w:rFonts w:asciiTheme="minorHAnsi" w:hAnsiTheme="minorHAnsi"/>
                <w:w w:val="90"/>
              </w:rPr>
              <w:t>rogram manager, contract liaison, planning &amp; development specialist</w:t>
            </w:r>
          </w:p>
        </w:tc>
        <w:tc>
          <w:tcPr>
            <w:tcW w:w="1296" w:type="dxa"/>
          </w:tcPr>
          <w:p w14:paraId="64201C07" w14:textId="77777777" w:rsidR="0058302E" w:rsidRPr="00695723" w:rsidRDefault="0058302E" w:rsidP="008A7D74">
            <w:pPr>
              <w:pStyle w:val="TableAP7"/>
              <w:rPr>
                <w:rFonts w:asciiTheme="minorHAnsi" w:hAnsiTheme="minorHAnsi"/>
              </w:rPr>
            </w:pPr>
            <w:r w:rsidRPr="00695723">
              <w:rPr>
                <w:rFonts w:asciiTheme="minorHAnsi" w:hAnsiTheme="minorHAnsi"/>
              </w:rPr>
              <w:t>September 2021</w:t>
            </w:r>
          </w:p>
        </w:tc>
        <w:tc>
          <w:tcPr>
            <w:tcW w:w="1296" w:type="dxa"/>
          </w:tcPr>
          <w:p w14:paraId="3EE026FD" w14:textId="00BA3A66" w:rsidR="0058302E" w:rsidRPr="00695723" w:rsidRDefault="00AE3618" w:rsidP="008A7D74">
            <w:pPr>
              <w:pStyle w:val="TableAP7"/>
              <w:rPr>
                <w:rFonts w:asciiTheme="minorHAnsi" w:hAnsiTheme="minorHAnsi"/>
              </w:rPr>
            </w:pPr>
            <w:r w:rsidRPr="00695723">
              <w:rPr>
                <w:rFonts w:asciiTheme="minorHAnsi" w:hAnsiTheme="minorHAnsi"/>
              </w:rPr>
              <w:t>June 2025</w:t>
            </w:r>
          </w:p>
        </w:tc>
        <w:tc>
          <w:tcPr>
            <w:tcW w:w="3456" w:type="dxa"/>
          </w:tcPr>
          <w:p w14:paraId="384487B6" w14:textId="6BC7D749" w:rsidR="0058302E" w:rsidRPr="00695723" w:rsidRDefault="00163C6D" w:rsidP="008A7D74">
            <w:pPr>
              <w:pStyle w:val="TableAP7"/>
              <w:rPr>
                <w:rFonts w:asciiTheme="minorHAnsi" w:hAnsiTheme="minorHAnsi"/>
              </w:rPr>
            </w:pPr>
            <w:r w:rsidRPr="00695723">
              <w:rPr>
                <w:rFonts w:asciiTheme="minorHAnsi" w:hAnsiTheme="minorHAnsi"/>
              </w:rPr>
              <w:t xml:space="preserve">Completed. </w:t>
            </w:r>
          </w:p>
        </w:tc>
      </w:tr>
    </w:tbl>
    <w:p w14:paraId="68AA4F46" w14:textId="77777777" w:rsidR="0058302E" w:rsidRDefault="0058302E" w:rsidP="008A7D74">
      <w:pPr>
        <w:pStyle w:val="NormalNoSpc9"/>
      </w:pPr>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163C6D" w:rsidRPr="00695723" w14:paraId="6C5677CB" w14:textId="77777777" w:rsidTr="008A7D74">
        <w:trPr>
          <w:cantSplit/>
          <w:tblHeader/>
          <w:jc w:val="center"/>
        </w:trPr>
        <w:tc>
          <w:tcPr>
            <w:tcW w:w="3168" w:type="dxa"/>
            <w:vMerge w:val="restart"/>
            <w:tcBorders>
              <w:top w:val="nil"/>
              <w:left w:val="nil"/>
            </w:tcBorders>
            <w:vAlign w:val="bottom"/>
          </w:tcPr>
          <w:p w14:paraId="68B0192D" w14:textId="77777777" w:rsidR="0058302E" w:rsidRPr="00695723" w:rsidRDefault="0058302E" w:rsidP="008A7D74">
            <w:pPr>
              <w:pStyle w:val="TableAP7"/>
              <w:rPr>
                <w:rFonts w:asciiTheme="minorHAnsi" w:hAnsiTheme="minorHAnsi"/>
                <w:b/>
                <w:bCs/>
                <w:szCs w:val="26"/>
              </w:rPr>
            </w:pPr>
            <w:bookmarkStart w:id="487" w:name="_Hlk67307118"/>
          </w:p>
        </w:tc>
        <w:tc>
          <w:tcPr>
            <w:tcW w:w="3168" w:type="dxa"/>
            <w:vMerge w:val="restart"/>
            <w:vAlign w:val="bottom"/>
          </w:tcPr>
          <w:p w14:paraId="46C2D101" w14:textId="77777777" w:rsidR="0058302E" w:rsidRPr="00695723" w:rsidRDefault="0058302E" w:rsidP="008A7D74">
            <w:pPr>
              <w:pStyle w:val="TableAP7"/>
              <w:rPr>
                <w:rFonts w:asciiTheme="minorHAnsi" w:hAnsiTheme="minorHAnsi"/>
                <w:b/>
                <w:bCs/>
                <w:szCs w:val="26"/>
              </w:rPr>
            </w:pPr>
            <w:r w:rsidRPr="00695723">
              <w:rPr>
                <w:rFonts w:asciiTheme="minorHAnsi" w:hAnsiTheme="minorHAnsi"/>
                <w:b/>
                <w:bCs/>
                <w:szCs w:val="26"/>
              </w:rPr>
              <w:t>Key Tasks</w:t>
            </w:r>
          </w:p>
        </w:tc>
        <w:tc>
          <w:tcPr>
            <w:tcW w:w="2448" w:type="dxa"/>
            <w:vMerge w:val="restart"/>
            <w:vAlign w:val="bottom"/>
          </w:tcPr>
          <w:p w14:paraId="3AD8DE4B" w14:textId="77777777" w:rsidR="0058302E" w:rsidRPr="00695723" w:rsidRDefault="0058302E" w:rsidP="008A7D74">
            <w:pPr>
              <w:pStyle w:val="TableAP7"/>
              <w:rPr>
                <w:rFonts w:asciiTheme="minorHAnsi" w:hAnsiTheme="minorHAnsi"/>
                <w:b/>
                <w:bCs/>
                <w:szCs w:val="26"/>
              </w:rPr>
            </w:pPr>
            <w:r w:rsidRPr="00695723">
              <w:rPr>
                <w:rFonts w:asciiTheme="minorHAnsi" w:hAnsiTheme="minorHAnsi"/>
                <w:b/>
                <w:bCs/>
                <w:szCs w:val="26"/>
              </w:rPr>
              <w:t>Lead Position and Entity</w:t>
            </w:r>
          </w:p>
        </w:tc>
        <w:tc>
          <w:tcPr>
            <w:tcW w:w="2592" w:type="dxa"/>
            <w:gridSpan w:val="2"/>
            <w:tcBorders>
              <w:bottom w:val="nil"/>
            </w:tcBorders>
            <w:vAlign w:val="bottom"/>
          </w:tcPr>
          <w:p w14:paraId="2CD4AF4D" w14:textId="77777777" w:rsidR="0058302E" w:rsidRPr="00695723" w:rsidRDefault="0058302E" w:rsidP="008A7D74">
            <w:pPr>
              <w:pStyle w:val="TableAP7"/>
              <w:rPr>
                <w:rFonts w:asciiTheme="minorHAnsi" w:hAnsiTheme="minorHAnsi"/>
                <w:b/>
                <w:bCs/>
                <w:szCs w:val="26"/>
              </w:rPr>
            </w:pPr>
            <w:r w:rsidRPr="00695723">
              <w:rPr>
                <w:rFonts w:asciiTheme="minorHAnsi" w:hAnsiTheme="minorHAnsi"/>
                <w:b/>
                <w:bCs/>
                <w:szCs w:val="26"/>
              </w:rPr>
              <w:t>Time Frame for Action</w:t>
            </w:r>
          </w:p>
          <w:p w14:paraId="7655DE75" w14:textId="77777777" w:rsidR="0058302E" w:rsidRPr="00695723" w:rsidRDefault="0058302E" w:rsidP="008A7D74">
            <w:pPr>
              <w:pStyle w:val="TableAP7"/>
              <w:rPr>
                <w:rFonts w:asciiTheme="minorHAnsi" w:hAnsiTheme="minorHAnsi"/>
                <w:b/>
                <w:bCs/>
                <w:szCs w:val="26"/>
              </w:rPr>
            </w:pPr>
            <w:r w:rsidRPr="00695723">
              <w:rPr>
                <w:rFonts w:asciiTheme="minorHAnsi" w:hAnsiTheme="minorHAnsi"/>
                <w:b/>
                <w:bCs/>
                <w:szCs w:val="26"/>
              </w:rPr>
              <w:t>(Month/year)</w:t>
            </w:r>
          </w:p>
        </w:tc>
        <w:tc>
          <w:tcPr>
            <w:tcW w:w="3456" w:type="dxa"/>
            <w:vMerge w:val="restart"/>
            <w:vAlign w:val="bottom"/>
          </w:tcPr>
          <w:p w14:paraId="57442544" w14:textId="77777777" w:rsidR="0058302E" w:rsidRPr="00695723" w:rsidRDefault="0058302E" w:rsidP="008A7D74">
            <w:pPr>
              <w:pStyle w:val="TableAP7"/>
              <w:rPr>
                <w:rFonts w:asciiTheme="minorHAnsi" w:hAnsiTheme="minorHAnsi"/>
                <w:b/>
                <w:bCs/>
                <w:szCs w:val="26"/>
              </w:rPr>
            </w:pPr>
            <w:r w:rsidRPr="00695723">
              <w:rPr>
                <w:rFonts w:asciiTheme="minorHAnsi" w:hAnsiTheme="minorHAnsi"/>
                <w:b/>
                <w:bCs/>
                <w:szCs w:val="26"/>
              </w:rPr>
              <w:t>Accomplishment or Update</w:t>
            </w:r>
          </w:p>
        </w:tc>
      </w:tr>
      <w:tr w:rsidR="00163C6D" w:rsidRPr="00695723" w14:paraId="4C986EA7" w14:textId="77777777" w:rsidTr="008A7D74">
        <w:trPr>
          <w:cantSplit/>
          <w:jc w:val="center"/>
        </w:trPr>
        <w:tc>
          <w:tcPr>
            <w:tcW w:w="3168" w:type="dxa"/>
            <w:vMerge/>
            <w:tcBorders>
              <w:left w:val="nil"/>
            </w:tcBorders>
          </w:tcPr>
          <w:p w14:paraId="4C3E9BA2" w14:textId="77777777" w:rsidR="0058302E" w:rsidRPr="00695723" w:rsidRDefault="0058302E" w:rsidP="008A7D74">
            <w:pPr>
              <w:pStyle w:val="TableAP7"/>
              <w:rPr>
                <w:rFonts w:asciiTheme="minorHAnsi" w:hAnsiTheme="minorHAnsi"/>
                <w:szCs w:val="26"/>
              </w:rPr>
            </w:pPr>
          </w:p>
        </w:tc>
        <w:tc>
          <w:tcPr>
            <w:tcW w:w="3168" w:type="dxa"/>
            <w:vMerge/>
          </w:tcPr>
          <w:p w14:paraId="18E57D7B" w14:textId="77777777" w:rsidR="0058302E" w:rsidRPr="00695723" w:rsidRDefault="0058302E" w:rsidP="008A7D74">
            <w:pPr>
              <w:pStyle w:val="TableAP7"/>
              <w:rPr>
                <w:rFonts w:asciiTheme="minorHAnsi" w:hAnsiTheme="minorHAnsi"/>
                <w:szCs w:val="26"/>
              </w:rPr>
            </w:pPr>
          </w:p>
        </w:tc>
        <w:tc>
          <w:tcPr>
            <w:tcW w:w="2448" w:type="dxa"/>
            <w:vMerge/>
          </w:tcPr>
          <w:p w14:paraId="370B932D" w14:textId="77777777" w:rsidR="0058302E" w:rsidRPr="00695723" w:rsidRDefault="0058302E" w:rsidP="008A7D74">
            <w:pPr>
              <w:pStyle w:val="TableAP7"/>
              <w:rPr>
                <w:rFonts w:asciiTheme="minorHAnsi" w:hAnsiTheme="minorHAnsi"/>
                <w:szCs w:val="26"/>
              </w:rPr>
            </w:pPr>
          </w:p>
        </w:tc>
        <w:tc>
          <w:tcPr>
            <w:tcW w:w="1296" w:type="dxa"/>
            <w:tcBorders>
              <w:top w:val="nil"/>
            </w:tcBorders>
          </w:tcPr>
          <w:p w14:paraId="521A07BA" w14:textId="77777777" w:rsidR="0058302E" w:rsidRPr="00695723" w:rsidRDefault="0058302E" w:rsidP="008A7D74">
            <w:pPr>
              <w:pStyle w:val="TableAP7"/>
              <w:rPr>
                <w:rFonts w:asciiTheme="minorHAnsi" w:hAnsiTheme="minorHAnsi"/>
                <w:szCs w:val="26"/>
              </w:rPr>
            </w:pPr>
            <w:r w:rsidRPr="00695723">
              <w:rPr>
                <w:rFonts w:asciiTheme="minorHAnsi" w:hAnsiTheme="minorHAnsi"/>
                <w:szCs w:val="26"/>
              </w:rPr>
              <w:t>Start Date</w:t>
            </w:r>
          </w:p>
        </w:tc>
        <w:tc>
          <w:tcPr>
            <w:tcW w:w="1296" w:type="dxa"/>
            <w:tcBorders>
              <w:top w:val="nil"/>
            </w:tcBorders>
          </w:tcPr>
          <w:p w14:paraId="4BA7575E" w14:textId="77777777" w:rsidR="0058302E" w:rsidRPr="00695723" w:rsidRDefault="0058302E" w:rsidP="008A7D74">
            <w:pPr>
              <w:pStyle w:val="TableAP7"/>
              <w:rPr>
                <w:rFonts w:asciiTheme="minorHAnsi" w:hAnsiTheme="minorHAnsi"/>
                <w:szCs w:val="26"/>
              </w:rPr>
            </w:pPr>
            <w:r w:rsidRPr="00695723">
              <w:rPr>
                <w:rFonts w:asciiTheme="minorHAnsi" w:hAnsiTheme="minorHAnsi"/>
                <w:szCs w:val="26"/>
              </w:rPr>
              <w:t>End Date</w:t>
            </w:r>
          </w:p>
        </w:tc>
        <w:tc>
          <w:tcPr>
            <w:tcW w:w="3456" w:type="dxa"/>
            <w:vMerge/>
          </w:tcPr>
          <w:p w14:paraId="6DCF8118" w14:textId="77777777" w:rsidR="0058302E" w:rsidRPr="00695723" w:rsidRDefault="0058302E" w:rsidP="008A7D74">
            <w:pPr>
              <w:pStyle w:val="TableAP7"/>
              <w:rPr>
                <w:rFonts w:asciiTheme="minorHAnsi" w:hAnsiTheme="minorHAnsi"/>
                <w:szCs w:val="26"/>
              </w:rPr>
            </w:pPr>
          </w:p>
        </w:tc>
      </w:tr>
      <w:tr w:rsidR="00163C6D" w:rsidRPr="00695723" w14:paraId="2B6A150C" w14:textId="77777777" w:rsidTr="008A7D74">
        <w:trPr>
          <w:cantSplit/>
          <w:jc w:val="center"/>
        </w:trPr>
        <w:tc>
          <w:tcPr>
            <w:tcW w:w="3168" w:type="dxa"/>
            <w:vMerge w:val="restart"/>
          </w:tcPr>
          <w:p w14:paraId="0ED9DD1B" w14:textId="77777777" w:rsidR="0058302E" w:rsidRPr="00695723" w:rsidRDefault="0058302E" w:rsidP="008A7D74">
            <w:pPr>
              <w:pStyle w:val="TableAP7"/>
              <w:spacing w:after="120"/>
              <w:rPr>
                <w:rFonts w:asciiTheme="minorHAnsi" w:hAnsiTheme="minorHAnsi"/>
                <w:b/>
                <w:bCs/>
                <w:szCs w:val="26"/>
              </w:rPr>
            </w:pPr>
            <w:r w:rsidRPr="00695723">
              <w:rPr>
                <w:rFonts w:asciiTheme="minorHAnsi" w:hAnsiTheme="minorHAnsi"/>
                <w:b/>
                <w:bCs/>
                <w:szCs w:val="26"/>
              </w:rPr>
              <w:t>Measurable Objective 1-2</w:t>
            </w:r>
          </w:p>
          <w:p w14:paraId="5703FF84" w14:textId="6885A6D8" w:rsidR="0058302E" w:rsidRPr="00695723" w:rsidRDefault="007E0D33" w:rsidP="008A7D74">
            <w:pPr>
              <w:pStyle w:val="TableAP7"/>
              <w:rPr>
                <w:rFonts w:asciiTheme="minorHAnsi" w:hAnsiTheme="minorHAnsi"/>
                <w:szCs w:val="26"/>
              </w:rPr>
            </w:pPr>
            <w:r w:rsidRPr="00695723">
              <w:rPr>
                <w:rFonts w:asciiTheme="minorHAnsi" w:hAnsiTheme="minorHAnsi"/>
                <w:szCs w:val="26"/>
              </w:rPr>
              <w:t>Increase capacity to serve historically and systematically marginalized elders through the Senior Law Project.</w:t>
            </w:r>
          </w:p>
        </w:tc>
        <w:tc>
          <w:tcPr>
            <w:tcW w:w="3168" w:type="dxa"/>
          </w:tcPr>
          <w:p w14:paraId="4F6E5952" w14:textId="77777777" w:rsidR="0058302E" w:rsidRPr="00695723" w:rsidRDefault="0058302E" w:rsidP="006D76A6">
            <w:pPr>
              <w:pStyle w:val="TableAP7"/>
              <w:numPr>
                <w:ilvl w:val="0"/>
                <w:numId w:val="22"/>
              </w:numPr>
              <w:ind w:left="288" w:hanging="288"/>
              <w:rPr>
                <w:rFonts w:asciiTheme="minorHAnsi" w:hAnsiTheme="minorHAnsi"/>
                <w:szCs w:val="26"/>
              </w:rPr>
            </w:pPr>
            <w:r w:rsidRPr="00695723">
              <w:rPr>
                <w:rFonts w:asciiTheme="minorHAnsi" w:hAnsiTheme="minorHAnsi"/>
                <w:szCs w:val="26"/>
              </w:rPr>
              <w:t>Recruit legal professionals to provide community and language-specific services.</w:t>
            </w:r>
          </w:p>
        </w:tc>
        <w:tc>
          <w:tcPr>
            <w:tcW w:w="2448" w:type="dxa"/>
          </w:tcPr>
          <w:p w14:paraId="57658DFB" w14:textId="7208B812" w:rsidR="0058302E" w:rsidRPr="00695723" w:rsidRDefault="007E0D33" w:rsidP="008A7D74">
            <w:pPr>
              <w:pStyle w:val="TableAP3"/>
              <w:rPr>
                <w:rFonts w:asciiTheme="minorHAnsi" w:hAnsiTheme="minorHAnsi"/>
                <w:w w:val="90"/>
                <w:szCs w:val="26"/>
              </w:rPr>
            </w:pPr>
            <w:r w:rsidRPr="00695723">
              <w:rPr>
                <w:rFonts w:asciiTheme="minorHAnsi" w:hAnsiTheme="minorHAnsi"/>
                <w:w w:val="90"/>
                <w:szCs w:val="26"/>
              </w:rPr>
              <w:t>P</w:t>
            </w:r>
            <w:r w:rsidR="0058302E" w:rsidRPr="00695723">
              <w:rPr>
                <w:rFonts w:asciiTheme="minorHAnsi" w:hAnsiTheme="minorHAnsi"/>
                <w:w w:val="90"/>
                <w:szCs w:val="26"/>
              </w:rPr>
              <w:t>rogram manager, contract liaison, planning &amp; development specialist</w:t>
            </w:r>
          </w:p>
        </w:tc>
        <w:tc>
          <w:tcPr>
            <w:tcW w:w="1296" w:type="dxa"/>
          </w:tcPr>
          <w:p w14:paraId="6E04C54D" w14:textId="50903CD3" w:rsidR="0058302E" w:rsidRPr="00695723" w:rsidRDefault="0058302E" w:rsidP="008A7D74">
            <w:pPr>
              <w:pStyle w:val="TableAP7"/>
              <w:rPr>
                <w:rFonts w:asciiTheme="minorHAnsi" w:hAnsiTheme="minorHAnsi"/>
                <w:szCs w:val="26"/>
              </w:rPr>
            </w:pPr>
            <w:r w:rsidRPr="00695723">
              <w:rPr>
                <w:rFonts w:asciiTheme="minorHAnsi" w:hAnsiTheme="minorHAnsi"/>
                <w:szCs w:val="26"/>
              </w:rPr>
              <w:t>September 202</w:t>
            </w:r>
            <w:r w:rsidR="008F3563" w:rsidRPr="00695723">
              <w:rPr>
                <w:rFonts w:asciiTheme="minorHAnsi" w:hAnsiTheme="minorHAnsi"/>
                <w:szCs w:val="26"/>
              </w:rPr>
              <w:t>2</w:t>
            </w:r>
          </w:p>
        </w:tc>
        <w:tc>
          <w:tcPr>
            <w:tcW w:w="1296" w:type="dxa"/>
          </w:tcPr>
          <w:p w14:paraId="4812031F" w14:textId="6FE2D2E8" w:rsidR="0058302E" w:rsidRPr="00695723" w:rsidRDefault="00AE3618" w:rsidP="008A7D74">
            <w:pPr>
              <w:pStyle w:val="TableAP7"/>
              <w:rPr>
                <w:rFonts w:asciiTheme="minorHAnsi" w:hAnsiTheme="minorHAnsi"/>
                <w:szCs w:val="26"/>
              </w:rPr>
            </w:pPr>
            <w:r w:rsidRPr="00695723">
              <w:rPr>
                <w:rFonts w:asciiTheme="minorHAnsi" w:hAnsiTheme="minorHAnsi"/>
                <w:szCs w:val="26"/>
              </w:rPr>
              <w:t>June 2025</w:t>
            </w:r>
          </w:p>
        </w:tc>
        <w:tc>
          <w:tcPr>
            <w:tcW w:w="3456" w:type="dxa"/>
          </w:tcPr>
          <w:p w14:paraId="760EA8AE" w14:textId="24B951D9" w:rsidR="0058302E" w:rsidRPr="00695723" w:rsidRDefault="00163C6D" w:rsidP="00695723">
            <w:pPr>
              <w:rPr>
                <w:rFonts w:asciiTheme="minorHAnsi" w:hAnsiTheme="minorHAnsi" w:cstheme="minorHAnsi"/>
                <w:sz w:val="26"/>
                <w:szCs w:val="26"/>
              </w:rPr>
            </w:pPr>
            <w:r w:rsidRPr="00695723">
              <w:rPr>
                <w:rFonts w:asciiTheme="minorHAnsi" w:hAnsiTheme="minorHAnsi" w:cstheme="minorHAnsi"/>
                <w:color w:val="000000"/>
                <w:sz w:val="26"/>
                <w:szCs w:val="26"/>
              </w:rPr>
              <w:t xml:space="preserve">Delayed due to contractor staffing changes. </w:t>
            </w:r>
          </w:p>
        </w:tc>
      </w:tr>
      <w:tr w:rsidR="00163C6D" w:rsidRPr="00695723" w14:paraId="610F38F2" w14:textId="77777777" w:rsidTr="008A7D74">
        <w:trPr>
          <w:cantSplit/>
          <w:jc w:val="center"/>
        </w:trPr>
        <w:tc>
          <w:tcPr>
            <w:tcW w:w="3168" w:type="dxa"/>
            <w:vMerge/>
          </w:tcPr>
          <w:p w14:paraId="1FB62E53" w14:textId="77777777" w:rsidR="0058302E" w:rsidRPr="00695723" w:rsidRDefault="0058302E" w:rsidP="008A7D74">
            <w:pPr>
              <w:pStyle w:val="TableAP7"/>
              <w:rPr>
                <w:rFonts w:asciiTheme="minorHAnsi" w:hAnsiTheme="minorHAnsi"/>
                <w:szCs w:val="26"/>
              </w:rPr>
            </w:pPr>
          </w:p>
        </w:tc>
        <w:tc>
          <w:tcPr>
            <w:tcW w:w="3168" w:type="dxa"/>
          </w:tcPr>
          <w:p w14:paraId="2B1BEC23" w14:textId="77777777" w:rsidR="0058302E" w:rsidRPr="00695723" w:rsidRDefault="0058302E" w:rsidP="006D76A6">
            <w:pPr>
              <w:pStyle w:val="TableAP7"/>
              <w:numPr>
                <w:ilvl w:val="0"/>
                <w:numId w:val="22"/>
              </w:numPr>
              <w:ind w:left="288" w:hanging="288"/>
              <w:rPr>
                <w:rFonts w:asciiTheme="minorHAnsi" w:hAnsiTheme="minorHAnsi"/>
                <w:szCs w:val="26"/>
              </w:rPr>
            </w:pPr>
            <w:r w:rsidRPr="00695723">
              <w:rPr>
                <w:rFonts w:asciiTheme="minorHAnsi" w:hAnsiTheme="minorHAnsi"/>
                <w:szCs w:val="26"/>
              </w:rPr>
              <w:t>Support outreach efforts to 8 new community-specific organizations Senior Law Project outreach.</w:t>
            </w:r>
          </w:p>
        </w:tc>
        <w:tc>
          <w:tcPr>
            <w:tcW w:w="2448" w:type="dxa"/>
          </w:tcPr>
          <w:p w14:paraId="693EC737" w14:textId="040237E5" w:rsidR="0058302E" w:rsidRPr="00695723" w:rsidRDefault="007E0D33" w:rsidP="008A7D74">
            <w:pPr>
              <w:pStyle w:val="TableAP3"/>
              <w:rPr>
                <w:rFonts w:asciiTheme="minorHAnsi" w:hAnsiTheme="minorHAnsi"/>
                <w:w w:val="90"/>
                <w:szCs w:val="26"/>
              </w:rPr>
            </w:pPr>
            <w:r w:rsidRPr="00695723">
              <w:rPr>
                <w:rFonts w:asciiTheme="minorHAnsi" w:hAnsiTheme="minorHAnsi"/>
                <w:w w:val="90"/>
                <w:szCs w:val="26"/>
              </w:rPr>
              <w:t>P</w:t>
            </w:r>
            <w:r w:rsidR="0058302E" w:rsidRPr="00695723">
              <w:rPr>
                <w:rFonts w:asciiTheme="minorHAnsi" w:hAnsiTheme="minorHAnsi"/>
                <w:w w:val="90"/>
                <w:szCs w:val="26"/>
              </w:rPr>
              <w:t>rogram manager, contract liaison, planning &amp; development specialist</w:t>
            </w:r>
          </w:p>
        </w:tc>
        <w:tc>
          <w:tcPr>
            <w:tcW w:w="1296" w:type="dxa"/>
          </w:tcPr>
          <w:p w14:paraId="286D7448" w14:textId="487A4DB5" w:rsidR="0058302E" w:rsidRPr="00695723" w:rsidRDefault="0058302E" w:rsidP="008A7D74">
            <w:pPr>
              <w:pStyle w:val="TableAP7"/>
              <w:rPr>
                <w:rFonts w:asciiTheme="minorHAnsi" w:hAnsiTheme="minorHAnsi"/>
                <w:szCs w:val="26"/>
              </w:rPr>
            </w:pPr>
            <w:r w:rsidRPr="00695723">
              <w:rPr>
                <w:rFonts w:asciiTheme="minorHAnsi" w:hAnsiTheme="minorHAnsi"/>
                <w:szCs w:val="26"/>
              </w:rPr>
              <w:t>January 202</w:t>
            </w:r>
            <w:r w:rsidR="008F3563" w:rsidRPr="00695723">
              <w:rPr>
                <w:rFonts w:asciiTheme="minorHAnsi" w:hAnsiTheme="minorHAnsi"/>
                <w:szCs w:val="26"/>
              </w:rPr>
              <w:t>3</w:t>
            </w:r>
          </w:p>
        </w:tc>
        <w:tc>
          <w:tcPr>
            <w:tcW w:w="1296" w:type="dxa"/>
          </w:tcPr>
          <w:p w14:paraId="0A12A5D5" w14:textId="0B8C031B" w:rsidR="0058302E" w:rsidRPr="00695723" w:rsidRDefault="00AE3618" w:rsidP="008A7D74">
            <w:pPr>
              <w:pStyle w:val="TableAP7"/>
              <w:rPr>
                <w:rFonts w:asciiTheme="minorHAnsi" w:hAnsiTheme="minorHAnsi"/>
                <w:szCs w:val="26"/>
              </w:rPr>
            </w:pPr>
            <w:r w:rsidRPr="00695723">
              <w:rPr>
                <w:rFonts w:asciiTheme="minorHAnsi" w:hAnsiTheme="minorHAnsi"/>
                <w:szCs w:val="26"/>
              </w:rPr>
              <w:t>June 2025</w:t>
            </w:r>
          </w:p>
        </w:tc>
        <w:tc>
          <w:tcPr>
            <w:tcW w:w="3456" w:type="dxa"/>
          </w:tcPr>
          <w:p w14:paraId="08708E49" w14:textId="7A08036D" w:rsidR="0058302E" w:rsidRPr="00695723" w:rsidRDefault="00163C6D" w:rsidP="00695723">
            <w:pPr>
              <w:rPr>
                <w:rFonts w:asciiTheme="minorHAnsi" w:hAnsiTheme="minorHAnsi" w:cstheme="minorHAnsi"/>
                <w:sz w:val="26"/>
                <w:szCs w:val="26"/>
              </w:rPr>
            </w:pPr>
            <w:r w:rsidRPr="00695723">
              <w:rPr>
                <w:rFonts w:asciiTheme="minorHAnsi" w:hAnsiTheme="minorHAnsi" w:cstheme="minorHAnsi"/>
                <w:color w:val="000000"/>
                <w:sz w:val="26"/>
                <w:szCs w:val="26"/>
              </w:rPr>
              <w:t xml:space="preserve">Timeframe shifted due to contractor staffing changes. </w:t>
            </w:r>
          </w:p>
        </w:tc>
      </w:tr>
      <w:tr w:rsidR="00163C6D" w:rsidRPr="00695723" w14:paraId="5DF139AE" w14:textId="77777777" w:rsidTr="008A7D74">
        <w:trPr>
          <w:cantSplit/>
          <w:jc w:val="center"/>
        </w:trPr>
        <w:tc>
          <w:tcPr>
            <w:tcW w:w="3168" w:type="dxa"/>
            <w:vMerge/>
          </w:tcPr>
          <w:p w14:paraId="20087F1F" w14:textId="77777777" w:rsidR="0058302E" w:rsidRPr="00695723" w:rsidRDefault="0058302E" w:rsidP="008A7D74">
            <w:pPr>
              <w:pStyle w:val="TableAP7"/>
              <w:rPr>
                <w:rFonts w:asciiTheme="minorHAnsi" w:hAnsiTheme="minorHAnsi"/>
                <w:szCs w:val="26"/>
              </w:rPr>
            </w:pPr>
          </w:p>
        </w:tc>
        <w:tc>
          <w:tcPr>
            <w:tcW w:w="3168" w:type="dxa"/>
          </w:tcPr>
          <w:p w14:paraId="01018EA0" w14:textId="77777777" w:rsidR="0058302E" w:rsidRPr="00695723" w:rsidRDefault="0058302E" w:rsidP="006D76A6">
            <w:pPr>
              <w:pStyle w:val="TableAP7"/>
              <w:numPr>
                <w:ilvl w:val="0"/>
                <w:numId w:val="22"/>
              </w:numPr>
              <w:ind w:left="288" w:hanging="288"/>
              <w:rPr>
                <w:rFonts w:asciiTheme="minorHAnsi" w:hAnsiTheme="minorHAnsi"/>
                <w:szCs w:val="26"/>
              </w:rPr>
            </w:pPr>
            <w:r w:rsidRPr="00695723">
              <w:rPr>
                <w:rFonts w:asciiTheme="minorHAnsi" w:hAnsiTheme="minorHAnsi"/>
                <w:szCs w:val="26"/>
              </w:rPr>
              <w:t>Hold 12 community and language-specific outreach events to reach marginalized and underserved older adults.</w:t>
            </w:r>
          </w:p>
        </w:tc>
        <w:tc>
          <w:tcPr>
            <w:tcW w:w="2448" w:type="dxa"/>
          </w:tcPr>
          <w:p w14:paraId="33C932BE" w14:textId="4983D9C3" w:rsidR="0058302E" w:rsidRPr="00695723" w:rsidRDefault="007E0D33" w:rsidP="008A7D74">
            <w:pPr>
              <w:pStyle w:val="TableAP3"/>
              <w:rPr>
                <w:rFonts w:asciiTheme="minorHAnsi" w:hAnsiTheme="minorHAnsi"/>
                <w:w w:val="90"/>
                <w:szCs w:val="26"/>
              </w:rPr>
            </w:pPr>
            <w:r w:rsidRPr="00695723">
              <w:rPr>
                <w:rFonts w:asciiTheme="minorHAnsi" w:hAnsiTheme="minorHAnsi"/>
                <w:w w:val="90"/>
                <w:szCs w:val="26"/>
              </w:rPr>
              <w:t>P</w:t>
            </w:r>
            <w:r w:rsidR="0058302E" w:rsidRPr="00695723">
              <w:rPr>
                <w:rFonts w:asciiTheme="minorHAnsi" w:hAnsiTheme="minorHAnsi"/>
                <w:w w:val="90"/>
                <w:szCs w:val="26"/>
              </w:rPr>
              <w:t>rogram manager, contract liaison, planning &amp; development specialist</w:t>
            </w:r>
          </w:p>
        </w:tc>
        <w:tc>
          <w:tcPr>
            <w:tcW w:w="1296" w:type="dxa"/>
          </w:tcPr>
          <w:p w14:paraId="48AC79B7" w14:textId="1703F78B" w:rsidR="0058302E" w:rsidRPr="00695723" w:rsidRDefault="0058302E" w:rsidP="008A7D74">
            <w:pPr>
              <w:pStyle w:val="TableAP7"/>
              <w:rPr>
                <w:rFonts w:asciiTheme="minorHAnsi" w:hAnsiTheme="minorHAnsi"/>
                <w:szCs w:val="26"/>
              </w:rPr>
            </w:pPr>
            <w:r w:rsidRPr="00695723">
              <w:rPr>
                <w:rFonts w:asciiTheme="minorHAnsi" w:hAnsiTheme="minorHAnsi"/>
                <w:szCs w:val="26"/>
              </w:rPr>
              <w:t>January 202</w:t>
            </w:r>
            <w:r w:rsidR="00163C6D" w:rsidRPr="00695723">
              <w:rPr>
                <w:rFonts w:asciiTheme="minorHAnsi" w:hAnsiTheme="minorHAnsi"/>
                <w:szCs w:val="26"/>
              </w:rPr>
              <w:t>3</w:t>
            </w:r>
          </w:p>
        </w:tc>
        <w:tc>
          <w:tcPr>
            <w:tcW w:w="1296" w:type="dxa"/>
          </w:tcPr>
          <w:p w14:paraId="1BC64CE5" w14:textId="17E908FD" w:rsidR="0058302E" w:rsidRPr="00695723" w:rsidRDefault="00AE3618" w:rsidP="008A7D74">
            <w:pPr>
              <w:pStyle w:val="TableAP7"/>
              <w:rPr>
                <w:rFonts w:asciiTheme="minorHAnsi" w:hAnsiTheme="minorHAnsi"/>
                <w:szCs w:val="26"/>
              </w:rPr>
            </w:pPr>
            <w:r w:rsidRPr="00695723">
              <w:rPr>
                <w:rFonts w:asciiTheme="minorHAnsi" w:hAnsiTheme="minorHAnsi"/>
                <w:szCs w:val="26"/>
              </w:rPr>
              <w:t>June 2025</w:t>
            </w:r>
          </w:p>
        </w:tc>
        <w:tc>
          <w:tcPr>
            <w:tcW w:w="3456" w:type="dxa"/>
          </w:tcPr>
          <w:p w14:paraId="21809C19" w14:textId="4D30CCC0" w:rsidR="0058302E" w:rsidRPr="00695723" w:rsidRDefault="00163C6D" w:rsidP="008A7D74">
            <w:pPr>
              <w:pStyle w:val="TableAP7"/>
              <w:rPr>
                <w:rFonts w:asciiTheme="minorHAnsi" w:hAnsiTheme="minorHAnsi"/>
                <w:szCs w:val="26"/>
              </w:rPr>
            </w:pPr>
            <w:r w:rsidRPr="00695723">
              <w:rPr>
                <w:rFonts w:asciiTheme="minorHAnsi" w:hAnsiTheme="minorHAnsi"/>
                <w:szCs w:val="26"/>
              </w:rPr>
              <w:t xml:space="preserve">Timeframe changed due to capacity related to ongoing COVID response work, staff capacity and turnover. </w:t>
            </w:r>
          </w:p>
        </w:tc>
      </w:tr>
      <w:tr w:rsidR="00163C6D" w:rsidRPr="00695723" w14:paraId="49D0564D" w14:textId="77777777" w:rsidTr="008A7D74">
        <w:trPr>
          <w:cantSplit/>
          <w:jc w:val="center"/>
        </w:trPr>
        <w:tc>
          <w:tcPr>
            <w:tcW w:w="3168" w:type="dxa"/>
            <w:vMerge/>
          </w:tcPr>
          <w:p w14:paraId="0A3EB6CF" w14:textId="77777777" w:rsidR="0058302E" w:rsidRPr="00695723" w:rsidRDefault="0058302E" w:rsidP="008A7D74">
            <w:pPr>
              <w:pStyle w:val="TableAP7"/>
              <w:rPr>
                <w:rFonts w:asciiTheme="minorHAnsi" w:hAnsiTheme="minorHAnsi"/>
                <w:szCs w:val="26"/>
              </w:rPr>
            </w:pPr>
          </w:p>
        </w:tc>
        <w:tc>
          <w:tcPr>
            <w:tcW w:w="3168" w:type="dxa"/>
          </w:tcPr>
          <w:p w14:paraId="22F7DA93" w14:textId="7C9E00E9" w:rsidR="0058302E" w:rsidRPr="00695723" w:rsidRDefault="0058302E" w:rsidP="006D76A6">
            <w:pPr>
              <w:pStyle w:val="TableAP7"/>
              <w:numPr>
                <w:ilvl w:val="0"/>
                <w:numId w:val="22"/>
              </w:numPr>
              <w:ind w:left="288" w:hanging="288"/>
              <w:rPr>
                <w:rFonts w:asciiTheme="minorHAnsi" w:hAnsiTheme="minorHAnsi"/>
                <w:szCs w:val="26"/>
              </w:rPr>
            </w:pPr>
            <w:r w:rsidRPr="00695723">
              <w:rPr>
                <w:rFonts w:asciiTheme="minorHAnsi" w:hAnsiTheme="minorHAnsi"/>
                <w:szCs w:val="26"/>
              </w:rPr>
              <w:t xml:space="preserve">Increase awareness of services related to health care </w:t>
            </w:r>
            <w:r w:rsidR="00695723" w:rsidRPr="00695723">
              <w:rPr>
                <w:rFonts w:asciiTheme="minorHAnsi" w:hAnsiTheme="minorHAnsi"/>
                <w:szCs w:val="26"/>
              </w:rPr>
              <w:t>decision-making</w:t>
            </w:r>
            <w:r w:rsidRPr="00695723">
              <w:rPr>
                <w:rFonts w:asciiTheme="minorHAnsi" w:hAnsiTheme="minorHAnsi"/>
                <w:szCs w:val="26"/>
              </w:rPr>
              <w:t xml:space="preserve">, protection of assets for the care of unmarried partners, and navigating </w:t>
            </w:r>
            <w:r w:rsidR="00E522D2" w:rsidRPr="00695723">
              <w:rPr>
                <w:rFonts w:asciiTheme="minorHAnsi" w:hAnsiTheme="minorHAnsi"/>
                <w:szCs w:val="26"/>
              </w:rPr>
              <w:t>f</w:t>
            </w:r>
            <w:r w:rsidRPr="00695723">
              <w:rPr>
                <w:rFonts w:asciiTheme="minorHAnsi" w:hAnsiTheme="minorHAnsi"/>
                <w:szCs w:val="26"/>
              </w:rPr>
              <w:t>ederal VA, Ryan White, and other entitlements among people aging with HIV Long-Term Survivors.</w:t>
            </w:r>
          </w:p>
        </w:tc>
        <w:tc>
          <w:tcPr>
            <w:tcW w:w="2448" w:type="dxa"/>
          </w:tcPr>
          <w:p w14:paraId="1988F5CC" w14:textId="31EC4C52" w:rsidR="0058302E" w:rsidRPr="00695723" w:rsidRDefault="007E0D33" w:rsidP="008A7D74">
            <w:pPr>
              <w:pStyle w:val="TableAP3"/>
              <w:rPr>
                <w:rFonts w:asciiTheme="minorHAnsi" w:hAnsiTheme="minorHAnsi"/>
                <w:w w:val="90"/>
                <w:szCs w:val="26"/>
              </w:rPr>
            </w:pPr>
            <w:r w:rsidRPr="00695723">
              <w:rPr>
                <w:rFonts w:asciiTheme="minorHAnsi" w:hAnsiTheme="minorHAnsi"/>
                <w:w w:val="90"/>
                <w:szCs w:val="26"/>
              </w:rPr>
              <w:t>P</w:t>
            </w:r>
            <w:r w:rsidR="0058302E" w:rsidRPr="00695723">
              <w:rPr>
                <w:rFonts w:asciiTheme="minorHAnsi" w:hAnsiTheme="minorHAnsi"/>
                <w:w w:val="90"/>
                <w:szCs w:val="26"/>
              </w:rPr>
              <w:t>rogram manager, contract liaison</w:t>
            </w:r>
          </w:p>
        </w:tc>
        <w:tc>
          <w:tcPr>
            <w:tcW w:w="1296" w:type="dxa"/>
          </w:tcPr>
          <w:p w14:paraId="364A5605" w14:textId="77777777" w:rsidR="0058302E" w:rsidRPr="00695723" w:rsidRDefault="0058302E" w:rsidP="008A7D74">
            <w:pPr>
              <w:pStyle w:val="TableAP7"/>
              <w:rPr>
                <w:rFonts w:asciiTheme="minorHAnsi" w:hAnsiTheme="minorHAnsi"/>
                <w:szCs w:val="26"/>
              </w:rPr>
            </w:pPr>
            <w:r w:rsidRPr="00695723">
              <w:rPr>
                <w:rFonts w:asciiTheme="minorHAnsi" w:hAnsiTheme="minorHAnsi"/>
                <w:szCs w:val="26"/>
              </w:rPr>
              <w:t>July 2021</w:t>
            </w:r>
          </w:p>
        </w:tc>
        <w:tc>
          <w:tcPr>
            <w:tcW w:w="1296" w:type="dxa"/>
          </w:tcPr>
          <w:p w14:paraId="5CD2DF85" w14:textId="4A5B253D" w:rsidR="0058302E" w:rsidRPr="00695723" w:rsidRDefault="00AE3618" w:rsidP="008A7D74">
            <w:pPr>
              <w:pStyle w:val="TableAP7"/>
              <w:rPr>
                <w:rFonts w:asciiTheme="minorHAnsi" w:hAnsiTheme="minorHAnsi"/>
                <w:szCs w:val="26"/>
              </w:rPr>
            </w:pPr>
            <w:r w:rsidRPr="00695723">
              <w:rPr>
                <w:rFonts w:asciiTheme="minorHAnsi" w:hAnsiTheme="minorHAnsi"/>
                <w:szCs w:val="26"/>
              </w:rPr>
              <w:t>June 2025</w:t>
            </w:r>
          </w:p>
        </w:tc>
        <w:tc>
          <w:tcPr>
            <w:tcW w:w="3456" w:type="dxa"/>
          </w:tcPr>
          <w:p w14:paraId="4453BBEF" w14:textId="17375C98" w:rsidR="00163C6D" w:rsidRPr="00695723" w:rsidRDefault="00163C6D" w:rsidP="00163C6D">
            <w:pPr>
              <w:rPr>
                <w:rFonts w:asciiTheme="minorHAnsi" w:hAnsiTheme="minorHAnsi" w:cstheme="minorHAnsi"/>
                <w:sz w:val="26"/>
                <w:szCs w:val="26"/>
              </w:rPr>
            </w:pPr>
            <w:r w:rsidRPr="00695723">
              <w:rPr>
                <w:rFonts w:asciiTheme="minorHAnsi" w:hAnsiTheme="minorHAnsi" w:cstheme="minorHAnsi"/>
                <w:color w:val="000000"/>
                <w:sz w:val="26"/>
                <w:szCs w:val="26"/>
              </w:rPr>
              <w:t xml:space="preserve">The number of attorney contacts/assistance related to issues concerning Health (8), Wills/Estate (178), Family (9), Individual Rights (19), and Income maintenance (9) </w:t>
            </w:r>
          </w:p>
          <w:p w14:paraId="20D5EC20" w14:textId="77777777" w:rsidR="0058302E" w:rsidRPr="00695723" w:rsidRDefault="0058302E" w:rsidP="008A7D74">
            <w:pPr>
              <w:pStyle w:val="TableAP7"/>
              <w:rPr>
                <w:rFonts w:asciiTheme="minorHAnsi" w:hAnsiTheme="minorHAnsi"/>
                <w:szCs w:val="26"/>
              </w:rPr>
            </w:pPr>
          </w:p>
        </w:tc>
      </w:tr>
      <w:tr w:rsidR="00163C6D" w:rsidRPr="00695723" w14:paraId="53CE4F92" w14:textId="77777777" w:rsidTr="008A7D74">
        <w:trPr>
          <w:cantSplit/>
          <w:jc w:val="center"/>
        </w:trPr>
        <w:tc>
          <w:tcPr>
            <w:tcW w:w="3168" w:type="dxa"/>
            <w:vMerge/>
          </w:tcPr>
          <w:p w14:paraId="588B972C" w14:textId="77777777" w:rsidR="0058302E" w:rsidRPr="00695723" w:rsidRDefault="0058302E" w:rsidP="008A7D74">
            <w:pPr>
              <w:pStyle w:val="TableAP7"/>
              <w:rPr>
                <w:rFonts w:asciiTheme="minorHAnsi" w:hAnsiTheme="minorHAnsi"/>
                <w:szCs w:val="26"/>
              </w:rPr>
            </w:pPr>
          </w:p>
        </w:tc>
        <w:tc>
          <w:tcPr>
            <w:tcW w:w="3168" w:type="dxa"/>
          </w:tcPr>
          <w:p w14:paraId="7E334C98" w14:textId="77777777" w:rsidR="0058302E" w:rsidRPr="00695723" w:rsidRDefault="0058302E" w:rsidP="006D76A6">
            <w:pPr>
              <w:pStyle w:val="TableAP7"/>
              <w:numPr>
                <w:ilvl w:val="0"/>
                <w:numId w:val="22"/>
              </w:numPr>
              <w:ind w:left="288" w:hanging="288"/>
              <w:rPr>
                <w:rFonts w:asciiTheme="minorHAnsi" w:hAnsiTheme="minorHAnsi"/>
                <w:szCs w:val="26"/>
              </w:rPr>
            </w:pPr>
            <w:r w:rsidRPr="00695723">
              <w:rPr>
                <w:rFonts w:asciiTheme="minorHAnsi" w:hAnsiTheme="minorHAnsi"/>
                <w:szCs w:val="26"/>
              </w:rPr>
              <w:t>Understand the legal needs of older adults who are Transgender and Nonbinary.</w:t>
            </w:r>
          </w:p>
        </w:tc>
        <w:tc>
          <w:tcPr>
            <w:tcW w:w="2448" w:type="dxa"/>
          </w:tcPr>
          <w:p w14:paraId="110E6CB7" w14:textId="05EED9C3" w:rsidR="0058302E" w:rsidRPr="00695723" w:rsidRDefault="007E0D33" w:rsidP="008A7D74">
            <w:pPr>
              <w:pStyle w:val="TableAP3"/>
              <w:rPr>
                <w:rFonts w:asciiTheme="minorHAnsi" w:hAnsiTheme="minorHAnsi"/>
                <w:szCs w:val="26"/>
              </w:rPr>
            </w:pPr>
            <w:r w:rsidRPr="00695723">
              <w:rPr>
                <w:rFonts w:asciiTheme="minorHAnsi" w:hAnsiTheme="minorHAnsi"/>
                <w:w w:val="90"/>
                <w:szCs w:val="26"/>
              </w:rPr>
              <w:t>P</w:t>
            </w:r>
            <w:r w:rsidR="0058302E" w:rsidRPr="00695723">
              <w:rPr>
                <w:rFonts w:asciiTheme="minorHAnsi" w:hAnsiTheme="minorHAnsi"/>
                <w:w w:val="90"/>
                <w:szCs w:val="26"/>
              </w:rPr>
              <w:t>lanning &amp; development specialist</w:t>
            </w:r>
          </w:p>
        </w:tc>
        <w:tc>
          <w:tcPr>
            <w:tcW w:w="1296" w:type="dxa"/>
          </w:tcPr>
          <w:p w14:paraId="716D67F1" w14:textId="0E3C3A5C" w:rsidR="0058302E" w:rsidRPr="00695723" w:rsidRDefault="00163C6D" w:rsidP="008A7D74">
            <w:pPr>
              <w:pStyle w:val="TableAP7"/>
              <w:rPr>
                <w:rFonts w:asciiTheme="minorHAnsi" w:hAnsiTheme="minorHAnsi"/>
                <w:szCs w:val="26"/>
              </w:rPr>
            </w:pPr>
            <w:r w:rsidRPr="00695723">
              <w:rPr>
                <w:rFonts w:asciiTheme="minorHAnsi" w:hAnsiTheme="minorHAnsi"/>
                <w:szCs w:val="26"/>
              </w:rPr>
              <w:t>January 2023</w:t>
            </w:r>
          </w:p>
        </w:tc>
        <w:tc>
          <w:tcPr>
            <w:tcW w:w="1296" w:type="dxa"/>
          </w:tcPr>
          <w:p w14:paraId="0D3982FD" w14:textId="37978B01" w:rsidR="0058302E" w:rsidRPr="00695723" w:rsidRDefault="0058302E" w:rsidP="008A7D74">
            <w:pPr>
              <w:pStyle w:val="TableAP7"/>
              <w:rPr>
                <w:rFonts w:asciiTheme="minorHAnsi" w:hAnsiTheme="minorHAnsi"/>
                <w:szCs w:val="26"/>
              </w:rPr>
            </w:pPr>
            <w:r w:rsidRPr="00695723">
              <w:rPr>
                <w:rFonts w:asciiTheme="minorHAnsi" w:hAnsiTheme="minorHAnsi"/>
                <w:szCs w:val="26"/>
              </w:rPr>
              <w:t>June 202</w:t>
            </w:r>
            <w:r w:rsidR="00163C6D" w:rsidRPr="00695723">
              <w:rPr>
                <w:rFonts w:asciiTheme="minorHAnsi" w:hAnsiTheme="minorHAnsi"/>
                <w:szCs w:val="26"/>
              </w:rPr>
              <w:t>5</w:t>
            </w:r>
          </w:p>
        </w:tc>
        <w:tc>
          <w:tcPr>
            <w:tcW w:w="3456" w:type="dxa"/>
          </w:tcPr>
          <w:p w14:paraId="7262CFE4" w14:textId="642BC208" w:rsidR="0058302E" w:rsidRPr="00695723" w:rsidRDefault="00163C6D" w:rsidP="008A7D74">
            <w:pPr>
              <w:pStyle w:val="TableAP7"/>
              <w:rPr>
                <w:rFonts w:asciiTheme="minorHAnsi" w:hAnsiTheme="minorHAnsi"/>
                <w:szCs w:val="26"/>
              </w:rPr>
            </w:pPr>
            <w:r w:rsidRPr="00695723">
              <w:rPr>
                <w:rFonts w:asciiTheme="minorHAnsi" w:hAnsiTheme="minorHAnsi"/>
                <w:szCs w:val="26"/>
              </w:rPr>
              <w:t>Timeframe changed due to capacity related to ongoing COVID response work.</w:t>
            </w:r>
          </w:p>
        </w:tc>
      </w:tr>
    </w:tbl>
    <w:p w14:paraId="2CCF63B0" w14:textId="77777777" w:rsidR="0058302E" w:rsidRDefault="0058302E" w:rsidP="006D76A6">
      <w:pPr>
        <w:pStyle w:val="SubheadingItem8"/>
        <w:numPr>
          <w:ilvl w:val="0"/>
          <w:numId w:val="26"/>
        </w:numPr>
      </w:pPr>
      <w:bookmarkStart w:id="488" w:name="_Toc67394286"/>
      <w:bookmarkStart w:id="489" w:name="_Toc67394751"/>
      <w:bookmarkStart w:id="490" w:name="_Toc67571476"/>
      <w:bookmarkStart w:id="491" w:name="_Toc67576146"/>
      <w:bookmarkStart w:id="492" w:name="_Toc67576558"/>
      <w:bookmarkStart w:id="493" w:name="_Toc67676737"/>
      <w:bookmarkStart w:id="494" w:name="_Toc67686754"/>
      <w:bookmarkStart w:id="495" w:name="_Toc68107810"/>
      <w:bookmarkStart w:id="496" w:name="_Toc68187198"/>
      <w:bookmarkStart w:id="497" w:name="_Toc73627008"/>
      <w:bookmarkStart w:id="498" w:name="_Toc73720848"/>
      <w:bookmarkEnd w:id="487"/>
      <w:r w:rsidRPr="00D30C21">
        <w:lastRenderedPageBreak/>
        <w:t>Older adults have community-based resources for peer support and self-advocacy.</w:t>
      </w:r>
      <w:bookmarkEnd w:id="488"/>
      <w:bookmarkEnd w:id="489"/>
      <w:bookmarkEnd w:id="490"/>
      <w:bookmarkEnd w:id="491"/>
      <w:bookmarkEnd w:id="492"/>
      <w:bookmarkEnd w:id="493"/>
      <w:bookmarkEnd w:id="494"/>
      <w:bookmarkEnd w:id="495"/>
      <w:bookmarkEnd w:id="496"/>
      <w:bookmarkEnd w:id="497"/>
      <w:bookmarkEnd w:id="498"/>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2308C253" w14:textId="77777777" w:rsidTr="008A7D74">
        <w:trPr>
          <w:cantSplit/>
          <w:tblHeader/>
          <w:jc w:val="center"/>
        </w:trPr>
        <w:tc>
          <w:tcPr>
            <w:tcW w:w="3168" w:type="dxa"/>
            <w:vMerge w:val="restart"/>
            <w:tcBorders>
              <w:top w:val="nil"/>
              <w:left w:val="nil"/>
            </w:tcBorders>
            <w:vAlign w:val="bottom"/>
          </w:tcPr>
          <w:p w14:paraId="2B303400" w14:textId="77777777" w:rsidR="0058302E" w:rsidRPr="00695723" w:rsidRDefault="0058302E" w:rsidP="008A7D74">
            <w:pPr>
              <w:pStyle w:val="TableAP7"/>
              <w:rPr>
                <w:rFonts w:asciiTheme="minorHAnsi" w:hAnsiTheme="minorHAnsi"/>
                <w:b/>
                <w:bCs/>
              </w:rPr>
            </w:pPr>
          </w:p>
        </w:tc>
        <w:tc>
          <w:tcPr>
            <w:tcW w:w="3168" w:type="dxa"/>
            <w:vMerge w:val="restart"/>
            <w:vAlign w:val="bottom"/>
          </w:tcPr>
          <w:p w14:paraId="7347AE67"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Key Tasks</w:t>
            </w:r>
          </w:p>
        </w:tc>
        <w:tc>
          <w:tcPr>
            <w:tcW w:w="2448" w:type="dxa"/>
            <w:vMerge w:val="restart"/>
            <w:vAlign w:val="bottom"/>
          </w:tcPr>
          <w:p w14:paraId="1FFA8D6C"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6A102034"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Time Frame for Action</w:t>
            </w:r>
          </w:p>
          <w:p w14:paraId="07B05F09"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(Month/year)</w:t>
            </w:r>
          </w:p>
        </w:tc>
        <w:tc>
          <w:tcPr>
            <w:tcW w:w="3456" w:type="dxa"/>
            <w:vMerge w:val="restart"/>
            <w:vAlign w:val="bottom"/>
          </w:tcPr>
          <w:p w14:paraId="143A7E37"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Accomplishment or Update</w:t>
            </w:r>
          </w:p>
        </w:tc>
      </w:tr>
      <w:tr w:rsidR="0058302E" w:rsidRPr="00695723" w14:paraId="65A546DA" w14:textId="77777777" w:rsidTr="008A7D74">
        <w:trPr>
          <w:cantSplit/>
          <w:jc w:val="center"/>
        </w:trPr>
        <w:tc>
          <w:tcPr>
            <w:tcW w:w="3168" w:type="dxa"/>
            <w:vMerge/>
            <w:tcBorders>
              <w:left w:val="nil"/>
            </w:tcBorders>
          </w:tcPr>
          <w:p w14:paraId="2213A26D" w14:textId="77777777" w:rsidR="0058302E" w:rsidRPr="00695723" w:rsidRDefault="0058302E" w:rsidP="008A7D74">
            <w:pPr>
              <w:pStyle w:val="TableAP7"/>
              <w:rPr>
                <w:rFonts w:asciiTheme="minorHAnsi" w:hAnsiTheme="minorHAnsi"/>
              </w:rPr>
            </w:pPr>
          </w:p>
        </w:tc>
        <w:tc>
          <w:tcPr>
            <w:tcW w:w="3168" w:type="dxa"/>
            <w:vMerge/>
          </w:tcPr>
          <w:p w14:paraId="664AF2E2" w14:textId="77777777" w:rsidR="0058302E" w:rsidRPr="00695723" w:rsidRDefault="0058302E" w:rsidP="008A7D74">
            <w:pPr>
              <w:pStyle w:val="TableAP7"/>
              <w:rPr>
                <w:rFonts w:asciiTheme="minorHAnsi" w:hAnsiTheme="minorHAnsi"/>
              </w:rPr>
            </w:pPr>
          </w:p>
        </w:tc>
        <w:tc>
          <w:tcPr>
            <w:tcW w:w="2448" w:type="dxa"/>
            <w:vMerge/>
          </w:tcPr>
          <w:p w14:paraId="6454A649" w14:textId="77777777" w:rsidR="0058302E" w:rsidRPr="00695723" w:rsidRDefault="0058302E" w:rsidP="008A7D74">
            <w:pPr>
              <w:pStyle w:val="TableAP7"/>
              <w:rPr>
                <w:rFonts w:asciiTheme="minorHAnsi" w:hAnsiTheme="minorHAnsi"/>
              </w:rPr>
            </w:pPr>
          </w:p>
        </w:tc>
        <w:tc>
          <w:tcPr>
            <w:tcW w:w="1296" w:type="dxa"/>
            <w:tcBorders>
              <w:top w:val="nil"/>
            </w:tcBorders>
          </w:tcPr>
          <w:p w14:paraId="1E7C24B9" w14:textId="77777777" w:rsidR="0058302E" w:rsidRPr="00695723" w:rsidRDefault="0058302E" w:rsidP="008A7D74">
            <w:pPr>
              <w:pStyle w:val="TableAP7"/>
              <w:rPr>
                <w:rFonts w:asciiTheme="minorHAnsi" w:hAnsiTheme="minorHAnsi"/>
              </w:rPr>
            </w:pPr>
            <w:r w:rsidRPr="00695723">
              <w:rPr>
                <w:rFonts w:asciiTheme="minorHAnsi" w:hAnsiTheme="minorHAnsi"/>
              </w:rPr>
              <w:t>Start Date</w:t>
            </w:r>
          </w:p>
        </w:tc>
        <w:tc>
          <w:tcPr>
            <w:tcW w:w="1296" w:type="dxa"/>
            <w:tcBorders>
              <w:top w:val="nil"/>
            </w:tcBorders>
          </w:tcPr>
          <w:p w14:paraId="1B999DC2" w14:textId="77777777" w:rsidR="0058302E" w:rsidRPr="00695723" w:rsidRDefault="0058302E" w:rsidP="008A7D74">
            <w:pPr>
              <w:pStyle w:val="TableAP7"/>
              <w:rPr>
                <w:rFonts w:asciiTheme="minorHAnsi" w:hAnsiTheme="minorHAnsi"/>
              </w:rPr>
            </w:pPr>
            <w:r w:rsidRPr="00695723">
              <w:rPr>
                <w:rFonts w:asciiTheme="minorHAnsi" w:hAnsiTheme="minorHAnsi"/>
              </w:rPr>
              <w:t>End Date</w:t>
            </w:r>
          </w:p>
        </w:tc>
        <w:tc>
          <w:tcPr>
            <w:tcW w:w="3456" w:type="dxa"/>
            <w:vMerge/>
          </w:tcPr>
          <w:p w14:paraId="6F45D911" w14:textId="77777777" w:rsidR="0058302E" w:rsidRPr="00695723" w:rsidRDefault="0058302E" w:rsidP="008A7D74">
            <w:pPr>
              <w:pStyle w:val="TableAP7"/>
              <w:rPr>
                <w:rFonts w:asciiTheme="minorHAnsi" w:hAnsiTheme="minorHAnsi"/>
              </w:rPr>
            </w:pPr>
          </w:p>
        </w:tc>
      </w:tr>
      <w:tr w:rsidR="0058302E" w:rsidRPr="00695723" w14:paraId="07D02CD0" w14:textId="77777777" w:rsidTr="008A7D74">
        <w:trPr>
          <w:cantSplit/>
          <w:jc w:val="center"/>
        </w:trPr>
        <w:tc>
          <w:tcPr>
            <w:tcW w:w="3168" w:type="dxa"/>
            <w:vMerge w:val="restart"/>
          </w:tcPr>
          <w:p w14:paraId="109C05C5" w14:textId="77777777" w:rsidR="0058302E" w:rsidRPr="00695723" w:rsidRDefault="0058302E" w:rsidP="008A7D74">
            <w:pPr>
              <w:pStyle w:val="TableAP7"/>
              <w:spacing w:after="120"/>
              <w:rPr>
                <w:rFonts w:asciiTheme="minorHAnsi" w:hAnsiTheme="minorHAnsi"/>
                <w:b/>
                <w:bCs/>
                <w:szCs w:val="26"/>
              </w:rPr>
            </w:pPr>
            <w:r w:rsidRPr="00695723">
              <w:rPr>
                <w:rFonts w:asciiTheme="minorHAnsi" w:hAnsiTheme="minorHAnsi"/>
                <w:b/>
                <w:bCs/>
                <w:szCs w:val="26"/>
              </w:rPr>
              <w:t>Measurable Objective 2-1</w:t>
            </w:r>
          </w:p>
          <w:p w14:paraId="4C96119C" w14:textId="77777777" w:rsidR="0058302E" w:rsidRPr="00695723" w:rsidRDefault="0058302E" w:rsidP="008A7D74">
            <w:pPr>
              <w:pStyle w:val="TableAP7"/>
              <w:rPr>
                <w:rFonts w:asciiTheme="minorHAnsi" w:hAnsiTheme="minorHAnsi"/>
              </w:rPr>
            </w:pPr>
            <w:r w:rsidRPr="00695723">
              <w:rPr>
                <w:rFonts w:asciiTheme="minorHAnsi" w:hAnsiTheme="minorHAnsi"/>
              </w:rPr>
              <w:t>Develop an outreach campaign to promote existing self-advocacy resources and peer networks.</w:t>
            </w:r>
          </w:p>
        </w:tc>
        <w:tc>
          <w:tcPr>
            <w:tcW w:w="3168" w:type="dxa"/>
          </w:tcPr>
          <w:p w14:paraId="342E6C9B" w14:textId="77777777" w:rsidR="0058302E" w:rsidRPr="00695723" w:rsidRDefault="0058302E" w:rsidP="006D76A6">
            <w:pPr>
              <w:pStyle w:val="TableAP7"/>
              <w:numPr>
                <w:ilvl w:val="0"/>
                <w:numId w:val="28"/>
              </w:numPr>
              <w:ind w:left="288" w:hanging="288"/>
              <w:rPr>
                <w:rFonts w:asciiTheme="minorHAnsi" w:hAnsiTheme="minorHAnsi"/>
              </w:rPr>
            </w:pPr>
            <w:r w:rsidRPr="00695723">
              <w:rPr>
                <w:rFonts w:asciiTheme="minorHAnsi" w:hAnsiTheme="minorHAnsi"/>
              </w:rPr>
              <w:t>Understand current resources for older adults on self-advocacy and peer support networks.</w:t>
            </w:r>
          </w:p>
        </w:tc>
        <w:tc>
          <w:tcPr>
            <w:tcW w:w="2448" w:type="dxa"/>
          </w:tcPr>
          <w:p w14:paraId="74095577"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Older Adult Behavioral Health Initiative</w:t>
            </w:r>
          </w:p>
        </w:tc>
        <w:tc>
          <w:tcPr>
            <w:tcW w:w="1296" w:type="dxa"/>
          </w:tcPr>
          <w:p w14:paraId="2520AA4C" w14:textId="1B46E713" w:rsidR="0058302E" w:rsidRPr="00695723" w:rsidRDefault="0058302E" w:rsidP="008A7D74">
            <w:pPr>
              <w:pStyle w:val="TableAP7"/>
              <w:rPr>
                <w:rFonts w:asciiTheme="minorHAnsi" w:hAnsiTheme="minorHAnsi"/>
              </w:rPr>
            </w:pPr>
            <w:r w:rsidRPr="00695723">
              <w:rPr>
                <w:rFonts w:asciiTheme="minorHAnsi" w:hAnsiTheme="minorHAnsi"/>
              </w:rPr>
              <w:t>September 202</w:t>
            </w:r>
            <w:r w:rsidR="00163C6D" w:rsidRPr="00695723">
              <w:rPr>
                <w:rFonts w:asciiTheme="minorHAnsi" w:hAnsiTheme="minorHAnsi"/>
              </w:rPr>
              <w:t>2</w:t>
            </w:r>
          </w:p>
        </w:tc>
        <w:tc>
          <w:tcPr>
            <w:tcW w:w="1296" w:type="dxa"/>
          </w:tcPr>
          <w:p w14:paraId="7131E705" w14:textId="0A1B72BC" w:rsidR="0058302E" w:rsidRPr="00695723" w:rsidRDefault="0058302E" w:rsidP="008A7D74">
            <w:pPr>
              <w:pStyle w:val="TableAP7"/>
              <w:rPr>
                <w:rFonts w:asciiTheme="minorHAnsi" w:hAnsiTheme="minorHAnsi"/>
              </w:rPr>
            </w:pPr>
            <w:r w:rsidRPr="00695723">
              <w:rPr>
                <w:rFonts w:asciiTheme="minorHAnsi" w:hAnsiTheme="minorHAnsi"/>
              </w:rPr>
              <w:t>March 202</w:t>
            </w:r>
            <w:r w:rsidR="00163C6D" w:rsidRPr="00695723">
              <w:rPr>
                <w:rFonts w:asciiTheme="minorHAnsi" w:hAnsiTheme="minorHAnsi"/>
              </w:rPr>
              <w:t>3</w:t>
            </w:r>
          </w:p>
        </w:tc>
        <w:tc>
          <w:tcPr>
            <w:tcW w:w="3456" w:type="dxa"/>
          </w:tcPr>
          <w:p w14:paraId="22789A9D" w14:textId="502C4A06" w:rsidR="0058302E" w:rsidRPr="00695723" w:rsidRDefault="00163C6D" w:rsidP="008A7D74">
            <w:pPr>
              <w:pStyle w:val="TableAP7"/>
              <w:rPr>
                <w:rFonts w:asciiTheme="minorHAnsi" w:hAnsiTheme="minorHAnsi"/>
              </w:rPr>
            </w:pPr>
            <w:r w:rsidRPr="00695723">
              <w:rPr>
                <w:rFonts w:asciiTheme="minorHAnsi" w:hAnsiTheme="minorHAnsi"/>
              </w:rPr>
              <w:t xml:space="preserve">Timeframe changed due to capacity related to ongoing COVID response work. </w:t>
            </w:r>
          </w:p>
        </w:tc>
      </w:tr>
      <w:tr w:rsidR="0058302E" w:rsidRPr="00695723" w14:paraId="2639A0EE" w14:textId="77777777" w:rsidTr="008A7D74">
        <w:trPr>
          <w:cantSplit/>
          <w:jc w:val="center"/>
        </w:trPr>
        <w:tc>
          <w:tcPr>
            <w:tcW w:w="3168" w:type="dxa"/>
            <w:vMerge/>
          </w:tcPr>
          <w:p w14:paraId="5853EEBE" w14:textId="77777777" w:rsidR="0058302E" w:rsidRPr="00695723" w:rsidRDefault="0058302E" w:rsidP="008A7D74">
            <w:pPr>
              <w:pStyle w:val="TableAP7"/>
              <w:rPr>
                <w:rFonts w:asciiTheme="minorHAnsi" w:hAnsiTheme="minorHAnsi"/>
              </w:rPr>
            </w:pPr>
          </w:p>
        </w:tc>
        <w:tc>
          <w:tcPr>
            <w:tcW w:w="3168" w:type="dxa"/>
          </w:tcPr>
          <w:p w14:paraId="26FADE4B" w14:textId="3979C1BF" w:rsidR="0058302E" w:rsidRPr="00695723" w:rsidRDefault="0058302E" w:rsidP="006D76A6">
            <w:pPr>
              <w:pStyle w:val="TableAP7"/>
              <w:numPr>
                <w:ilvl w:val="0"/>
                <w:numId w:val="28"/>
              </w:numPr>
              <w:ind w:left="288" w:hanging="288"/>
              <w:rPr>
                <w:rFonts w:asciiTheme="minorHAnsi" w:hAnsiTheme="minorHAnsi"/>
              </w:rPr>
            </w:pPr>
            <w:r w:rsidRPr="00695723">
              <w:rPr>
                <w:rFonts w:asciiTheme="minorHAnsi" w:hAnsiTheme="minorHAnsi"/>
              </w:rPr>
              <w:t xml:space="preserve">Develop curated list of resources for </w:t>
            </w:r>
            <w:r w:rsidR="00E522D2" w:rsidRPr="00695723">
              <w:rPr>
                <w:rFonts w:asciiTheme="minorHAnsi" w:hAnsiTheme="minorHAnsi"/>
              </w:rPr>
              <w:t>o</w:t>
            </w:r>
            <w:r w:rsidRPr="00695723">
              <w:rPr>
                <w:rFonts w:asciiTheme="minorHAnsi" w:hAnsiTheme="minorHAnsi"/>
              </w:rPr>
              <w:t xml:space="preserve">lder </w:t>
            </w:r>
            <w:r w:rsidR="00E522D2" w:rsidRPr="00695723">
              <w:rPr>
                <w:rFonts w:asciiTheme="minorHAnsi" w:hAnsiTheme="minorHAnsi"/>
              </w:rPr>
              <w:t>a</w:t>
            </w:r>
            <w:r w:rsidRPr="00695723">
              <w:rPr>
                <w:rFonts w:asciiTheme="minorHAnsi" w:hAnsiTheme="minorHAnsi"/>
              </w:rPr>
              <w:t>dults for ADRC and community partners.</w:t>
            </w:r>
          </w:p>
        </w:tc>
        <w:tc>
          <w:tcPr>
            <w:tcW w:w="2448" w:type="dxa"/>
          </w:tcPr>
          <w:p w14:paraId="012EB2F9"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Older Adult Behavioral Health Initiative</w:t>
            </w:r>
          </w:p>
        </w:tc>
        <w:tc>
          <w:tcPr>
            <w:tcW w:w="1296" w:type="dxa"/>
          </w:tcPr>
          <w:p w14:paraId="7794B81F" w14:textId="5A0D5DED" w:rsidR="0058302E" w:rsidRPr="00695723" w:rsidRDefault="0058302E" w:rsidP="008A7D74">
            <w:pPr>
              <w:pStyle w:val="TableAP7"/>
              <w:rPr>
                <w:rFonts w:asciiTheme="minorHAnsi" w:hAnsiTheme="minorHAnsi"/>
              </w:rPr>
            </w:pPr>
            <w:r w:rsidRPr="00695723">
              <w:rPr>
                <w:rFonts w:asciiTheme="minorHAnsi" w:hAnsiTheme="minorHAnsi"/>
              </w:rPr>
              <w:t>March 202</w:t>
            </w:r>
            <w:r w:rsidR="00163C6D" w:rsidRPr="00695723">
              <w:rPr>
                <w:rFonts w:asciiTheme="minorHAnsi" w:hAnsiTheme="minorHAnsi"/>
              </w:rPr>
              <w:t>3</w:t>
            </w:r>
          </w:p>
        </w:tc>
        <w:tc>
          <w:tcPr>
            <w:tcW w:w="1296" w:type="dxa"/>
          </w:tcPr>
          <w:p w14:paraId="1F6869E9" w14:textId="4DD93FD0" w:rsidR="0058302E" w:rsidRPr="00695723" w:rsidRDefault="0058302E" w:rsidP="008A7D74">
            <w:pPr>
              <w:pStyle w:val="TableAP7"/>
              <w:rPr>
                <w:rFonts w:asciiTheme="minorHAnsi" w:hAnsiTheme="minorHAnsi"/>
              </w:rPr>
            </w:pPr>
            <w:r w:rsidRPr="00695723">
              <w:rPr>
                <w:rFonts w:asciiTheme="minorHAnsi" w:hAnsiTheme="minorHAnsi"/>
              </w:rPr>
              <w:t>June 202</w:t>
            </w:r>
            <w:r w:rsidR="00163C6D" w:rsidRPr="00695723">
              <w:rPr>
                <w:rFonts w:asciiTheme="minorHAnsi" w:hAnsiTheme="minorHAnsi"/>
              </w:rPr>
              <w:t>3</w:t>
            </w:r>
          </w:p>
        </w:tc>
        <w:tc>
          <w:tcPr>
            <w:tcW w:w="3456" w:type="dxa"/>
          </w:tcPr>
          <w:p w14:paraId="03B3DD33" w14:textId="2786C922" w:rsidR="0058302E" w:rsidRPr="00695723" w:rsidRDefault="00163C6D" w:rsidP="008A7D74">
            <w:pPr>
              <w:pStyle w:val="TableAP7"/>
              <w:rPr>
                <w:rFonts w:asciiTheme="minorHAnsi" w:hAnsiTheme="minorHAnsi"/>
              </w:rPr>
            </w:pPr>
            <w:r w:rsidRPr="00695723">
              <w:rPr>
                <w:rFonts w:asciiTheme="minorHAnsi" w:hAnsiTheme="minorHAnsi"/>
              </w:rPr>
              <w:t>Timeframe changed due to capacity related to ongoing COVID response work.</w:t>
            </w:r>
          </w:p>
        </w:tc>
      </w:tr>
      <w:tr w:rsidR="0058302E" w:rsidRPr="00695723" w14:paraId="23CA0491" w14:textId="77777777" w:rsidTr="008A7D74">
        <w:trPr>
          <w:cantSplit/>
          <w:jc w:val="center"/>
        </w:trPr>
        <w:tc>
          <w:tcPr>
            <w:tcW w:w="3168" w:type="dxa"/>
            <w:vMerge/>
          </w:tcPr>
          <w:p w14:paraId="0BDF952B" w14:textId="77777777" w:rsidR="0058302E" w:rsidRPr="00695723" w:rsidRDefault="0058302E" w:rsidP="008A7D74">
            <w:pPr>
              <w:pStyle w:val="TableAP7"/>
              <w:rPr>
                <w:rFonts w:asciiTheme="minorHAnsi" w:hAnsiTheme="minorHAnsi"/>
              </w:rPr>
            </w:pPr>
          </w:p>
        </w:tc>
        <w:tc>
          <w:tcPr>
            <w:tcW w:w="3168" w:type="dxa"/>
          </w:tcPr>
          <w:p w14:paraId="1B6A49C5" w14:textId="6E44FC3C" w:rsidR="0058302E" w:rsidRPr="00695723" w:rsidRDefault="0058302E" w:rsidP="006D76A6">
            <w:pPr>
              <w:pStyle w:val="TableAP7"/>
              <w:numPr>
                <w:ilvl w:val="0"/>
                <w:numId w:val="28"/>
              </w:numPr>
              <w:ind w:left="288" w:hanging="288"/>
              <w:rPr>
                <w:rFonts w:asciiTheme="minorHAnsi" w:hAnsiTheme="minorHAnsi"/>
              </w:rPr>
            </w:pPr>
            <w:r w:rsidRPr="00695723">
              <w:rPr>
                <w:rFonts w:asciiTheme="minorHAnsi" w:hAnsiTheme="minorHAnsi"/>
              </w:rPr>
              <w:t xml:space="preserve">Conduct two annual presentations or community events related to the promotion of self-advocacy and </w:t>
            </w:r>
            <w:r w:rsidR="00E522D2" w:rsidRPr="00695723">
              <w:rPr>
                <w:rFonts w:asciiTheme="minorHAnsi" w:hAnsiTheme="minorHAnsi"/>
              </w:rPr>
              <w:t>p</w:t>
            </w:r>
            <w:r w:rsidRPr="00695723">
              <w:rPr>
                <w:rFonts w:asciiTheme="minorHAnsi" w:hAnsiTheme="minorHAnsi"/>
              </w:rPr>
              <w:t xml:space="preserve">eer </w:t>
            </w:r>
            <w:r w:rsidR="00E522D2" w:rsidRPr="00695723">
              <w:rPr>
                <w:rFonts w:asciiTheme="minorHAnsi" w:hAnsiTheme="minorHAnsi"/>
              </w:rPr>
              <w:t>s</w:t>
            </w:r>
            <w:r w:rsidRPr="00695723">
              <w:rPr>
                <w:rFonts w:asciiTheme="minorHAnsi" w:hAnsiTheme="minorHAnsi"/>
              </w:rPr>
              <w:t>upport.</w:t>
            </w:r>
          </w:p>
        </w:tc>
        <w:tc>
          <w:tcPr>
            <w:tcW w:w="2448" w:type="dxa"/>
          </w:tcPr>
          <w:p w14:paraId="579CD86A"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Older Adult Behavioral Health Initiative</w:t>
            </w:r>
          </w:p>
        </w:tc>
        <w:tc>
          <w:tcPr>
            <w:tcW w:w="1296" w:type="dxa"/>
          </w:tcPr>
          <w:p w14:paraId="37275025" w14:textId="77777777" w:rsidR="0058302E" w:rsidRPr="00695723" w:rsidRDefault="0058302E" w:rsidP="008A7D74">
            <w:pPr>
              <w:pStyle w:val="TableAP7"/>
              <w:rPr>
                <w:rFonts w:asciiTheme="minorHAnsi" w:hAnsiTheme="minorHAnsi"/>
              </w:rPr>
            </w:pPr>
            <w:r w:rsidRPr="00695723">
              <w:rPr>
                <w:rFonts w:asciiTheme="minorHAnsi" w:hAnsiTheme="minorHAnsi"/>
              </w:rPr>
              <w:t>July 2021</w:t>
            </w:r>
          </w:p>
        </w:tc>
        <w:tc>
          <w:tcPr>
            <w:tcW w:w="1296" w:type="dxa"/>
          </w:tcPr>
          <w:p w14:paraId="7A3A7C05" w14:textId="7BE72CF2" w:rsidR="0058302E" w:rsidRPr="00695723" w:rsidRDefault="00AE3618" w:rsidP="008A7D74">
            <w:pPr>
              <w:pStyle w:val="TableAP7"/>
              <w:rPr>
                <w:rFonts w:asciiTheme="minorHAnsi" w:hAnsiTheme="minorHAnsi"/>
              </w:rPr>
            </w:pPr>
            <w:r w:rsidRPr="00695723">
              <w:rPr>
                <w:rFonts w:asciiTheme="minorHAnsi" w:hAnsiTheme="minorHAnsi"/>
              </w:rPr>
              <w:t>June 2025</w:t>
            </w:r>
          </w:p>
        </w:tc>
        <w:tc>
          <w:tcPr>
            <w:tcW w:w="3456" w:type="dxa"/>
          </w:tcPr>
          <w:p w14:paraId="30B4D131" w14:textId="243FA953" w:rsidR="0058302E" w:rsidRPr="00695723" w:rsidRDefault="00F719EA" w:rsidP="008A7D74">
            <w:pPr>
              <w:pStyle w:val="TableAP7"/>
              <w:rPr>
                <w:rFonts w:asciiTheme="minorHAnsi" w:hAnsiTheme="minorHAnsi"/>
              </w:rPr>
            </w:pPr>
            <w:r w:rsidRPr="00695723">
              <w:rPr>
                <w:rFonts w:asciiTheme="minorHAnsi" w:hAnsiTheme="minorHAnsi"/>
              </w:rPr>
              <w:t xml:space="preserve">Held </w:t>
            </w:r>
            <w:r w:rsidR="00163C6D" w:rsidRPr="00695723">
              <w:rPr>
                <w:rFonts w:asciiTheme="minorHAnsi" w:hAnsiTheme="minorHAnsi"/>
              </w:rPr>
              <w:t>Fair Housing training</w:t>
            </w:r>
            <w:r w:rsidRPr="00695723">
              <w:rPr>
                <w:rFonts w:asciiTheme="minorHAnsi" w:hAnsiTheme="minorHAnsi"/>
              </w:rPr>
              <w:t xml:space="preserve"> in March 2022 and ongoing support and training regarding hording in housing situations </w:t>
            </w:r>
          </w:p>
        </w:tc>
      </w:tr>
    </w:tbl>
    <w:p w14:paraId="181DF842" w14:textId="77777777" w:rsidR="0058302E" w:rsidRDefault="0058302E" w:rsidP="008A7D74">
      <w:pPr>
        <w:pStyle w:val="NormalNoSpc9"/>
      </w:pPr>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5EC0E7CA" w14:textId="77777777" w:rsidTr="008A7D74">
        <w:trPr>
          <w:cantSplit/>
          <w:tblHeader/>
          <w:jc w:val="center"/>
        </w:trPr>
        <w:tc>
          <w:tcPr>
            <w:tcW w:w="3168" w:type="dxa"/>
            <w:vMerge w:val="restart"/>
            <w:tcBorders>
              <w:top w:val="nil"/>
              <w:left w:val="nil"/>
            </w:tcBorders>
            <w:vAlign w:val="bottom"/>
          </w:tcPr>
          <w:p w14:paraId="50C9BDB0" w14:textId="77777777" w:rsidR="0058302E" w:rsidRPr="00695723" w:rsidRDefault="0058302E" w:rsidP="008A7D74">
            <w:pPr>
              <w:pStyle w:val="TableAP7"/>
              <w:rPr>
                <w:rFonts w:asciiTheme="minorHAnsi" w:hAnsiTheme="minorHAnsi"/>
                <w:b/>
                <w:bCs/>
              </w:rPr>
            </w:pPr>
            <w:bookmarkStart w:id="499" w:name="_Hlk67307808"/>
          </w:p>
        </w:tc>
        <w:tc>
          <w:tcPr>
            <w:tcW w:w="3168" w:type="dxa"/>
            <w:vMerge w:val="restart"/>
            <w:vAlign w:val="bottom"/>
          </w:tcPr>
          <w:p w14:paraId="667EEE3D"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Key Tasks</w:t>
            </w:r>
          </w:p>
        </w:tc>
        <w:tc>
          <w:tcPr>
            <w:tcW w:w="2448" w:type="dxa"/>
            <w:vMerge w:val="restart"/>
            <w:vAlign w:val="bottom"/>
          </w:tcPr>
          <w:p w14:paraId="2E868A2E"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7A6FCF63"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Time Frame for Action</w:t>
            </w:r>
          </w:p>
          <w:p w14:paraId="2E741083"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(Month/year)</w:t>
            </w:r>
          </w:p>
        </w:tc>
        <w:tc>
          <w:tcPr>
            <w:tcW w:w="3456" w:type="dxa"/>
            <w:vMerge w:val="restart"/>
            <w:vAlign w:val="bottom"/>
          </w:tcPr>
          <w:p w14:paraId="35AA3BB2"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Accomplishment or Update</w:t>
            </w:r>
          </w:p>
        </w:tc>
      </w:tr>
      <w:tr w:rsidR="0058302E" w:rsidRPr="00695723" w14:paraId="6CD2830F" w14:textId="77777777" w:rsidTr="008A7D74">
        <w:trPr>
          <w:cantSplit/>
          <w:jc w:val="center"/>
        </w:trPr>
        <w:tc>
          <w:tcPr>
            <w:tcW w:w="3168" w:type="dxa"/>
            <w:vMerge/>
            <w:tcBorders>
              <w:left w:val="nil"/>
            </w:tcBorders>
          </w:tcPr>
          <w:p w14:paraId="29891F34" w14:textId="77777777" w:rsidR="0058302E" w:rsidRPr="00695723" w:rsidRDefault="0058302E" w:rsidP="008A7D74">
            <w:pPr>
              <w:pStyle w:val="TableAP7"/>
              <w:rPr>
                <w:rFonts w:asciiTheme="minorHAnsi" w:hAnsiTheme="minorHAnsi"/>
              </w:rPr>
            </w:pPr>
          </w:p>
        </w:tc>
        <w:tc>
          <w:tcPr>
            <w:tcW w:w="3168" w:type="dxa"/>
            <w:vMerge/>
          </w:tcPr>
          <w:p w14:paraId="0C7EDA2C" w14:textId="77777777" w:rsidR="0058302E" w:rsidRPr="00695723" w:rsidRDefault="0058302E" w:rsidP="008A7D74">
            <w:pPr>
              <w:pStyle w:val="TableAP7"/>
              <w:rPr>
                <w:rFonts w:asciiTheme="minorHAnsi" w:hAnsiTheme="minorHAnsi"/>
              </w:rPr>
            </w:pPr>
          </w:p>
        </w:tc>
        <w:tc>
          <w:tcPr>
            <w:tcW w:w="2448" w:type="dxa"/>
            <w:vMerge/>
          </w:tcPr>
          <w:p w14:paraId="79847A03" w14:textId="77777777" w:rsidR="0058302E" w:rsidRPr="00695723" w:rsidRDefault="0058302E" w:rsidP="008A7D74">
            <w:pPr>
              <w:pStyle w:val="TableAP7"/>
              <w:rPr>
                <w:rFonts w:asciiTheme="minorHAnsi" w:hAnsiTheme="minorHAnsi"/>
              </w:rPr>
            </w:pPr>
          </w:p>
        </w:tc>
        <w:tc>
          <w:tcPr>
            <w:tcW w:w="1296" w:type="dxa"/>
            <w:tcBorders>
              <w:top w:val="nil"/>
            </w:tcBorders>
          </w:tcPr>
          <w:p w14:paraId="6A49AF7C" w14:textId="77777777" w:rsidR="0058302E" w:rsidRPr="00695723" w:rsidRDefault="0058302E" w:rsidP="008A7D74">
            <w:pPr>
              <w:pStyle w:val="TableAP7"/>
              <w:rPr>
                <w:rFonts w:asciiTheme="minorHAnsi" w:hAnsiTheme="minorHAnsi"/>
              </w:rPr>
            </w:pPr>
            <w:r w:rsidRPr="00695723">
              <w:rPr>
                <w:rFonts w:asciiTheme="minorHAnsi" w:hAnsiTheme="minorHAnsi"/>
              </w:rPr>
              <w:t>Start Date</w:t>
            </w:r>
          </w:p>
        </w:tc>
        <w:tc>
          <w:tcPr>
            <w:tcW w:w="1296" w:type="dxa"/>
            <w:tcBorders>
              <w:top w:val="nil"/>
            </w:tcBorders>
          </w:tcPr>
          <w:p w14:paraId="27DE258E" w14:textId="77777777" w:rsidR="0058302E" w:rsidRPr="00695723" w:rsidRDefault="0058302E" w:rsidP="008A7D74">
            <w:pPr>
              <w:pStyle w:val="TableAP7"/>
              <w:rPr>
                <w:rFonts w:asciiTheme="minorHAnsi" w:hAnsiTheme="minorHAnsi"/>
              </w:rPr>
            </w:pPr>
            <w:r w:rsidRPr="00695723">
              <w:rPr>
                <w:rFonts w:asciiTheme="minorHAnsi" w:hAnsiTheme="minorHAnsi"/>
              </w:rPr>
              <w:t>End Date</w:t>
            </w:r>
          </w:p>
        </w:tc>
        <w:tc>
          <w:tcPr>
            <w:tcW w:w="3456" w:type="dxa"/>
            <w:vMerge/>
          </w:tcPr>
          <w:p w14:paraId="10537595" w14:textId="77777777" w:rsidR="0058302E" w:rsidRPr="00695723" w:rsidRDefault="0058302E" w:rsidP="008A7D74">
            <w:pPr>
              <w:pStyle w:val="TableAP7"/>
              <w:rPr>
                <w:rFonts w:asciiTheme="minorHAnsi" w:hAnsiTheme="minorHAnsi"/>
              </w:rPr>
            </w:pPr>
          </w:p>
        </w:tc>
      </w:tr>
      <w:tr w:rsidR="0058302E" w:rsidRPr="00695723" w14:paraId="39C0E8BD" w14:textId="77777777" w:rsidTr="008A7D74">
        <w:trPr>
          <w:cantSplit/>
          <w:jc w:val="center"/>
        </w:trPr>
        <w:tc>
          <w:tcPr>
            <w:tcW w:w="3168" w:type="dxa"/>
            <w:vMerge w:val="restart"/>
          </w:tcPr>
          <w:p w14:paraId="62FABD8C" w14:textId="77777777" w:rsidR="0058302E" w:rsidRPr="00695723" w:rsidRDefault="0058302E" w:rsidP="008A7D74">
            <w:pPr>
              <w:pStyle w:val="TableAP7"/>
              <w:spacing w:after="120"/>
              <w:rPr>
                <w:rFonts w:asciiTheme="minorHAnsi" w:hAnsiTheme="minorHAnsi"/>
                <w:b/>
                <w:bCs/>
                <w:szCs w:val="26"/>
              </w:rPr>
            </w:pPr>
            <w:r w:rsidRPr="00695723">
              <w:rPr>
                <w:rFonts w:asciiTheme="minorHAnsi" w:hAnsiTheme="minorHAnsi"/>
                <w:b/>
                <w:bCs/>
                <w:szCs w:val="26"/>
              </w:rPr>
              <w:t>Measurable Objective 2-2</w:t>
            </w:r>
          </w:p>
          <w:p w14:paraId="4846A1AA" w14:textId="77777777" w:rsidR="0058302E" w:rsidRPr="00695723" w:rsidRDefault="0058302E" w:rsidP="008A7D74">
            <w:pPr>
              <w:pStyle w:val="TableAP7"/>
              <w:rPr>
                <w:rFonts w:asciiTheme="minorHAnsi" w:hAnsiTheme="minorHAnsi"/>
              </w:rPr>
            </w:pPr>
            <w:r w:rsidRPr="00695723">
              <w:rPr>
                <w:rFonts w:asciiTheme="minorHAnsi" w:hAnsiTheme="minorHAnsi"/>
              </w:rPr>
              <w:t>Develop or implement a self-advocacy model for community use.</w:t>
            </w:r>
          </w:p>
        </w:tc>
        <w:tc>
          <w:tcPr>
            <w:tcW w:w="3168" w:type="dxa"/>
          </w:tcPr>
          <w:p w14:paraId="58B4CF9F" w14:textId="77777777" w:rsidR="0058302E" w:rsidRPr="00695723" w:rsidRDefault="0058302E" w:rsidP="006D76A6">
            <w:pPr>
              <w:pStyle w:val="TableAP7"/>
              <w:numPr>
                <w:ilvl w:val="0"/>
                <w:numId w:val="23"/>
              </w:numPr>
              <w:ind w:left="288" w:hanging="288"/>
              <w:rPr>
                <w:rFonts w:asciiTheme="minorHAnsi" w:hAnsiTheme="minorHAnsi"/>
              </w:rPr>
            </w:pPr>
            <w:r w:rsidRPr="00695723">
              <w:rPr>
                <w:rFonts w:asciiTheme="minorHAnsi" w:hAnsiTheme="minorHAnsi"/>
              </w:rPr>
              <w:t>Research program models on self-advocacy.</w:t>
            </w:r>
          </w:p>
        </w:tc>
        <w:tc>
          <w:tcPr>
            <w:tcW w:w="2448" w:type="dxa"/>
          </w:tcPr>
          <w:p w14:paraId="2B8DF0F0"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Older Adult Behavioral Health Initiative</w:t>
            </w:r>
          </w:p>
        </w:tc>
        <w:tc>
          <w:tcPr>
            <w:tcW w:w="1296" w:type="dxa"/>
          </w:tcPr>
          <w:p w14:paraId="7F60E96C" w14:textId="77777777" w:rsidR="0058302E" w:rsidRPr="00695723" w:rsidRDefault="0058302E" w:rsidP="008A7D74">
            <w:pPr>
              <w:pStyle w:val="TableAP7"/>
              <w:rPr>
                <w:rFonts w:asciiTheme="minorHAnsi" w:hAnsiTheme="minorHAnsi"/>
              </w:rPr>
            </w:pPr>
            <w:r w:rsidRPr="00695723">
              <w:rPr>
                <w:rFonts w:asciiTheme="minorHAnsi" w:hAnsiTheme="minorHAnsi"/>
              </w:rPr>
              <w:t>September 2022</w:t>
            </w:r>
          </w:p>
        </w:tc>
        <w:tc>
          <w:tcPr>
            <w:tcW w:w="1296" w:type="dxa"/>
          </w:tcPr>
          <w:p w14:paraId="43E7C3F4" w14:textId="77777777" w:rsidR="0058302E" w:rsidRPr="00695723" w:rsidRDefault="0058302E" w:rsidP="008A7D74">
            <w:pPr>
              <w:pStyle w:val="TableAP7"/>
              <w:rPr>
                <w:rFonts w:asciiTheme="minorHAnsi" w:hAnsiTheme="minorHAnsi"/>
              </w:rPr>
            </w:pPr>
            <w:r w:rsidRPr="00695723">
              <w:rPr>
                <w:rFonts w:asciiTheme="minorHAnsi" w:hAnsiTheme="minorHAnsi"/>
              </w:rPr>
              <w:t>June 2023</w:t>
            </w:r>
          </w:p>
        </w:tc>
        <w:tc>
          <w:tcPr>
            <w:tcW w:w="3456" w:type="dxa"/>
          </w:tcPr>
          <w:p w14:paraId="2D553AE3" w14:textId="77777777" w:rsidR="0058302E" w:rsidRPr="00695723" w:rsidRDefault="0058302E" w:rsidP="008A7D74">
            <w:pPr>
              <w:pStyle w:val="TableAP7"/>
              <w:rPr>
                <w:rFonts w:asciiTheme="minorHAnsi" w:hAnsiTheme="minorHAnsi"/>
              </w:rPr>
            </w:pPr>
          </w:p>
        </w:tc>
      </w:tr>
      <w:tr w:rsidR="0058302E" w:rsidRPr="00695723" w14:paraId="2C090CC6" w14:textId="77777777" w:rsidTr="008A7D74">
        <w:trPr>
          <w:cantSplit/>
          <w:jc w:val="center"/>
        </w:trPr>
        <w:tc>
          <w:tcPr>
            <w:tcW w:w="3168" w:type="dxa"/>
            <w:vMerge/>
          </w:tcPr>
          <w:p w14:paraId="38AD5F12" w14:textId="77777777" w:rsidR="0058302E" w:rsidRPr="00695723" w:rsidRDefault="0058302E" w:rsidP="008A7D74">
            <w:pPr>
              <w:pStyle w:val="TableAP7"/>
              <w:rPr>
                <w:rFonts w:asciiTheme="minorHAnsi" w:hAnsiTheme="minorHAnsi"/>
              </w:rPr>
            </w:pPr>
          </w:p>
        </w:tc>
        <w:tc>
          <w:tcPr>
            <w:tcW w:w="3168" w:type="dxa"/>
          </w:tcPr>
          <w:p w14:paraId="6E250928" w14:textId="77777777" w:rsidR="0058302E" w:rsidRPr="00695723" w:rsidRDefault="0058302E" w:rsidP="006D76A6">
            <w:pPr>
              <w:pStyle w:val="TableAP7"/>
              <w:numPr>
                <w:ilvl w:val="0"/>
                <w:numId w:val="23"/>
              </w:numPr>
              <w:ind w:left="288" w:hanging="288"/>
              <w:rPr>
                <w:rFonts w:asciiTheme="minorHAnsi" w:hAnsiTheme="minorHAnsi"/>
              </w:rPr>
            </w:pPr>
            <w:r w:rsidRPr="00695723">
              <w:rPr>
                <w:rFonts w:asciiTheme="minorHAnsi" w:hAnsiTheme="minorHAnsi"/>
              </w:rPr>
              <w:t>Study feasibility of adding self-advocacy to current service assortment.</w:t>
            </w:r>
          </w:p>
        </w:tc>
        <w:tc>
          <w:tcPr>
            <w:tcW w:w="2448" w:type="dxa"/>
          </w:tcPr>
          <w:p w14:paraId="1DDD38A6"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Older Adult Behavioral Health Initiative</w:t>
            </w:r>
          </w:p>
        </w:tc>
        <w:tc>
          <w:tcPr>
            <w:tcW w:w="1296" w:type="dxa"/>
          </w:tcPr>
          <w:p w14:paraId="4AD2E82F" w14:textId="77777777" w:rsidR="0058302E" w:rsidRPr="00695723" w:rsidRDefault="0058302E" w:rsidP="008A7D74">
            <w:pPr>
              <w:pStyle w:val="TableAP7"/>
              <w:rPr>
                <w:rFonts w:asciiTheme="minorHAnsi" w:hAnsiTheme="minorHAnsi"/>
              </w:rPr>
            </w:pPr>
            <w:r w:rsidRPr="00695723">
              <w:rPr>
                <w:rFonts w:asciiTheme="minorHAnsi" w:hAnsiTheme="minorHAnsi"/>
              </w:rPr>
              <w:t>September 2022</w:t>
            </w:r>
          </w:p>
        </w:tc>
        <w:tc>
          <w:tcPr>
            <w:tcW w:w="1296" w:type="dxa"/>
          </w:tcPr>
          <w:p w14:paraId="18222F8A" w14:textId="77777777" w:rsidR="0058302E" w:rsidRPr="00695723" w:rsidRDefault="0058302E" w:rsidP="008A7D74">
            <w:pPr>
              <w:pStyle w:val="TableAP7"/>
              <w:rPr>
                <w:rFonts w:asciiTheme="minorHAnsi" w:hAnsiTheme="minorHAnsi"/>
              </w:rPr>
            </w:pPr>
            <w:r w:rsidRPr="00695723">
              <w:rPr>
                <w:rFonts w:asciiTheme="minorHAnsi" w:hAnsiTheme="minorHAnsi"/>
              </w:rPr>
              <w:t>December 2022</w:t>
            </w:r>
          </w:p>
        </w:tc>
        <w:tc>
          <w:tcPr>
            <w:tcW w:w="3456" w:type="dxa"/>
          </w:tcPr>
          <w:p w14:paraId="72867A27" w14:textId="77777777" w:rsidR="0058302E" w:rsidRPr="00695723" w:rsidRDefault="0058302E" w:rsidP="008A7D74">
            <w:pPr>
              <w:pStyle w:val="TableAP7"/>
              <w:rPr>
                <w:rFonts w:asciiTheme="minorHAnsi" w:hAnsiTheme="minorHAnsi"/>
              </w:rPr>
            </w:pPr>
          </w:p>
        </w:tc>
      </w:tr>
      <w:tr w:rsidR="0058302E" w:rsidRPr="00695723" w14:paraId="70A7E654" w14:textId="77777777" w:rsidTr="008A7D74">
        <w:trPr>
          <w:cantSplit/>
          <w:jc w:val="center"/>
        </w:trPr>
        <w:tc>
          <w:tcPr>
            <w:tcW w:w="3168" w:type="dxa"/>
            <w:vMerge/>
          </w:tcPr>
          <w:p w14:paraId="723BE344" w14:textId="77777777" w:rsidR="0058302E" w:rsidRPr="00695723" w:rsidRDefault="0058302E" w:rsidP="008A7D74">
            <w:pPr>
              <w:pStyle w:val="TableAP7"/>
              <w:rPr>
                <w:rFonts w:asciiTheme="minorHAnsi" w:hAnsiTheme="minorHAnsi"/>
              </w:rPr>
            </w:pPr>
          </w:p>
        </w:tc>
        <w:tc>
          <w:tcPr>
            <w:tcW w:w="3168" w:type="dxa"/>
          </w:tcPr>
          <w:p w14:paraId="7E8A91A6" w14:textId="77777777" w:rsidR="0058302E" w:rsidRPr="00695723" w:rsidRDefault="0058302E" w:rsidP="006D76A6">
            <w:pPr>
              <w:pStyle w:val="TableAP7"/>
              <w:numPr>
                <w:ilvl w:val="0"/>
                <w:numId w:val="23"/>
              </w:numPr>
              <w:ind w:left="288" w:hanging="288"/>
              <w:rPr>
                <w:rFonts w:asciiTheme="minorHAnsi" w:hAnsiTheme="minorHAnsi"/>
              </w:rPr>
            </w:pPr>
            <w:r w:rsidRPr="00695723">
              <w:rPr>
                <w:rFonts w:asciiTheme="minorHAnsi" w:hAnsiTheme="minorHAnsi"/>
              </w:rPr>
              <w:t>Support development of self-advocacy model for local implementation.</w:t>
            </w:r>
          </w:p>
        </w:tc>
        <w:tc>
          <w:tcPr>
            <w:tcW w:w="2448" w:type="dxa"/>
          </w:tcPr>
          <w:p w14:paraId="25028784" w14:textId="77777777" w:rsidR="0058302E" w:rsidRPr="00695723" w:rsidRDefault="0058302E" w:rsidP="008A7D74">
            <w:pPr>
              <w:pStyle w:val="TableAP3"/>
              <w:rPr>
                <w:rFonts w:asciiTheme="minorHAnsi" w:hAnsiTheme="minorHAnsi"/>
              </w:rPr>
            </w:pPr>
            <w:r w:rsidRPr="00695723">
              <w:rPr>
                <w:rFonts w:asciiTheme="minorHAnsi" w:hAnsiTheme="minorHAnsi"/>
                <w:w w:val="90"/>
              </w:rPr>
              <w:t>Community Services manager, Older Adult Behavioral Health Initiative Team</w:t>
            </w:r>
          </w:p>
        </w:tc>
        <w:tc>
          <w:tcPr>
            <w:tcW w:w="1296" w:type="dxa"/>
          </w:tcPr>
          <w:p w14:paraId="6D159051" w14:textId="77777777" w:rsidR="0058302E" w:rsidRPr="00695723" w:rsidRDefault="0058302E" w:rsidP="008A7D74">
            <w:pPr>
              <w:pStyle w:val="TableAP7"/>
              <w:rPr>
                <w:rFonts w:asciiTheme="minorHAnsi" w:hAnsiTheme="minorHAnsi"/>
              </w:rPr>
            </w:pPr>
            <w:r w:rsidRPr="00695723">
              <w:rPr>
                <w:rFonts w:asciiTheme="minorHAnsi" w:hAnsiTheme="minorHAnsi"/>
              </w:rPr>
              <w:t>January 2023</w:t>
            </w:r>
          </w:p>
        </w:tc>
        <w:tc>
          <w:tcPr>
            <w:tcW w:w="1296" w:type="dxa"/>
          </w:tcPr>
          <w:p w14:paraId="6F4E6A8F" w14:textId="77777777" w:rsidR="0058302E" w:rsidRPr="00695723" w:rsidRDefault="0058302E" w:rsidP="008A7D74">
            <w:pPr>
              <w:pStyle w:val="TableAP7"/>
              <w:rPr>
                <w:rFonts w:asciiTheme="minorHAnsi" w:hAnsiTheme="minorHAnsi"/>
              </w:rPr>
            </w:pPr>
            <w:r w:rsidRPr="00695723">
              <w:rPr>
                <w:rFonts w:asciiTheme="minorHAnsi" w:hAnsiTheme="minorHAnsi"/>
              </w:rPr>
              <w:t>June 2023</w:t>
            </w:r>
          </w:p>
        </w:tc>
        <w:tc>
          <w:tcPr>
            <w:tcW w:w="3456" w:type="dxa"/>
          </w:tcPr>
          <w:p w14:paraId="2E5AE8F6" w14:textId="77777777" w:rsidR="0058302E" w:rsidRPr="00695723" w:rsidRDefault="0058302E" w:rsidP="008A7D74">
            <w:pPr>
              <w:pStyle w:val="TableAP7"/>
              <w:rPr>
                <w:rFonts w:asciiTheme="minorHAnsi" w:hAnsiTheme="minorHAnsi"/>
              </w:rPr>
            </w:pPr>
          </w:p>
        </w:tc>
      </w:tr>
    </w:tbl>
    <w:p w14:paraId="743C10DC" w14:textId="77777777" w:rsidR="0058302E" w:rsidRDefault="0058302E" w:rsidP="006D76A6">
      <w:pPr>
        <w:pStyle w:val="SubheadingItem8"/>
        <w:numPr>
          <w:ilvl w:val="0"/>
          <w:numId w:val="26"/>
        </w:numPr>
      </w:pPr>
      <w:bookmarkStart w:id="500" w:name="_Toc67394287"/>
      <w:bookmarkStart w:id="501" w:name="_Toc67394752"/>
      <w:bookmarkStart w:id="502" w:name="_Toc67571477"/>
      <w:bookmarkStart w:id="503" w:name="_Toc67576147"/>
      <w:bookmarkStart w:id="504" w:name="_Toc67576559"/>
      <w:bookmarkStart w:id="505" w:name="_Toc67676738"/>
      <w:bookmarkStart w:id="506" w:name="_Toc67686755"/>
      <w:bookmarkStart w:id="507" w:name="_Toc68107811"/>
      <w:bookmarkStart w:id="508" w:name="_Toc68187199"/>
      <w:bookmarkStart w:id="509" w:name="_Toc73627009"/>
      <w:bookmarkStart w:id="510" w:name="_Toc73720849"/>
      <w:bookmarkEnd w:id="499"/>
      <w:r w:rsidRPr="00FC6927">
        <w:t>Older adults and people with disabilities have access to protection against abuse and financial exploitation, and neglect, with particular attention focused on financial stability.</w:t>
      </w:r>
      <w:bookmarkEnd w:id="500"/>
      <w:bookmarkEnd w:id="501"/>
      <w:bookmarkEnd w:id="502"/>
      <w:bookmarkEnd w:id="503"/>
      <w:bookmarkEnd w:id="504"/>
      <w:bookmarkEnd w:id="505"/>
      <w:bookmarkEnd w:id="506"/>
      <w:bookmarkEnd w:id="507"/>
      <w:bookmarkEnd w:id="508"/>
      <w:bookmarkEnd w:id="509"/>
      <w:bookmarkEnd w:id="510"/>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3FD024FC" w14:textId="77777777" w:rsidTr="008A7D74">
        <w:trPr>
          <w:cantSplit/>
          <w:tblHeader/>
          <w:jc w:val="center"/>
        </w:trPr>
        <w:tc>
          <w:tcPr>
            <w:tcW w:w="3168" w:type="dxa"/>
            <w:vMerge w:val="restart"/>
            <w:tcBorders>
              <w:top w:val="nil"/>
              <w:left w:val="nil"/>
            </w:tcBorders>
            <w:vAlign w:val="bottom"/>
          </w:tcPr>
          <w:p w14:paraId="3F5FBAF0" w14:textId="77777777" w:rsidR="0058302E" w:rsidRPr="00695723" w:rsidRDefault="0058302E" w:rsidP="008A7D74">
            <w:pPr>
              <w:pStyle w:val="TableAP7"/>
              <w:rPr>
                <w:rFonts w:asciiTheme="minorHAnsi" w:hAnsiTheme="minorHAnsi"/>
                <w:b/>
                <w:bCs/>
              </w:rPr>
            </w:pPr>
          </w:p>
        </w:tc>
        <w:tc>
          <w:tcPr>
            <w:tcW w:w="3168" w:type="dxa"/>
            <w:vMerge w:val="restart"/>
            <w:vAlign w:val="bottom"/>
          </w:tcPr>
          <w:p w14:paraId="56935C22"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Key Tasks</w:t>
            </w:r>
          </w:p>
        </w:tc>
        <w:tc>
          <w:tcPr>
            <w:tcW w:w="2448" w:type="dxa"/>
            <w:vMerge w:val="restart"/>
            <w:vAlign w:val="bottom"/>
          </w:tcPr>
          <w:p w14:paraId="6E42611C"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03946A6F"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Time Frame for Action</w:t>
            </w:r>
          </w:p>
          <w:p w14:paraId="6FC3D028"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(Month/year)</w:t>
            </w:r>
          </w:p>
        </w:tc>
        <w:tc>
          <w:tcPr>
            <w:tcW w:w="3456" w:type="dxa"/>
            <w:vMerge w:val="restart"/>
            <w:vAlign w:val="bottom"/>
          </w:tcPr>
          <w:p w14:paraId="46157256"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Accomplishment or Update</w:t>
            </w:r>
          </w:p>
        </w:tc>
      </w:tr>
      <w:tr w:rsidR="0058302E" w:rsidRPr="00695723" w14:paraId="03DBF349" w14:textId="77777777" w:rsidTr="008A7D74">
        <w:trPr>
          <w:cantSplit/>
          <w:jc w:val="center"/>
        </w:trPr>
        <w:tc>
          <w:tcPr>
            <w:tcW w:w="3168" w:type="dxa"/>
            <w:vMerge/>
            <w:tcBorders>
              <w:left w:val="nil"/>
            </w:tcBorders>
          </w:tcPr>
          <w:p w14:paraId="2F27A5EC" w14:textId="77777777" w:rsidR="0058302E" w:rsidRPr="00695723" w:rsidRDefault="0058302E" w:rsidP="008A7D74">
            <w:pPr>
              <w:pStyle w:val="TableAP7"/>
              <w:rPr>
                <w:rFonts w:asciiTheme="minorHAnsi" w:hAnsiTheme="minorHAnsi"/>
              </w:rPr>
            </w:pPr>
          </w:p>
        </w:tc>
        <w:tc>
          <w:tcPr>
            <w:tcW w:w="3168" w:type="dxa"/>
            <w:vMerge/>
          </w:tcPr>
          <w:p w14:paraId="1F15286D" w14:textId="77777777" w:rsidR="0058302E" w:rsidRPr="00695723" w:rsidRDefault="0058302E" w:rsidP="008A7D74">
            <w:pPr>
              <w:pStyle w:val="TableAP7"/>
              <w:rPr>
                <w:rFonts w:asciiTheme="minorHAnsi" w:hAnsiTheme="minorHAnsi"/>
              </w:rPr>
            </w:pPr>
          </w:p>
        </w:tc>
        <w:tc>
          <w:tcPr>
            <w:tcW w:w="2448" w:type="dxa"/>
            <w:vMerge/>
          </w:tcPr>
          <w:p w14:paraId="09BCA156" w14:textId="77777777" w:rsidR="0058302E" w:rsidRPr="00695723" w:rsidRDefault="0058302E" w:rsidP="008A7D74">
            <w:pPr>
              <w:pStyle w:val="TableAP7"/>
              <w:rPr>
                <w:rFonts w:asciiTheme="minorHAnsi" w:hAnsiTheme="minorHAnsi"/>
              </w:rPr>
            </w:pPr>
          </w:p>
        </w:tc>
        <w:tc>
          <w:tcPr>
            <w:tcW w:w="1296" w:type="dxa"/>
            <w:tcBorders>
              <w:top w:val="nil"/>
            </w:tcBorders>
          </w:tcPr>
          <w:p w14:paraId="24861B83" w14:textId="77777777" w:rsidR="0058302E" w:rsidRPr="00695723" w:rsidRDefault="0058302E" w:rsidP="008A7D74">
            <w:pPr>
              <w:pStyle w:val="TableAP7"/>
              <w:rPr>
                <w:rFonts w:asciiTheme="minorHAnsi" w:hAnsiTheme="minorHAnsi"/>
              </w:rPr>
            </w:pPr>
            <w:r w:rsidRPr="00695723">
              <w:rPr>
                <w:rFonts w:asciiTheme="minorHAnsi" w:hAnsiTheme="minorHAnsi"/>
              </w:rPr>
              <w:t>Start Date</w:t>
            </w:r>
          </w:p>
        </w:tc>
        <w:tc>
          <w:tcPr>
            <w:tcW w:w="1296" w:type="dxa"/>
            <w:tcBorders>
              <w:top w:val="nil"/>
            </w:tcBorders>
          </w:tcPr>
          <w:p w14:paraId="47DA3E11" w14:textId="77777777" w:rsidR="0058302E" w:rsidRPr="00695723" w:rsidRDefault="0058302E" w:rsidP="008A7D74">
            <w:pPr>
              <w:pStyle w:val="TableAP7"/>
              <w:rPr>
                <w:rFonts w:asciiTheme="minorHAnsi" w:hAnsiTheme="minorHAnsi"/>
              </w:rPr>
            </w:pPr>
            <w:r w:rsidRPr="00695723">
              <w:rPr>
                <w:rFonts w:asciiTheme="minorHAnsi" w:hAnsiTheme="minorHAnsi"/>
              </w:rPr>
              <w:t>End Date</w:t>
            </w:r>
          </w:p>
        </w:tc>
        <w:tc>
          <w:tcPr>
            <w:tcW w:w="3456" w:type="dxa"/>
            <w:vMerge/>
          </w:tcPr>
          <w:p w14:paraId="1A8BE4F9" w14:textId="77777777" w:rsidR="0058302E" w:rsidRPr="00695723" w:rsidRDefault="0058302E" w:rsidP="008A7D74">
            <w:pPr>
              <w:pStyle w:val="TableAP7"/>
              <w:rPr>
                <w:rFonts w:asciiTheme="minorHAnsi" w:hAnsiTheme="minorHAnsi"/>
              </w:rPr>
            </w:pPr>
          </w:p>
        </w:tc>
      </w:tr>
      <w:tr w:rsidR="0058302E" w:rsidRPr="00695723" w14:paraId="1909DDF1" w14:textId="77777777" w:rsidTr="008A7D74">
        <w:trPr>
          <w:cantSplit/>
          <w:jc w:val="center"/>
        </w:trPr>
        <w:tc>
          <w:tcPr>
            <w:tcW w:w="3168" w:type="dxa"/>
            <w:vMerge w:val="restart"/>
          </w:tcPr>
          <w:p w14:paraId="2810EE4B" w14:textId="77777777" w:rsidR="0058302E" w:rsidRPr="00695723" w:rsidRDefault="0058302E" w:rsidP="008A7D74">
            <w:pPr>
              <w:pStyle w:val="TableAP7"/>
              <w:spacing w:after="120"/>
              <w:rPr>
                <w:rFonts w:asciiTheme="minorHAnsi" w:hAnsiTheme="minorHAnsi"/>
                <w:b/>
                <w:bCs/>
                <w:szCs w:val="26"/>
              </w:rPr>
            </w:pPr>
            <w:r w:rsidRPr="00695723">
              <w:rPr>
                <w:rFonts w:asciiTheme="minorHAnsi" w:hAnsiTheme="minorHAnsi"/>
                <w:b/>
                <w:bCs/>
                <w:szCs w:val="26"/>
              </w:rPr>
              <w:t>Measurable Objective 3-1</w:t>
            </w:r>
          </w:p>
          <w:p w14:paraId="2C92849F" w14:textId="77777777" w:rsidR="0058302E" w:rsidRPr="00695723" w:rsidRDefault="0058302E" w:rsidP="008A7D74">
            <w:pPr>
              <w:pStyle w:val="TableAP7"/>
              <w:rPr>
                <w:rFonts w:asciiTheme="minorHAnsi" w:hAnsiTheme="minorHAnsi"/>
              </w:rPr>
            </w:pPr>
            <w:r w:rsidRPr="00695723">
              <w:rPr>
                <w:rFonts w:asciiTheme="minorHAnsi" w:hAnsiTheme="minorHAnsi"/>
              </w:rPr>
              <w:t>Increase utilization of the Oregon Money Management Program (OMMP)</w:t>
            </w:r>
          </w:p>
        </w:tc>
        <w:tc>
          <w:tcPr>
            <w:tcW w:w="3168" w:type="dxa"/>
          </w:tcPr>
          <w:p w14:paraId="0BF68548" w14:textId="4AA4BFF9" w:rsidR="0058302E" w:rsidRPr="00695723" w:rsidRDefault="0058302E" w:rsidP="006D76A6">
            <w:pPr>
              <w:pStyle w:val="TableAP7"/>
              <w:numPr>
                <w:ilvl w:val="0"/>
                <w:numId w:val="24"/>
              </w:numPr>
              <w:ind w:left="288" w:hanging="288"/>
              <w:rPr>
                <w:rFonts w:asciiTheme="minorHAnsi" w:hAnsiTheme="minorHAnsi"/>
              </w:rPr>
            </w:pPr>
            <w:r w:rsidRPr="00695723">
              <w:rPr>
                <w:rFonts w:asciiTheme="minorHAnsi" w:hAnsiTheme="minorHAnsi"/>
              </w:rPr>
              <w:t xml:space="preserve">Continue to accept referrals to OMMP and develop ways to prioritize risk as the program reaches capacity and has limited ability to take on additional </w:t>
            </w:r>
            <w:r w:rsidR="00E522D2" w:rsidRPr="00695723">
              <w:rPr>
                <w:rFonts w:asciiTheme="minorHAnsi" w:hAnsiTheme="minorHAnsi"/>
              </w:rPr>
              <w:t>r</w:t>
            </w:r>
            <w:r w:rsidRPr="00695723">
              <w:rPr>
                <w:rFonts w:asciiTheme="minorHAnsi" w:hAnsiTheme="minorHAnsi"/>
              </w:rPr>
              <w:t xml:space="preserve">epresentative </w:t>
            </w:r>
            <w:r w:rsidR="00E522D2" w:rsidRPr="00695723">
              <w:rPr>
                <w:rFonts w:asciiTheme="minorHAnsi" w:hAnsiTheme="minorHAnsi"/>
              </w:rPr>
              <w:t>p</w:t>
            </w:r>
            <w:r w:rsidRPr="00695723">
              <w:rPr>
                <w:rFonts w:asciiTheme="minorHAnsi" w:hAnsiTheme="minorHAnsi"/>
              </w:rPr>
              <w:t xml:space="preserve">ayee </w:t>
            </w:r>
            <w:r w:rsidR="006F461C" w:rsidRPr="00695723">
              <w:rPr>
                <w:rFonts w:asciiTheme="minorHAnsi" w:hAnsiTheme="minorHAnsi"/>
              </w:rPr>
              <w:t>consumer</w:t>
            </w:r>
            <w:r w:rsidRPr="00695723">
              <w:rPr>
                <w:rFonts w:asciiTheme="minorHAnsi" w:hAnsiTheme="minorHAnsi"/>
              </w:rPr>
              <w:t>s.</w:t>
            </w:r>
          </w:p>
        </w:tc>
        <w:tc>
          <w:tcPr>
            <w:tcW w:w="2448" w:type="dxa"/>
          </w:tcPr>
          <w:p w14:paraId="0B63D382" w14:textId="77777777" w:rsidR="0058302E" w:rsidRPr="00695723" w:rsidRDefault="0058302E" w:rsidP="008A7D74">
            <w:pPr>
              <w:pStyle w:val="TableAP3"/>
              <w:rPr>
                <w:rFonts w:asciiTheme="minorHAnsi" w:hAnsiTheme="minorHAnsi"/>
                <w:w w:val="90"/>
              </w:rPr>
            </w:pPr>
          </w:p>
        </w:tc>
        <w:tc>
          <w:tcPr>
            <w:tcW w:w="1296" w:type="dxa"/>
          </w:tcPr>
          <w:p w14:paraId="0FB5C61F" w14:textId="77777777" w:rsidR="0058302E" w:rsidRPr="00695723" w:rsidRDefault="0058302E" w:rsidP="008A7D74">
            <w:pPr>
              <w:pStyle w:val="TableAP7"/>
              <w:rPr>
                <w:rFonts w:asciiTheme="minorHAnsi" w:hAnsiTheme="minorHAnsi"/>
              </w:rPr>
            </w:pPr>
            <w:r w:rsidRPr="00695723">
              <w:rPr>
                <w:rFonts w:asciiTheme="minorHAnsi" w:hAnsiTheme="minorHAnsi"/>
              </w:rPr>
              <w:t>September 2021</w:t>
            </w:r>
          </w:p>
        </w:tc>
        <w:tc>
          <w:tcPr>
            <w:tcW w:w="1296" w:type="dxa"/>
          </w:tcPr>
          <w:p w14:paraId="4B7E46F6" w14:textId="77777777" w:rsidR="0058302E" w:rsidRPr="00695723" w:rsidRDefault="0058302E" w:rsidP="008A7D74">
            <w:pPr>
              <w:pStyle w:val="TableAP7"/>
              <w:rPr>
                <w:rFonts w:asciiTheme="minorHAnsi" w:hAnsiTheme="minorHAnsi"/>
              </w:rPr>
            </w:pPr>
            <w:r w:rsidRPr="00695723">
              <w:rPr>
                <w:rFonts w:asciiTheme="minorHAnsi" w:hAnsiTheme="minorHAnsi"/>
              </w:rPr>
              <w:t>June 2022</w:t>
            </w:r>
          </w:p>
        </w:tc>
        <w:tc>
          <w:tcPr>
            <w:tcW w:w="3456" w:type="dxa"/>
          </w:tcPr>
          <w:p w14:paraId="0708DA07" w14:textId="77777777" w:rsidR="00752903" w:rsidRPr="00695723" w:rsidRDefault="00752903" w:rsidP="00752903">
            <w:pPr>
              <w:pStyle w:val="NormalWeb"/>
              <w:spacing w:before="0" w:beforeAutospacing="0" w:after="0" w:afterAutospacing="0"/>
              <w:rPr>
                <w:rFonts w:asciiTheme="minorHAnsi" w:hAnsiTheme="minorHAnsi" w:cstheme="minorHAnsi"/>
              </w:rPr>
            </w:pPr>
            <w:r w:rsidRPr="00695723">
              <w:rPr>
                <w:rFonts w:asciiTheme="minorHAnsi" w:hAnsiTheme="minorHAnsi" w:cstheme="minorHAnsi"/>
                <w:color w:val="000000"/>
                <w:sz w:val="26"/>
                <w:szCs w:val="26"/>
              </w:rPr>
              <w:t>OMMP continues to partner with Adult Protective Services to take referrals for those who have been financially exploited and are at high risk for ongoing exploitation. </w:t>
            </w:r>
          </w:p>
          <w:p w14:paraId="79A0FE27" w14:textId="77777777" w:rsidR="00752903" w:rsidRPr="00695723" w:rsidRDefault="00752903" w:rsidP="00752903">
            <w:pPr>
              <w:pStyle w:val="NormalWeb"/>
              <w:spacing w:before="0" w:beforeAutospacing="0" w:after="0" w:afterAutospacing="0"/>
              <w:rPr>
                <w:rFonts w:asciiTheme="minorHAnsi" w:hAnsiTheme="minorHAnsi" w:cstheme="minorHAnsi"/>
              </w:rPr>
            </w:pPr>
            <w:r w:rsidRPr="00695723">
              <w:rPr>
                <w:rFonts w:asciiTheme="minorHAnsi" w:hAnsiTheme="minorHAnsi" w:cstheme="minorHAnsi"/>
                <w:color w:val="000000"/>
                <w:sz w:val="26"/>
                <w:szCs w:val="26"/>
              </w:rPr>
              <w:t>OMMP, using leading with race principles, is working to increase referrals from communities of color and how the program can better reach these communities to increase support from OMMP.  </w:t>
            </w:r>
          </w:p>
          <w:p w14:paraId="3043268A" w14:textId="77777777" w:rsidR="00752903" w:rsidRPr="00695723" w:rsidRDefault="00752903" w:rsidP="00752903">
            <w:pPr>
              <w:rPr>
                <w:rFonts w:asciiTheme="minorHAnsi" w:hAnsiTheme="minorHAnsi" w:cstheme="minorHAnsi"/>
              </w:rPr>
            </w:pPr>
          </w:p>
          <w:p w14:paraId="467531F2" w14:textId="6A9E061D" w:rsidR="0058302E" w:rsidRPr="00695723" w:rsidRDefault="00752903" w:rsidP="00695723">
            <w:pPr>
              <w:pStyle w:val="NormalWeb"/>
              <w:spacing w:before="0" w:beforeAutospacing="0" w:after="0" w:afterAutospacing="0"/>
              <w:rPr>
                <w:rFonts w:asciiTheme="minorHAnsi" w:hAnsiTheme="minorHAnsi" w:cstheme="minorHAnsi"/>
              </w:rPr>
            </w:pPr>
            <w:r w:rsidRPr="00695723">
              <w:rPr>
                <w:rFonts w:asciiTheme="minorHAnsi" w:hAnsiTheme="minorHAnsi" w:cstheme="minorHAnsi"/>
                <w:color w:val="000000"/>
                <w:sz w:val="26"/>
                <w:szCs w:val="26"/>
              </w:rPr>
              <w:t>OMMP clients:  188</w:t>
            </w:r>
          </w:p>
        </w:tc>
      </w:tr>
      <w:tr w:rsidR="0058302E" w:rsidRPr="00695723" w14:paraId="1D3C5C43" w14:textId="77777777" w:rsidTr="008A7D74">
        <w:trPr>
          <w:cantSplit/>
          <w:jc w:val="center"/>
        </w:trPr>
        <w:tc>
          <w:tcPr>
            <w:tcW w:w="3168" w:type="dxa"/>
            <w:vMerge/>
          </w:tcPr>
          <w:p w14:paraId="2A9435E7" w14:textId="77777777" w:rsidR="0058302E" w:rsidRPr="00695723" w:rsidRDefault="0058302E" w:rsidP="008A7D74">
            <w:pPr>
              <w:pStyle w:val="TableAP7"/>
              <w:rPr>
                <w:rFonts w:asciiTheme="minorHAnsi" w:hAnsiTheme="minorHAnsi"/>
              </w:rPr>
            </w:pPr>
          </w:p>
        </w:tc>
        <w:tc>
          <w:tcPr>
            <w:tcW w:w="3168" w:type="dxa"/>
          </w:tcPr>
          <w:p w14:paraId="12E4A01C" w14:textId="2E218000" w:rsidR="0058302E" w:rsidRPr="00695723" w:rsidRDefault="0058302E" w:rsidP="006D76A6">
            <w:pPr>
              <w:pStyle w:val="TableAP7"/>
              <w:numPr>
                <w:ilvl w:val="0"/>
                <w:numId w:val="24"/>
              </w:numPr>
              <w:ind w:left="288" w:hanging="288"/>
              <w:rPr>
                <w:rFonts w:asciiTheme="minorHAnsi" w:hAnsiTheme="minorHAnsi"/>
              </w:rPr>
            </w:pPr>
            <w:r w:rsidRPr="00695723">
              <w:rPr>
                <w:rFonts w:asciiTheme="minorHAnsi" w:hAnsiTheme="minorHAnsi"/>
              </w:rPr>
              <w:t xml:space="preserve">Deliver two educational events each year for OMMP </w:t>
            </w:r>
            <w:r w:rsidR="006F461C" w:rsidRPr="00695723">
              <w:rPr>
                <w:rFonts w:asciiTheme="minorHAnsi" w:hAnsiTheme="minorHAnsi"/>
              </w:rPr>
              <w:t>consumer</w:t>
            </w:r>
            <w:r w:rsidRPr="00695723">
              <w:rPr>
                <w:rFonts w:asciiTheme="minorHAnsi" w:hAnsiTheme="minorHAnsi"/>
              </w:rPr>
              <w:t>s and others that cover topics related to avoiding financial fraud and budgeting and managing your money.</w:t>
            </w:r>
          </w:p>
        </w:tc>
        <w:tc>
          <w:tcPr>
            <w:tcW w:w="2448" w:type="dxa"/>
          </w:tcPr>
          <w:p w14:paraId="67DF06B2" w14:textId="77777777" w:rsidR="0058302E" w:rsidRPr="00695723" w:rsidRDefault="0058302E" w:rsidP="008A7D74">
            <w:pPr>
              <w:pStyle w:val="TableAP3"/>
              <w:rPr>
                <w:rFonts w:asciiTheme="minorHAnsi" w:hAnsiTheme="minorHAnsi"/>
                <w:w w:val="90"/>
              </w:rPr>
            </w:pPr>
          </w:p>
        </w:tc>
        <w:tc>
          <w:tcPr>
            <w:tcW w:w="1296" w:type="dxa"/>
          </w:tcPr>
          <w:p w14:paraId="7210C12A" w14:textId="77777777" w:rsidR="0058302E" w:rsidRPr="00695723" w:rsidRDefault="0058302E" w:rsidP="008A7D74">
            <w:pPr>
              <w:pStyle w:val="TableAP7"/>
              <w:rPr>
                <w:rFonts w:asciiTheme="minorHAnsi" w:hAnsiTheme="minorHAnsi"/>
              </w:rPr>
            </w:pPr>
          </w:p>
        </w:tc>
        <w:tc>
          <w:tcPr>
            <w:tcW w:w="1296" w:type="dxa"/>
          </w:tcPr>
          <w:p w14:paraId="07CF54AF" w14:textId="77777777" w:rsidR="0058302E" w:rsidRPr="00695723" w:rsidRDefault="0058302E" w:rsidP="008A7D74">
            <w:pPr>
              <w:pStyle w:val="TableAP7"/>
              <w:rPr>
                <w:rFonts w:asciiTheme="minorHAnsi" w:hAnsiTheme="minorHAnsi"/>
              </w:rPr>
            </w:pPr>
          </w:p>
        </w:tc>
        <w:tc>
          <w:tcPr>
            <w:tcW w:w="3456" w:type="dxa"/>
          </w:tcPr>
          <w:p w14:paraId="37F06AC2" w14:textId="77777777" w:rsidR="0058302E" w:rsidRPr="00695723" w:rsidRDefault="0058302E" w:rsidP="008A7D74">
            <w:pPr>
              <w:pStyle w:val="TableAP7"/>
              <w:rPr>
                <w:rFonts w:asciiTheme="minorHAnsi" w:hAnsiTheme="minorHAnsi"/>
              </w:rPr>
            </w:pPr>
          </w:p>
        </w:tc>
      </w:tr>
      <w:tr w:rsidR="0058302E" w:rsidRPr="00695723" w14:paraId="60FABEC9" w14:textId="77777777" w:rsidTr="008A7D74">
        <w:trPr>
          <w:cantSplit/>
          <w:jc w:val="center"/>
        </w:trPr>
        <w:tc>
          <w:tcPr>
            <w:tcW w:w="3168" w:type="dxa"/>
            <w:vMerge/>
          </w:tcPr>
          <w:p w14:paraId="2FAC2A44" w14:textId="77777777" w:rsidR="0058302E" w:rsidRPr="00695723" w:rsidRDefault="0058302E" w:rsidP="008A7D74">
            <w:pPr>
              <w:pStyle w:val="TableAP7"/>
              <w:rPr>
                <w:rFonts w:asciiTheme="minorHAnsi" w:hAnsiTheme="minorHAnsi"/>
              </w:rPr>
            </w:pPr>
          </w:p>
        </w:tc>
        <w:tc>
          <w:tcPr>
            <w:tcW w:w="3168" w:type="dxa"/>
          </w:tcPr>
          <w:p w14:paraId="7ADE47D2" w14:textId="3AF41F55" w:rsidR="0058302E" w:rsidRPr="00695723" w:rsidRDefault="0058302E" w:rsidP="006D76A6">
            <w:pPr>
              <w:pStyle w:val="TableAP7"/>
              <w:numPr>
                <w:ilvl w:val="0"/>
                <w:numId w:val="24"/>
              </w:numPr>
              <w:ind w:left="288" w:hanging="288"/>
              <w:rPr>
                <w:rFonts w:asciiTheme="minorHAnsi" w:hAnsiTheme="minorHAnsi"/>
              </w:rPr>
            </w:pPr>
            <w:r w:rsidRPr="00695723">
              <w:rPr>
                <w:rFonts w:asciiTheme="minorHAnsi" w:hAnsiTheme="minorHAnsi"/>
              </w:rPr>
              <w:t xml:space="preserve">Meet quarterly with APS </w:t>
            </w:r>
            <w:r w:rsidR="00E522D2" w:rsidRPr="00695723">
              <w:rPr>
                <w:rFonts w:asciiTheme="minorHAnsi" w:hAnsiTheme="minorHAnsi"/>
              </w:rPr>
              <w:t>s</w:t>
            </w:r>
            <w:r w:rsidRPr="00695723">
              <w:rPr>
                <w:rFonts w:asciiTheme="minorHAnsi" w:hAnsiTheme="minorHAnsi"/>
              </w:rPr>
              <w:t>taff to discuss program utilization.</w:t>
            </w:r>
          </w:p>
        </w:tc>
        <w:tc>
          <w:tcPr>
            <w:tcW w:w="2448" w:type="dxa"/>
          </w:tcPr>
          <w:p w14:paraId="3C762A51" w14:textId="77777777" w:rsidR="0058302E" w:rsidRPr="00695723" w:rsidRDefault="0058302E" w:rsidP="008A7D74">
            <w:pPr>
              <w:pStyle w:val="TableAP3"/>
              <w:rPr>
                <w:rFonts w:asciiTheme="minorHAnsi" w:hAnsiTheme="minorHAnsi"/>
              </w:rPr>
            </w:pPr>
            <w:r w:rsidRPr="00695723">
              <w:rPr>
                <w:rFonts w:asciiTheme="minorHAnsi" w:hAnsiTheme="minorHAnsi"/>
                <w:w w:val="90"/>
              </w:rPr>
              <w:t>program manager, APS manager</w:t>
            </w:r>
          </w:p>
        </w:tc>
        <w:tc>
          <w:tcPr>
            <w:tcW w:w="1296" w:type="dxa"/>
          </w:tcPr>
          <w:p w14:paraId="1C4235FA" w14:textId="77777777" w:rsidR="0058302E" w:rsidRPr="00695723" w:rsidRDefault="0058302E" w:rsidP="008A7D74">
            <w:pPr>
              <w:pStyle w:val="TableAP7"/>
              <w:rPr>
                <w:rFonts w:asciiTheme="minorHAnsi" w:hAnsiTheme="minorHAnsi"/>
              </w:rPr>
            </w:pPr>
            <w:r w:rsidRPr="00695723">
              <w:rPr>
                <w:rFonts w:asciiTheme="minorHAnsi" w:hAnsiTheme="minorHAnsi"/>
              </w:rPr>
              <w:t>July 2021</w:t>
            </w:r>
          </w:p>
        </w:tc>
        <w:tc>
          <w:tcPr>
            <w:tcW w:w="1296" w:type="dxa"/>
          </w:tcPr>
          <w:p w14:paraId="331D756A" w14:textId="134359B3" w:rsidR="0058302E" w:rsidRPr="00695723" w:rsidRDefault="00AE3618" w:rsidP="008A7D74">
            <w:pPr>
              <w:pStyle w:val="TableAP7"/>
              <w:rPr>
                <w:rFonts w:asciiTheme="minorHAnsi" w:hAnsiTheme="minorHAnsi"/>
              </w:rPr>
            </w:pPr>
            <w:r w:rsidRPr="00695723">
              <w:rPr>
                <w:rFonts w:asciiTheme="minorHAnsi" w:hAnsiTheme="minorHAnsi"/>
              </w:rPr>
              <w:t>June 2025</w:t>
            </w:r>
          </w:p>
        </w:tc>
        <w:tc>
          <w:tcPr>
            <w:tcW w:w="3456" w:type="dxa"/>
          </w:tcPr>
          <w:p w14:paraId="0C2E22D3" w14:textId="77777777" w:rsidR="0058302E" w:rsidRPr="00695723" w:rsidRDefault="0058302E" w:rsidP="008A7D74">
            <w:pPr>
              <w:pStyle w:val="TableAP7"/>
              <w:rPr>
                <w:rFonts w:asciiTheme="minorHAnsi" w:hAnsiTheme="minorHAnsi"/>
              </w:rPr>
            </w:pPr>
          </w:p>
        </w:tc>
      </w:tr>
    </w:tbl>
    <w:p w14:paraId="0E75FF76" w14:textId="77777777" w:rsidR="0058302E" w:rsidRDefault="0058302E" w:rsidP="008A7D74">
      <w:pPr>
        <w:pStyle w:val="NormalNoSpc9"/>
        <w:rPr>
          <w:sz w:val="12"/>
          <w:szCs w:val="12"/>
        </w:rPr>
      </w:pPr>
    </w:p>
    <w:p w14:paraId="5FD60E8F" w14:textId="77777777" w:rsidR="0058302E" w:rsidRDefault="0058302E" w:rsidP="008A7D74">
      <w:pPr>
        <w:pStyle w:val="NormalNoSpc9"/>
        <w:rPr>
          <w:sz w:val="12"/>
          <w:szCs w:val="12"/>
        </w:rPr>
      </w:pPr>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50"/>
        <w:gridCol w:w="3239"/>
        <w:gridCol w:w="2429"/>
        <w:gridCol w:w="1295"/>
        <w:gridCol w:w="1290"/>
        <w:gridCol w:w="3429"/>
      </w:tblGrid>
      <w:tr w:rsidR="0058302E" w:rsidRPr="00695723" w14:paraId="16ACDB2B" w14:textId="77777777" w:rsidTr="008A7D74">
        <w:trPr>
          <w:cantSplit/>
          <w:tblHeader/>
          <w:jc w:val="center"/>
        </w:trPr>
        <w:tc>
          <w:tcPr>
            <w:tcW w:w="3168" w:type="dxa"/>
            <w:vMerge w:val="restart"/>
            <w:tcBorders>
              <w:top w:val="nil"/>
              <w:left w:val="nil"/>
            </w:tcBorders>
            <w:vAlign w:val="bottom"/>
          </w:tcPr>
          <w:p w14:paraId="31F962BC" w14:textId="77777777" w:rsidR="0058302E" w:rsidRPr="00695723" w:rsidRDefault="0058302E" w:rsidP="008A7D74">
            <w:pPr>
              <w:pStyle w:val="TableAP7"/>
              <w:rPr>
                <w:rFonts w:asciiTheme="minorHAnsi" w:hAnsiTheme="minorHAnsi"/>
                <w:b/>
                <w:bCs/>
              </w:rPr>
            </w:pPr>
          </w:p>
        </w:tc>
        <w:tc>
          <w:tcPr>
            <w:tcW w:w="3168" w:type="dxa"/>
            <w:vMerge w:val="restart"/>
            <w:vAlign w:val="bottom"/>
          </w:tcPr>
          <w:p w14:paraId="474D9785"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Key Tasks</w:t>
            </w:r>
          </w:p>
        </w:tc>
        <w:tc>
          <w:tcPr>
            <w:tcW w:w="2448" w:type="dxa"/>
            <w:vMerge w:val="restart"/>
            <w:vAlign w:val="bottom"/>
          </w:tcPr>
          <w:p w14:paraId="06BA9F43"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407C8DEE"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Time Frame for Action</w:t>
            </w:r>
          </w:p>
          <w:p w14:paraId="055DACF8"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(Month/year)</w:t>
            </w:r>
          </w:p>
        </w:tc>
        <w:tc>
          <w:tcPr>
            <w:tcW w:w="3456" w:type="dxa"/>
            <w:vMerge w:val="restart"/>
            <w:vAlign w:val="bottom"/>
          </w:tcPr>
          <w:p w14:paraId="75C160D6" w14:textId="77777777" w:rsidR="0058302E" w:rsidRPr="00695723" w:rsidRDefault="0058302E" w:rsidP="008A7D74">
            <w:pPr>
              <w:pStyle w:val="TableAP7"/>
              <w:rPr>
                <w:rFonts w:asciiTheme="minorHAnsi" w:hAnsiTheme="minorHAnsi"/>
                <w:b/>
                <w:bCs/>
              </w:rPr>
            </w:pPr>
            <w:r w:rsidRPr="00695723">
              <w:rPr>
                <w:rFonts w:asciiTheme="minorHAnsi" w:hAnsiTheme="minorHAnsi"/>
                <w:b/>
                <w:bCs/>
              </w:rPr>
              <w:t>Accomplishment or Update</w:t>
            </w:r>
          </w:p>
        </w:tc>
      </w:tr>
      <w:tr w:rsidR="0058302E" w:rsidRPr="00695723" w14:paraId="217D42B9" w14:textId="77777777" w:rsidTr="008A7D74">
        <w:trPr>
          <w:cantSplit/>
          <w:jc w:val="center"/>
        </w:trPr>
        <w:tc>
          <w:tcPr>
            <w:tcW w:w="3168" w:type="dxa"/>
            <w:vMerge/>
            <w:tcBorders>
              <w:left w:val="nil"/>
            </w:tcBorders>
          </w:tcPr>
          <w:p w14:paraId="0060C9FB" w14:textId="77777777" w:rsidR="0058302E" w:rsidRPr="00695723" w:rsidRDefault="0058302E" w:rsidP="008A7D74">
            <w:pPr>
              <w:pStyle w:val="TableAP7"/>
              <w:rPr>
                <w:rFonts w:asciiTheme="minorHAnsi" w:hAnsiTheme="minorHAnsi"/>
              </w:rPr>
            </w:pPr>
          </w:p>
        </w:tc>
        <w:tc>
          <w:tcPr>
            <w:tcW w:w="3168" w:type="dxa"/>
            <w:vMerge/>
          </w:tcPr>
          <w:p w14:paraId="1C314EFE" w14:textId="77777777" w:rsidR="0058302E" w:rsidRPr="00695723" w:rsidRDefault="0058302E" w:rsidP="008A7D74">
            <w:pPr>
              <w:pStyle w:val="TableAP7"/>
              <w:rPr>
                <w:rFonts w:asciiTheme="minorHAnsi" w:hAnsiTheme="minorHAnsi"/>
              </w:rPr>
            </w:pPr>
          </w:p>
        </w:tc>
        <w:tc>
          <w:tcPr>
            <w:tcW w:w="2448" w:type="dxa"/>
            <w:vMerge/>
          </w:tcPr>
          <w:p w14:paraId="2AB03194" w14:textId="77777777" w:rsidR="0058302E" w:rsidRPr="00695723" w:rsidRDefault="0058302E" w:rsidP="008A7D74">
            <w:pPr>
              <w:pStyle w:val="TableAP7"/>
              <w:rPr>
                <w:rFonts w:asciiTheme="minorHAnsi" w:hAnsiTheme="minorHAnsi"/>
              </w:rPr>
            </w:pPr>
          </w:p>
        </w:tc>
        <w:tc>
          <w:tcPr>
            <w:tcW w:w="1296" w:type="dxa"/>
            <w:tcBorders>
              <w:top w:val="nil"/>
            </w:tcBorders>
          </w:tcPr>
          <w:p w14:paraId="446AD1AF" w14:textId="77777777" w:rsidR="0058302E" w:rsidRPr="00695723" w:rsidRDefault="0058302E" w:rsidP="008A7D74">
            <w:pPr>
              <w:pStyle w:val="TableAP7"/>
              <w:rPr>
                <w:rFonts w:asciiTheme="minorHAnsi" w:hAnsiTheme="minorHAnsi"/>
              </w:rPr>
            </w:pPr>
            <w:r w:rsidRPr="00695723">
              <w:rPr>
                <w:rFonts w:asciiTheme="minorHAnsi" w:hAnsiTheme="minorHAnsi"/>
              </w:rPr>
              <w:t>Start Date</w:t>
            </w:r>
          </w:p>
        </w:tc>
        <w:tc>
          <w:tcPr>
            <w:tcW w:w="1296" w:type="dxa"/>
            <w:tcBorders>
              <w:top w:val="nil"/>
            </w:tcBorders>
          </w:tcPr>
          <w:p w14:paraId="50FAF506" w14:textId="77777777" w:rsidR="0058302E" w:rsidRPr="00695723" w:rsidRDefault="0058302E" w:rsidP="008A7D74">
            <w:pPr>
              <w:pStyle w:val="TableAP7"/>
              <w:rPr>
                <w:rFonts w:asciiTheme="minorHAnsi" w:hAnsiTheme="minorHAnsi"/>
              </w:rPr>
            </w:pPr>
            <w:r w:rsidRPr="00695723">
              <w:rPr>
                <w:rFonts w:asciiTheme="minorHAnsi" w:hAnsiTheme="minorHAnsi"/>
              </w:rPr>
              <w:t>End Date</w:t>
            </w:r>
          </w:p>
        </w:tc>
        <w:tc>
          <w:tcPr>
            <w:tcW w:w="3456" w:type="dxa"/>
            <w:vMerge/>
          </w:tcPr>
          <w:p w14:paraId="4696C7D6" w14:textId="77777777" w:rsidR="0058302E" w:rsidRPr="00695723" w:rsidRDefault="0058302E" w:rsidP="008A7D74">
            <w:pPr>
              <w:pStyle w:val="TableAP7"/>
              <w:rPr>
                <w:rFonts w:asciiTheme="minorHAnsi" w:hAnsiTheme="minorHAnsi"/>
              </w:rPr>
            </w:pPr>
          </w:p>
        </w:tc>
      </w:tr>
      <w:tr w:rsidR="0058302E" w:rsidRPr="00695723" w14:paraId="17B55E56" w14:textId="77777777" w:rsidTr="008A7D74">
        <w:trPr>
          <w:cantSplit/>
          <w:jc w:val="center"/>
        </w:trPr>
        <w:tc>
          <w:tcPr>
            <w:tcW w:w="3168" w:type="dxa"/>
            <w:vMerge w:val="restart"/>
          </w:tcPr>
          <w:p w14:paraId="5D756ED9" w14:textId="77777777" w:rsidR="0058302E" w:rsidRPr="00695723" w:rsidRDefault="0058302E" w:rsidP="008A7D74">
            <w:pPr>
              <w:pStyle w:val="TableAP7"/>
              <w:spacing w:after="120"/>
              <w:rPr>
                <w:rFonts w:asciiTheme="minorHAnsi" w:hAnsiTheme="minorHAnsi"/>
                <w:b/>
                <w:bCs/>
                <w:szCs w:val="26"/>
              </w:rPr>
            </w:pPr>
            <w:r w:rsidRPr="00695723">
              <w:rPr>
                <w:rFonts w:asciiTheme="minorHAnsi" w:hAnsiTheme="minorHAnsi"/>
                <w:b/>
                <w:bCs/>
                <w:szCs w:val="26"/>
              </w:rPr>
              <w:t>Measurable Objective 3-2</w:t>
            </w:r>
          </w:p>
          <w:p w14:paraId="5F5D755B" w14:textId="4D2D9B81" w:rsidR="0058302E" w:rsidRPr="00695723" w:rsidRDefault="0058302E" w:rsidP="00E522D2">
            <w:pPr>
              <w:pStyle w:val="TableAP7"/>
              <w:rPr>
                <w:rFonts w:asciiTheme="minorHAnsi" w:hAnsiTheme="minorHAnsi"/>
              </w:rPr>
            </w:pPr>
            <w:r w:rsidRPr="00695723">
              <w:rPr>
                <w:rFonts w:asciiTheme="minorHAnsi" w:hAnsiTheme="minorHAnsi"/>
              </w:rPr>
              <w:t>3,500 Multnomah County Medicare</w:t>
            </w:r>
            <w:r w:rsidR="00E522D2" w:rsidRPr="00695723">
              <w:rPr>
                <w:rFonts w:asciiTheme="minorHAnsi" w:hAnsiTheme="minorHAnsi"/>
              </w:rPr>
              <w:t>/</w:t>
            </w:r>
            <w:r w:rsidRPr="00695723">
              <w:rPr>
                <w:rFonts w:asciiTheme="minorHAnsi" w:hAnsiTheme="minorHAnsi"/>
              </w:rPr>
              <w:t>Medicaid beneficiaries will receive personalized counseling by skilled volunteers, prioritizing underserved Older Adults.</w:t>
            </w:r>
          </w:p>
        </w:tc>
        <w:tc>
          <w:tcPr>
            <w:tcW w:w="3168" w:type="dxa"/>
          </w:tcPr>
          <w:p w14:paraId="1F6C1B46" w14:textId="75F3F703" w:rsidR="0058302E" w:rsidRPr="00695723" w:rsidRDefault="00AE3618" w:rsidP="00E522D2">
            <w:pPr>
              <w:pStyle w:val="TableAP7"/>
              <w:numPr>
                <w:ilvl w:val="0"/>
                <w:numId w:val="25"/>
              </w:numPr>
              <w:ind w:left="288" w:hanging="288"/>
              <w:rPr>
                <w:rFonts w:asciiTheme="minorHAnsi" w:hAnsiTheme="minorHAnsi"/>
              </w:rPr>
            </w:pPr>
            <w:r w:rsidRPr="00695723">
              <w:rPr>
                <w:rFonts w:asciiTheme="minorHAnsi" w:hAnsiTheme="minorHAnsi"/>
              </w:rPr>
              <w:t xml:space="preserve">Design a </w:t>
            </w:r>
            <w:r w:rsidR="00E522D2" w:rsidRPr="00695723">
              <w:rPr>
                <w:rFonts w:asciiTheme="minorHAnsi" w:hAnsiTheme="minorHAnsi"/>
              </w:rPr>
              <w:t>c</w:t>
            </w:r>
            <w:r w:rsidRPr="00695723">
              <w:rPr>
                <w:rFonts w:asciiTheme="minorHAnsi" w:hAnsiTheme="minorHAnsi"/>
              </w:rPr>
              <w:t xml:space="preserve">ulturally </w:t>
            </w:r>
            <w:r w:rsidR="00E522D2" w:rsidRPr="00695723">
              <w:rPr>
                <w:rFonts w:asciiTheme="minorHAnsi" w:hAnsiTheme="minorHAnsi"/>
              </w:rPr>
              <w:t>r</w:t>
            </w:r>
            <w:r w:rsidRPr="00695723">
              <w:rPr>
                <w:rFonts w:asciiTheme="minorHAnsi" w:hAnsiTheme="minorHAnsi"/>
              </w:rPr>
              <w:t xml:space="preserve">esponsive program approach for </w:t>
            </w:r>
            <w:r w:rsidR="008648CA" w:rsidRPr="00695723">
              <w:rPr>
                <w:rFonts w:asciiTheme="minorHAnsi" w:hAnsiTheme="minorHAnsi"/>
              </w:rPr>
              <w:t>t</w:t>
            </w:r>
            <w:r w:rsidRPr="00695723">
              <w:rPr>
                <w:rFonts w:asciiTheme="minorHAnsi" w:hAnsiTheme="minorHAnsi"/>
              </w:rPr>
              <w:t>he Statewide Health Insurance Benefits Advisors (SHIBA) </w:t>
            </w:r>
            <w:r w:rsidR="008648CA" w:rsidRPr="00695723">
              <w:rPr>
                <w:rFonts w:asciiTheme="minorHAnsi" w:hAnsiTheme="minorHAnsi"/>
              </w:rPr>
              <w:t xml:space="preserve">program </w:t>
            </w:r>
          </w:p>
        </w:tc>
        <w:tc>
          <w:tcPr>
            <w:tcW w:w="2448" w:type="dxa"/>
          </w:tcPr>
          <w:p w14:paraId="115EFF89"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Resource manager, program specialist</w:t>
            </w:r>
          </w:p>
        </w:tc>
        <w:tc>
          <w:tcPr>
            <w:tcW w:w="1296" w:type="dxa"/>
          </w:tcPr>
          <w:p w14:paraId="047DD99B" w14:textId="2271EBED" w:rsidR="0058302E" w:rsidRPr="00695723" w:rsidRDefault="0058302E" w:rsidP="008A7D74">
            <w:pPr>
              <w:pStyle w:val="TableAP7"/>
              <w:rPr>
                <w:rFonts w:asciiTheme="minorHAnsi" w:hAnsiTheme="minorHAnsi"/>
              </w:rPr>
            </w:pPr>
            <w:r w:rsidRPr="00695723">
              <w:rPr>
                <w:rFonts w:asciiTheme="minorHAnsi" w:hAnsiTheme="minorHAnsi"/>
              </w:rPr>
              <w:t>September 202</w:t>
            </w:r>
            <w:r w:rsidR="00667A4F" w:rsidRPr="00695723">
              <w:rPr>
                <w:rFonts w:asciiTheme="minorHAnsi" w:hAnsiTheme="minorHAnsi"/>
              </w:rPr>
              <w:t>2</w:t>
            </w:r>
          </w:p>
        </w:tc>
        <w:tc>
          <w:tcPr>
            <w:tcW w:w="1296" w:type="dxa"/>
          </w:tcPr>
          <w:p w14:paraId="6B11B093" w14:textId="21965AE4" w:rsidR="0058302E" w:rsidRPr="00695723" w:rsidRDefault="0058302E" w:rsidP="008A7D74">
            <w:pPr>
              <w:pStyle w:val="TableAP7"/>
              <w:rPr>
                <w:rFonts w:asciiTheme="minorHAnsi" w:hAnsiTheme="minorHAnsi"/>
              </w:rPr>
            </w:pPr>
            <w:r w:rsidRPr="00695723">
              <w:rPr>
                <w:rFonts w:asciiTheme="minorHAnsi" w:hAnsiTheme="minorHAnsi"/>
              </w:rPr>
              <w:t>June 202</w:t>
            </w:r>
            <w:r w:rsidR="00AE3618" w:rsidRPr="00695723">
              <w:rPr>
                <w:rFonts w:asciiTheme="minorHAnsi" w:hAnsiTheme="minorHAnsi"/>
              </w:rPr>
              <w:t>5</w:t>
            </w:r>
          </w:p>
        </w:tc>
        <w:tc>
          <w:tcPr>
            <w:tcW w:w="3456" w:type="dxa"/>
          </w:tcPr>
          <w:p w14:paraId="20AFEA1F" w14:textId="6895C174" w:rsidR="0058302E" w:rsidRPr="00695723" w:rsidRDefault="00667A4F" w:rsidP="008A7D74">
            <w:pPr>
              <w:pStyle w:val="TableAP7"/>
              <w:rPr>
                <w:rFonts w:asciiTheme="minorHAnsi" w:hAnsiTheme="minorHAnsi"/>
              </w:rPr>
            </w:pPr>
            <w:r w:rsidRPr="00695723">
              <w:rPr>
                <w:rFonts w:asciiTheme="minorHAnsi" w:hAnsiTheme="minorHAnsi"/>
              </w:rPr>
              <w:t>Timeframe changed due to capacity related to ongoing COVID response work.</w:t>
            </w:r>
          </w:p>
        </w:tc>
      </w:tr>
      <w:tr w:rsidR="0058302E" w:rsidRPr="00695723" w14:paraId="79415E37" w14:textId="77777777" w:rsidTr="008A7D74">
        <w:trPr>
          <w:cantSplit/>
          <w:jc w:val="center"/>
        </w:trPr>
        <w:tc>
          <w:tcPr>
            <w:tcW w:w="3168" w:type="dxa"/>
            <w:vMerge/>
          </w:tcPr>
          <w:p w14:paraId="23F0D020" w14:textId="77777777" w:rsidR="0058302E" w:rsidRPr="00695723" w:rsidRDefault="0058302E" w:rsidP="008A7D74">
            <w:pPr>
              <w:pStyle w:val="TableAP7"/>
              <w:rPr>
                <w:rFonts w:asciiTheme="minorHAnsi" w:hAnsiTheme="minorHAnsi"/>
              </w:rPr>
            </w:pPr>
          </w:p>
        </w:tc>
        <w:tc>
          <w:tcPr>
            <w:tcW w:w="3168" w:type="dxa"/>
          </w:tcPr>
          <w:p w14:paraId="686D2F05" w14:textId="77777777" w:rsidR="0058302E" w:rsidRPr="00695723" w:rsidRDefault="0058302E" w:rsidP="006D76A6">
            <w:pPr>
              <w:pStyle w:val="TableAP7"/>
              <w:numPr>
                <w:ilvl w:val="0"/>
                <w:numId w:val="25"/>
              </w:numPr>
              <w:ind w:left="288" w:hanging="288"/>
              <w:rPr>
                <w:rFonts w:asciiTheme="minorHAnsi" w:hAnsiTheme="minorHAnsi"/>
              </w:rPr>
            </w:pPr>
            <w:r w:rsidRPr="00695723">
              <w:rPr>
                <w:rFonts w:asciiTheme="minorHAnsi" w:hAnsiTheme="minorHAnsi"/>
              </w:rPr>
              <w:t>Recruit new SHIBA volunteers from historically marginalized communities.</w:t>
            </w:r>
          </w:p>
        </w:tc>
        <w:tc>
          <w:tcPr>
            <w:tcW w:w="2448" w:type="dxa"/>
          </w:tcPr>
          <w:p w14:paraId="3FB1B306"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Resource manager</w:t>
            </w:r>
          </w:p>
        </w:tc>
        <w:tc>
          <w:tcPr>
            <w:tcW w:w="1296" w:type="dxa"/>
          </w:tcPr>
          <w:p w14:paraId="1F2DCFB6" w14:textId="0774A304" w:rsidR="0058302E" w:rsidRPr="00695723" w:rsidRDefault="0058302E" w:rsidP="008A7D74">
            <w:pPr>
              <w:pStyle w:val="TableAP7"/>
              <w:rPr>
                <w:rFonts w:asciiTheme="minorHAnsi" w:hAnsiTheme="minorHAnsi"/>
              </w:rPr>
            </w:pPr>
            <w:r w:rsidRPr="00695723">
              <w:rPr>
                <w:rFonts w:asciiTheme="minorHAnsi" w:hAnsiTheme="minorHAnsi"/>
              </w:rPr>
              <w:t>September 202</w:t>
            </w:r>
            <w:r w:rsidR="00667A4F" w:rsidRPr="00695723">
              <w:rPr>
                <w:rFonts w:asciiTheme="minorHAnsi" w:hAnsiTheme="minorHAnsi"/>
              </w:rPr>
              <w:t>2</w:t>
            </w:r>
          </w:p>
        </w:tc>
        <w:tc>
          <w:tcPr>
            <w:tcW w:w="1296" w:type="dxa"/>
          </w:tcPr>
          <w:p w14:paraId="3B864D7D" w14:textId="1A02913C" w:rsidR="0058302E" w:rsidRPr="00695723" w:rsidRDefault="008648CA" w:rsidP="008A7D74">
            <w:pPr>
              <w:pStyle w:val="TableAP7"/>
              <w:rPr>
                <w:rFonts w:asciiTheme="minorHAnsi" w:hAnsiTheme="minorHAnsi"/>
              </w:rPr>
            </w:pPr>
            <w:r w:rsidRPr="00695723">
              <w:rPr>
                <w:rFonts w:asciiTheme="minorHAnsi" w:hAnsiTheme="minorHAnsi"/>
              </w:rPr>
              <w:t>June 2025</w:t>
            </w:r>
          </w:p>
        </w:tc>
        <w:tc>
          <w:tcPr>
            <w:tcW w:w="3456" w:type="dxa"/>
          </w:tcPr>
          <w:p w14:paraId="2A577C1E" w14:textId="47E2F31F" w:rsidR="0058302E" w:rsidRPr="00695723" w:rsidRDefault="00667A4F" w:rsidP="008A7D74">
            <w:pPr>
              <w:pStyle w:val="TableAP7"/>
              <w:rPr>
                <w:rFonts w:asciiTheme="minorHAnsi" w:hAnsiTheme="minorHAnsi"/>
              </w:rPr>
            </w:pPr>
            <w:r w:rsidRPr="00695723">
              <w:rPr>
                <w:rFonts w:asciiTheme="minorHAnsi" w:hAnsiTheme="minorHAnsi"/>
              </w:rPr>
              <w:t>Timeframe changed due to capacity related to ongoing COVID response work.</w:t>
            </w:r>
          </w:p>
        </w:tc>
      </w:tr>
      <w:tr w:rsidR="0058302E" w:rsidRPr="00695723" w14:paraId="63F64282" w14:textId="77777777" w:rsidTr="008A7D74">
        <w:trPr>
          <w:cantSplit/>
          <w:jc w:val="center"/>
        </w:trPr>
        <w:tc>
          <w:tcPr>
            <w:tcW w:w="3168" w:type="dxa"/>
            <w:vMerge/>
          </w:tcPr>
          <w:p w14:paraId="5BC86395" w14:textId="77777777" w:rsidR="0058302E" w:rsidRPr="00695723" w:rsidRDefault="0058302E" w:rsidP="008A7D74">
            <w:pPr>
              <w:pStyle w:val="TableAP7"/>
              <w:rPr>
                <w:rFonts w:asciiTheme="minorHAnsi" w:hAnsiTheme="minorHAnsi"/>
              </w:rPr>
            </w:pPr>
          </w:p>
        </w:tc>
        <w:tc>
          <w:tcPr>
            <w:tcW w:w="3168" w:type="dxa"/>
          </w:tcPr>
          <w:p w14:paraId="31A131DB" w14:textId="5A712311" w:rsidR="0058302E" w:rsidRPr="00695723" w:rsidRDefault="0058302E" w:rsidP="006D76A6">
            <w:pPr>
              <w:pStyle w:val="TableAP7"/>
              <w:numPr>
                <w:ilvl w:val="0"/>
                <w:numId w:val="25"/>
              </w:numPr>
              <w:ind w:left="288" w:hanging="288"/>
              <w:rPr>
                <w:rFonts w:asciiTheme="minorHAnsi" w:hAnsiTheme="minorHAnsi"/>
              </w:rPr>
            </w:pPr>
            <w:r w:rsidRPr="00695723">
              <w:rPr>
                <w:rFonts w:asciiTheme="minorHAnsi" w:hAnsiTheme="minorHAnsi"/>
              </w:rPr>
              <w:t>Develop and implement improved competency model for</w:t>
            </w:r>
            <w:r w:rsidR="009F4FF5" w:rsidRPr="00695723">
              <w:rPr>
                <w:rFonts w:asciiTheme="minorHAnsi" w:hAnsiTheme="minorHAnsi"/>
              </w:rPr>
              <w:t xml:space="preserve"> </w:t>
            </w:r>
            <w:r w:rsidR="008648CA" w:rsidRPr="00695723">
              <w:rPr>
                <w:rFonts w:asciiTheme="minorHAnsi" w:hAnsiTheme="minorHAnsi"/>
              </w:rPr>
              <w:t>SHIBA</w:t>
            </w:r>
            <w:r w:rsidRPr="00695723">
              <w:rPr>
                <w:rFonts w:asciiTheme="minorHAnsi" w:hAnsiTheme="minorHAnsi"/>
              </w:rPr>
              <w:t xml:space="preserve"> volunteers serving Transgender and Nonbinary </w:t>
            </w:r>
            <w:r w:rsidR="00E522D2" w:rsidRPr="00695723">
              <w:rPr>
                <w:rFonts w:asciiTheme="minorHAnsi" w:hAnsiTheme="minorHAnsi"/>
              </w:rPr>
              <w:t>o</w:t>
            </w:r>
            <w:r w:rsidRPr="00695723">
              <w:rPr>
                <w:rFonts w:asciiTheme="minorHAnsi" w:hAnsiTheme="minorHAnsi"/>
              </w:rPr>
              <w:t xml:space="preserve">lder </w:t>
            </w:r>
            <w:r w:rsidR="00E522D2" w:rsidRPr="00695723">
              <w:rPr>
                <w:rFonts w:asciiTheme="minorHAnsi" w:hAnsiTheme="minorHAnsi"/>
              </w:rPr>
              <w:t>a</w:t>
            </w:r>
            <w:r w:rsidRPr="00695723">
              <w:rPr>
                <w:rFonts w:asciiTheme="minorHAnsi" w:hAnsiTheme="minorHAnsi"/>
              </w:rPr>
              <w:t>dults.</w:t>
            </w:r>
          </w:p>
        </w:tc>
        <w:tc>
          <w:tcPr>
            <w:tcW w:w="2448" w:type="dxa"/>
          </w:tcPr>
          <w:p w14:paraId="10027986"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Resource manager, program specialist, planning &amp; development specialist</w:t>
            </w:r>
          </w:p>
        </w:tc>
        <w:tc>
          <w:tcPr>
            <w:tcW w:w="1296" w:type="dxa"/>
          </w:tcPr>
          <w:p w14:paraId="49FCD0C9" w14:textId="209E819C" w:rsidR="0058302E" w:rsidRPr="00695723" w:rsidRDefault="0058302E" w:rsidP="008A7D74">
            <w:pPr>
              <w:pStyle w:val="TableAP7"/>
              <w:rPr>
                <w:rFonts w:asciiTheme="minorHAnsi" w:hAnsiTheme="minorHAnsi"/>
              </w:rPr>
            </w:pPr>
            <w:r w:rsidRPr="00695723">
              <w:rPr>
                <w:rFonts w:asciiTheme="minorHAnsi" w:hAnsiTheme="minorHAnsi"/>
              </w:rPr>
              <w:t>January 202</w:t>
            </w:r>
            <w:r w:rsidR="00667A4F" w:rsidRPr="00695723">
              <w:rPr>
                <w:rFonts w:asciiTheme="minorHAnsi" w:hAnsiTheme="minorHAnsi"/>
              </w:rPr>
              <w:t>3</w:t>
            </w:r>
          </w:p>
        </w:tc>
        <w:tc>
          <w:tcPr>
            <w:tcW w:w="1296" w:type="dxa"/>
          </w:tcPr>
          <w:p w14:paraId="02E29753" w14:textId="77777777" w:rsidR="0058302E" w:rsidRPr="00695723" w:rsidRDefault="0058302E" w:rsidP="008A7D74">
            <w:pPr>
              <w:pStyle w:val="TableAP7"/>
              <w:rPr>
                <w:rFonts w:asciiTheme="minorHAnsi" w:hAnsiTheme="minorHAnsi"/>
              </w:rPr>
            </w:pPr>
            <w:r w:rsidRPr="00695723">
              <w:rPr>
                <w:rFonts w:asciiTheme="minorHAnsi" w:hAnsiTheme="minorHAnsi"/>
              </w:rPr>
              <w:t>October 2022</w:t>
            </w:r>
          </w:p>
        </w:tc>
        <w:tc>
          <w:tcPr>
            <w:tcW w:w="3456" w:type="dxa"/>
          </w:tcPr>
          <w:p w14:paraId="49D3F8A2" w14:textId="66A0CBBA" w:rsidR="0058302E" w:rsidRPr="00695723" w:rsidRDefault="00667A4F" w:rsidP="008A7D74">
            <w:pPr>
              <w:pStyle w:val="TableAP7"/>
              <w:rPr>
                <w:rFonts w:asciiTheme="minorHAnsi" w:hAnsiTheme="minorHAnsi"/>
              </w:rPr>
            </w:pPr>
            <w:r w:rsidRPr="00695723">
              <w:rPr>
                <w:rFonts w:asciiTheme="minorHAnsi" w:hAnsiTheme="minorHAnsi"/>
              </w:rPr>
              <w:t>Timeframe changed due to capacity related to ongoing COVID response work.</w:t>
            </w:r>
          </w:p>
        </w:tc>
      </w:tr>
      <w:tr w:rsidR="0058302E" w:rsidRPr="00695723" w14:paraId="43AA36A4" w14:textId="77777777" w:rsidTr="008A7D74">
        <w:trPr>
          <w:cantSplit/>
          <w:jc w:val="center"/>
        </w:trPr>
        <w:tc>
          <w:tcPr>
            <w:tcW w:w="3168" w:type="dxa"/>
            <w:vMerge/>
          </w:tcPr>
          <w:p w14:paraId="79625608" w14:textId="77777777" w:rsidR="0058302E" w:rsidRPr="00695723" w:rsidRDefault="0058302E" w:rsidP="008A7D74">
            <w:pPr>
              <w:pStyle w:val="TableAP7"/>
              <w:rPr>
                <w:rFonts w:asciiTheme="minorHAnsi" w:hAnsiTheme="minorHAnsi"/>
              </w:rPr>
            </w:pPr>
          </w:p>
        </w:tc>
        <w:tc>
          <w:tcPr>
            <w:tcW w:w="3168" w:type="dxa"/>
          </w:tcPr>
          <w:p w14:paraId="4C8B64D2" w14:textId="599283A0" w:rsidR="0058302E" w:rsidRPr="00695723" w:rsidRDefault="0058302E" w:rsidP="006D76A6">
            <w:pPr>
              <w:pStyle w:val="TableAP7"/>
              <w:numPr>
                <w:ilvl w:val="0"/>
                <w:numId w:val="25"/>
              </w:numPr>
              <w:ind w:left="288" w:hanging="288"/>
              <w:rPr>
                <w:rFonts w:asciiTheme="minorHAnsi" w:hAnsiTheme="minorHAnsi"/>
              </w:rPr>
            </w:pPr>
            <w:r w:rsidRPr="00695723">
              <w:rPr>
                <w:rFonts w:asciiTheme="minorHAnsi" w:hAnsiTheme="minorHAnsi"/>
              </w:rPr>
              <w:t xml:space="preserve">Review </w:t>
            </w:r>
            <w:r w:rsidR="008648CA" w:rsidRPr="00695723">
              <w:rPr>
                <w:rFonts w:asciiTheme="minorHAnsi" w:hAnsiTheme="minorHAnsi"/>
              </w:rPr>
              <w:t xml:space="preserve">SHIBA </w:t>
            </w:r>
            <w:r w:rsidRPr="00695723">
              <w:rPr>
                <w:rFonts w:asciiTheme="minorHAnsi" w:hAnsiTheme="minorHAnsi"/>
              </w:rPr>
              <w:t xml:space="preserve">service data by community for annual presentation to ASAC </w:t>
            </w:r>
            <w:r w:rsidR="00E522D2" w:rsidRPr="00695723">
              <w:rPr>
                <w:rFonts w:asciiTheme="minorHAnsi" w:hAnsiTheme="minorHAnsi"/>
              </w:rPr>
              <w:t>&amp;</w:t>
            </w:r>
            <w:r w:rsidRPr="00695723">
              <w:rPr>
                <w:rFonts w:asciiTheme="minorHAnsi" w:hAnsiTheme="minorHAnsi"/>
              </w:rPr>
              <w:t xml:space="preserve"> DSAC</w:t>
            </w:r>
            <w:r w:rsidR="006679EE" w:rsidRPr="00695723">
              <w:rPr>
                <w:rFonts w:asciiTheme="minorHAnsi" w:hAnsiTheme="minorHAnsi"/>
              </w:rPr>
              <w:t xml:space="preserve"> annually</w:t>
            </w:r>
            <w:r w:rsidRPr="00695723">
              <w:rPr>
                <w:rFonts w:asciiTheme="minorHAnsi" w:hAnsiTheme="minorHAnsi"/>
              </w:rPr>
              <w:t>.</w:t>
            </w:r>
          </w:p>
        </w:tc>
        <w:tc>
          <w:tcPr>
            <w:tcW w:w="2448" w:type="dxa"/>
          </w:tcPr>
          <w:p w14:paraId="1AA7A621" w14:textId="77777777" w:rsidR="0058302E" w:rsidRPr="00695723" w:rsidRDefault="0058302E" w:rsidP="008A7D74">
            <w:pPr>
              <w:pStyle w:val="TableAP3"/>
              <w:rPr>
                <w:rFonts w:asciiTheme="minorHAnsi" w:hAnsiTheme="minorHAnsi"/>
              </w:rPr>
            </w:pPr>
            <w:r w:rsidRPr="00695723">
              <w:rPr>
                <w:rFonts w:asciiTheme="minorHAnsi" w:hAnsiTheme="minorHAnsi"/>
                <w:w w:val="90"/>
              </w:rPr>
              <w:t>Community Resource manager, program specialist, planning &amp; development specialist, ASAC and DSAC</w:t>
            </w:r>
          </w:p>
        </w:tc>
        <w:tc>
          <w:tcPr>
            <w:tcW w:w="1296" w:type="dxa"/>
          </w:tcPr>
          <w:p w14:paraId="2C9D11A9" w14:textId="77777777" w:rsidR="0058302E" w:rsidRPr="00695723" w:rsidRDefault="0058302E" w:rsidP="008A7D74">
            <w:pPr>
              <w:pStyle w:val="TableAP7"/>
              <w:rPr>
                <w:rFonts w:asciiTheme="minorHAnsi" w:hAnsiTheme="minorHAnsi"/>
              </w:rPr>
            </w:pPr>
            <w:r w:rsidRPr="00695723">
              <w:rPr>
                <w:rFonts w:asciiTheme="minorHAnsi" w:hAnsiTheme="minorHAnsi"/>
              </w:rPr>
              <w:t>July 2021</w:t>
            </w:r>
          </w:p>
        </w:tc>
        <w:tc>
          <w:tcPr>
            <w:tcW w:w="1296" w:type="dxa"/>
          </w:tcPr>
          <w:p w14:paraId="20BB59C9" w14:textId="261516F9" w:rsidR="0058302E" w:rsidRPr="00695723" w:rsidRDefault="006679EE" w:rsidP="008A7D74">
            <w:pPr>
              <w:pStyle w:val="TableAP7"/>
              <w:rPr>
                <w:rFonts w:asciiTheme="minorHAnsi" w:hAnsiTheme="minorHAnsi"/>
              </w:rPr>
            </w:pPr>
            <w:r w:rsidRPr="00695723">
              <w:rPr>
                <w:rFonts w:asciiTheme="minorHAnsi" w:hAnsiTheme="minorHAnsi"/>
              </w:rPr>
              <w:t>June 2025</w:t>
            </w:r>
          </w:p>
        </w:tc>
        <w:tc>
          <w:tcPr>
            <w:tcW w:w="3456" w:type="dxa"/>
          </w:tcPr>
          <w:p w14:paraId="4E70423E" w14:textId="1324F291" w:rsidR="0058302E" w:rsidRPr="00695723" w:rsidRDefault="00667A4F" w:rsidP="008A7D74">
            <w:pPr>
              <w:pStyle w:val="TableAP7"/>
              <w:rPr>
                <w:rFonts w:asciiTheme="minorHAnsi" w:hAnsiTheme="minorHAnsi"/>
              </w:rPr>
            </w:pPr>
            <w:r w:rsidRPr="00695723">
              <w:rPr>
                <w:rFonts w:asciiTheme="minorHAnsi" w:hAnsiTheme="minorHAnsi"/>
              </w:rPr>
              <w:t xml:space="preserve">Annual review complete. Community-level data not available. </w:t>
            </w:r>
          </w:p>
        </w:tc>
      </w:tr>
    </w:tbl>
    <w:p w14:paraId="73FEFD8D" w14:textId="77777777" w:rsidR="0058302E" w:rsidRDefault="0058302E" w:rsidP="008A7D74">
      <w:pPr>
        <w:pStyle w:val="NormalNoSpc9"/>
        <w:rPr>
          <w:sz w:val="12"/>
          <w:szCs w:val="12"/>
        </w:rPr>
        <w:sectPr w:rsidR="0058302E" w:rsidSect="008A7D74">
          <w:pgSz w:w="15840" w:h="12240" w:orient="landscape" w:code="1"/>
          <w:pgMar w:top="1008" w:right="504" w:bottom="864" w:left="504" w:header="432" w:footer="432" w:gutter="0"/>
          <w:cols w:space="720"/>
          <w:docGrid w:linePitch="360"/>
        </w:sectPr>
      </w:pPr>
    </w:p>
    <w:p w14:paraId="53124219" w14:textId="6A9ACEF6" w:rsidR="00BC2E3D" w:rsidRDefault="00BC2E3D" w:rsidP="00BC2E3D">
      <w:pPr>
        <w:pStyle w:val="SectionHeading"/>
        <w:tabs>
          <w:tab w:val="left" w:pos="720"/>
        </w:tabs>
        <w:ind w:left="720" w:hanging="720"/>
      </w:pPr>
      <w:bookmarkStart w:id="511" w:name="_Toc73720850"/>
      <w:bookmarkStart w:id="512" w:name="_Toc67576560"/>
      <w:bookmarkStart w:id="513" w:name="_Toc67686756"/>
      <w:bookmarkStart w:id="514" w:name="_Toc68107817"/>
      <w:r>
        <w:lastRenderedPageBreak/>
        <w:t>C-6:</w:t>
      </w:r>
      <w:r>
        <w:tab/>
        <w:t>Older Native Americans</w:t>
      </w:r>
      <w:bookmarkEnd w:id="511"/>
    </w:p>
    <w:p w14:paraId="592A95A8" w14:textId="5C9AE8FD" w:rsidR="00BC2E3D" w:rsidRDefault="00BC2E3D" w:rsidP="00BC2E3D">
      <w:pPr>
        <w:pStyle w:val="NormalNoSpc"/>
      </w:pPr>
      <w:r w:rsidRPr="00BC2E3D">
        <w:rPr>
          <w:b/>
          <w:bCs/>
        </w:rPr>
        <w:t>NOTE</w:t>
      </w:r>
      <w:r>
        <w:t xml:space="preserve">: </w:t>
      </w:r>
      <w:r w:rsidRPr="00BC2E3D">
        <w:rPr>
          <w:i/>
          <w:iCs/>
        </w:rPr>
        <w:t>What follows is a draft. Our goal is to develop this portion of the plan with Elders, Tribes, Native-led organizations serving Elders and the regional Tribal Navigator. ADVSD is working with Clackamas County and Washington County to identify goals we have in common and that align with the strengths and needs of Native American Elders and the organizations that serve them.</w:t>
      </w:r>
      <w:r>
        <w:t> </w:t>
      </w:r>
    </w:p>
    <w:p w14:paraId="13003618" w14:textId="4D2EE574" w:rsidR="00BC2E3D" w:rsidRDefault="00BC2E3D" w:rsidP="00BC2E3D">
      <w:pPr>
        <w:pStyle w:val="SectionSubheading"/>
      </w:pPr>
      <w:bookmarkStart w:id="515" w:name="_Toc73720851"/>
      <w:r>
        <w:t>Profile</w:t>
      </w:r>
      <w:bookmarkEnd w:id="515"/>
    </w:p>
    <w:p w14:paraId="399A6FF6" w14:textId="6A3ECA99" w:rsidR="00BC2E3D" w:rsidRDefault="00BC2E3D" w:rsidP="00BC2E3D">
      <w:pPr>
        <w:pStyle w:val="Normal10pt"/>
      </w:pPr>
      <w:r>
        <w:t>Native Americans are the original inhabitants and stewards of what is known today as Multnomah County. Tribes, including the Kathlamet, Wasco, Clackamas, Bands of Chinook, Tualatin, Kalapuya, Molalla, and Multnomah, among others, lived along the Columbia and Willamette rivers. In 1953 more than 60 of tribes were terminated by the federal government across the state</w:t>
      </w:r>
      <w:r w:rsidR="00684919">
        <w:rPr>
          <w:rStyle w:val="FootnoteReference"/>
        </w:rPr>
        <w:footnoteReference w:id="16"/>
      </w:r>
      <w:r>
        <w:t xml:space="preserve"> and today, there are nine federally recognized Tribes in Oregon. </w:t>
      </w:r>
    </w:p>
    <w:p w14:paraId="6BB92DFA" w14:textId="6430ED50" w:rsidR="00BC2E3D" w:rsidRDefault="00BC2E3D" w:rsidP="00BC2E3D">
      <w:pPr>
        <w:pStyle w:val="Normal10pt"/>
      </w:pPr>
      <w:r>
        <w:t>Multnomah County is home to Native people who are descendants of over 380 tribes</w:t>
      </w:r>
      <w:r w:rsidR="00684919">
        <w:rPr>
          <w:rStyle w:val="FootnoteReference"/>
        </w:rPr>
        <w:footnoteReference w:id="17"/>
      </w:r>
      <w:r>
        <w:t>, including an estimated 2,419 Native American or Alaska Native Elders, 60 years of age and older. Area Agencies on Aging</w:t>
      </w:r>
      <w:r w:rsidR="000E08D8">
        <w:t xml:space="preserve"> (AAA)</w:t>
      </w:r>
      <w:r>
        <w:t xml:space="preserve">, including ADVSD, are directed by the Older Americans Act to collaborate with the Title VI Tribal partners in planning for selected programs to service native elders. However, ADVSD currently collaborates with the Native American Youth and Family Center (NAYA) and the Native American Rehabilitation Association (NARA) and is building relationships with the Confederated Tribes of Siletz Indians and the Confederated Tribes of Grand Ronde in coordination with Clackamas and Washington County through the Tribal Meet and Greet initiative. AAAs in this region will strive to employ a collaborative approach in relationship building, learning, and planning in recognition of the impact on Tribes and Native-led organizations. </w:t>
      </w:r>
    </w:p>
    <w:p w14:paraId="54D5E884" w14:textId="5E6429C2" w:rsidR="00BC2E3D" w:rsidRDefault="00BC2E3D" w:rsidP="00BC2E3D">
      <w:pPr>
        <w:pStyle w:val="Normal10pt"/>
      </w:pPr>
      <w:r>
        <w:t xml:space="preserve">NAYA and NARA provide services to Native Elders including meal programs, outreach, referrals to Oregon Project Independence and other programs, including culturally specific OAA case management (NAYA) for which ADVDS provides funding. However, much of the work these organizations do with Elders is an outgrowth of their individual missions to serve the urban Native communities and care for the Elders. In 2020, a Tribal Navigator position was established to serve Native Elders in Washington, Clackamas and Multnomah Counties. The position, which is a part of the statewide Tribal Navigator Program, is a positive development for Native Elders seeking services, including those provided by the AAAs. The Tribal Navigator is a key element in ensuring that Native American Elders are honored and cared for in Multnomah County. </w:t>
      </w:r>
    </w:p>
    <w:p w14:paraId="6F887282" w14:textId="70612801" w:rsidR="00BC2E3D" w:rsidRDefault="00BC2E3D" w:rsidP="00BC2E3D">
      <w:pPr>
        <w:pStyle w:val="Normal10pt"/>
      </w:pPr>
      <w:r>
        <w:lastRenderedPageBreak/>
        <w:t xml:space="preserve">The estimated number of Native Americans 60+ in Multnomah County is growing. Since the 2017-2021 analysis, the estimated number of Native elders has grown from less than </w:t>
      </w:r>
      <w:r w:rsidR="00684919">
        <w:t>0</w:t>
      </w:r>
      <w:r>
        <w:t>.5 to 1.59</w:t>
      </w:r>
      <w:r w:rsidR="00684919">
        <w:t xml:space="preserve">% </w:t>
      </w:r>
      <w:r>
        <w:t>of the 60+ population. This is consistent with national trends among the Native population. Some factors that contributed to the increase include: undercounting of Native Americans in previous Census, greater participation among Native Americans in recent population surveys, and more Elders reporting they are American Indian in combination with one or more races</w:t>
      </w:r>
      <w:r w:rsidR="00684919">
        <w:rPr>
          <w:rStyle w:val="FootnoteReference"/>
        </w:rPr>
        <w:footnoteReference w:id="18"/>
      </w:r>
      <w:r>
        <w:t>.</w:t>
      </w:r>
    </w:p>
    <w:p w14:paraId="232CED82" w14:textId="23318411" w:rsidR="00BC2E3D" w:rsidRDefault="00BC2E3D" w:rsidP="00BC2E3D">
      <w:pPr>
        <w:pStyle w:val="SectionSubheading"/>
      </w:pPr>
      <w:bookmarkStart w:id="516" w:name="_Toc73720852"/>
      <w:r>
        <w:t>Need Statement</w:t>
      </w:r>
      <w:bookmarkEnd w:id="516"/>
    </w:p>
    <w:p w14:paraId="0DA054D1" w14:textId="072A7A83" w:rsidR="00BC2E3D" w:rsidRDefault="00BC2E3D" w:rsidP="00BC2E3D">
      <w:pPr>
        <w:pStyle w:val="Normal10pt"/>
      </w:pPr>
      <w:r>
        <w:t>Native American</w:t>
      </w:r>
      <w:r w:rsidR="00C57AB1">
        <w:t>, Alaska Native and Native Hawai’ian</w:t>
      </w:r>
      <w:r>
        <w:t xml:space="preserve"> Elders are uplifted by culture</w:t>
      </w:r>
      <w:r w:rsidR="00C57AB1">
        <w:t>s</w:t>
      </w:r>
      <w:r>
        <w:t xml:space="preserve"> that embrace and honor </w:t>
      </w:r>
      <w:r w:rsidR="00C57AB1">
        <w:t>them</w:t>
      </w:r>
      <w:r>
        <w:t xml:space="preserve">. The relational nature of </w:t>
      </w:r>
      <w:r w:rsidR="00C57AB1">
        <w:t>these cultures</w:t>
      </w:r>
      <w:r>
        <w:t xml:space="preserve"> can be a protective factor for many Elders against the traumas of discrimination, intentional dehumanization, genocide, and cultural erasure. These truths present challenges for government entities, including ADVSD, as AAAs strive to serve Native Elders equitably and consistent with </w:t>
      </w:r>
      <w:r w:rsidR="00C57AB1">
        <w:t>their</w:t>
      </w:r>
      <w:r>
        <w:t xml:space="preserve"> values and culture, as well as the charges of the Older Americans Act</w:t>
      </w:r>
      <w:r w:rsidR="00C57AB1">
        <w:t xml:space="preserve">. </w:t>
      </w:r>
    </w:p>
    <w:p w14:paraId="430B2011" w14:textId="7BDEF723" w:rsidR="00BC2E3D" w:rsidRDefault="00BC2E3D" w:rsidP="00BC2E3D">
      <w:pPr>
        <w:pStyle w:val="Normal10pt"/>
      </w:pPr>
      <w:r>
        <w:t>ADVSD’s recent needs assessment survey had 65 respondents that identify as Native American or Alaska Native.</w:t>
      </w:r>
      <w:r w:rsidR="00C57AB1">
        <w:t xml:space="preserve"> Native Hawai’ian elders participated in the </w:t>
      </w:r>
      <w:r w:rsidR="003F13EF">
        <w:t>survey</w:t>
      </w:r>
      <w:r w:rsidR="00C57AB1">
        <w:t xml:space="preserve"> and their responses are combined with Pacific Islander older adults. In combination, t</w:t>
      </w:r>
      <w:r>
        <w:t xml:space="preserve">he respondents identified income, housing, food security, and health care access as their top four most important needs (See Attachment E: Needs Ranking by Identity), which is consistent with the ranking of the general population. Of note, this group of respondents prioritized Race and Identity, defined as Services and programs that recognize and respect race, personal identity, and culture as an inseparable part of [my] life, experience, and wellbeing, as their #5 need, which is a departure from other people of color. The survey data is not explicitly generalizable to the whole population of Native American, Alaska Native, and Native </w:t>
      </w:r>
      <w:r w:rsidR="00CC7E46">
        <w:t>Hawai’ian</w:t>
      </w:r>
      <w:r>
        <w:t xml:space="preserve"> elders in Multnomah County, however, we can use this information to guide ADVSD’s planning work with Elders in partnership with Native-led organizations, Tribal governments, and coordination with regional AAA partners. </w:t>
      </w:r>
    </w:p>
    <w:p w14:paraId="757B7E39" w14:textId="00DCC980" w:rsidR="00BC2E3D" w:rsidRDefault="00BC2E3D" w:rsidP="00BC2E3D">
      <w:pPr>
        <w:pStyle w:val="Normal10pt"/>
      </w:pPr>
      <w:r>
        <w:t>The National Council on Indian Aging’s 2019 report, The State of Tribal Elders, shares the personal, health, and economic impact of policy and practice on elders, including marked health disparities, over representation in poverty, greater need for long-term services and supports, and caregiver support. The report notes</w:t>
      </w:r>
      <w:r w:rsidR="00CD7522" w:rsidRPr="00CD7522">
        <w:rPr>
          <w:vertAlign w:val="superscript"/>
        </w:rPr>
        <w:t>14</w:t>
      </w:r>
      <w:r>
        <w:t xml:space="preserve">: </w:t>
      </w:r>
    </w:p>
    <w:p w14:paraId="1DA64346" w14:textId="265683D9" w:rsidR="00BC2E3D" w:rsidRDefault="00BC2E3D" w:rsidP="00CD7522">
      <w:pPr>
        <w:pStyle w:val="BulletListAP"/>
      </w:pPr>
      <w:r>
        <w:t>American Indian and Alaska Natives have higher mortality rates than other Americans for several conditions including chronic liver disease and cirrhosis (368</w:t>
      </w:r>
      <w:r w:rsidR="00B205D7">
        <w:t>%</w:t>
      </w:r>
      <w:r>
        <w:t xml:space="preserve"> higher), diabetes mellitus (177</w:t>
      </w:r>
      <w:r w:rsidR="00B205D7">
        <w:t>%</w:t>
      </w:r>
      <w:r>
        <w:t xml:space="preserve"> higher), unintentional injuries (138</w:t>
      </w:r>
      <w:r w:rsidR="00B205D7">
        <w:t>%</w:t>
      </w:r>
      <w:r>
        <w:t xml:space="preserve"> </w:t>
      </w:r>
      <w:r>
        <w:lastRenderedPageBreak/>
        <w:t>higher), and chronic lower respiratory diseases (59</w:t>
      </w:r>
      <w:r w:rsidR="00B205D7">
        <w:t>%</w:t>
      </w:r>
      <w:r>
        <w:t xml:space="preserve"> higher [Indian Health Services 2014])</w:t>
      </w:r>
    </w:p>
    <w:p w14:paraId="0E6FA3EF" w14:textId="77777777" w:rsidR="00BC2E3D" w:rsidRDefault="00BC2E3D" w:rsidP="00CD7522">
      <w:pPr>
        <w:pStyle w:val="BulletListAP"/>
      </w:pPr>
      <w:r>
        <w:t>Twice the percentage of older American Indians and Alaska Natives live below poverty as compared to the general population.</w:t>
      </w:r>
    </w:p>
    <w:p w14:paraId="6BF0B095" w14:textId="57FB0789" w:rsidR="00BC2E3D" w:rsidRDefault="00BC2E3D" w:rsidP="00CD7522">
      <w:pPr>
        <w:pStyle w:val="BulletListAP"/>
      </w:pPr>
      <w:r>
        <w:t>32</w:t>
      </w:r>
      <w:r w:rsidR="00B205D7">
        <w:t>%</w:t>
      </w:r>
      <w:r>
        <w:t xml:space="preserve"> of American Indians age 65 and over require assistance as compared to 10</w:t>
      </w:r>
      <w:r w:rsidR="00B205D7">
        <w:t>%</w:t>
      </w:r>
      <w:r>
        <w:t xml:space="preserve"> of the general population.</w:t>
      </w:r>
    </w:p>
    <w:p w14:paraId="165B190A" w14:textId="77777777" w:rsidR="005B2356" w:rsidRDefault="005B2356" w:rsidP="00BC2E3D">
      <w:pPr>
        <w:pStyle w:val="Normal10pt"/>
      </w:pPr>
      <w:r>
        <w:t>This</w:t>
      </w:r>
      <w:r w:rsidR="00BC2E3D">
        <w:t xml:space="preserve"> Native-led research reiterat</w:t>
      </w:r>
      <w:r>
        <w:t>es well documented</w:t>
      </w:r>
      <w:r w:rsidR="00BC2E3D">
        <w:t xml:space="preserve"> disparities experienced by Native Elders</w:t>
      </w:r>
      <w:r>
        <w:t>.</w:t>
      </w:r>
      <w:r w:rsidR="00BC2E3D">
        <w:t xml:space="preserve"> </w:t>
      </w:r>
    </w:p>
    <w:p w14:paraId="77959D32" w14:textId="208E8398" w:rsidR="00956601" w:rsidRDefault="00BC2E3D" w:rsidP="00BC2E3D">
      <w:pPr>
        <w:pStyle w:val="Normal10pt"/>
        <w:rPr>
          <w:highlight w:val="yellow"/>
        </w:rPr>
      </w:pPr>
      <w:r>
        <w:t xml:space="preserve">The wellbeing of Native Elders in Multnomah </w:t>
      </w:r>
      <w:r w:rsidR="00CD7522">
        <w:t>County</w:t>
      </w:r>
      <w:r>
        <w:t xml:space="preserve"> inseparable from the well-being of the Native Community as a whole. The current service approaches, models, and funding structures employed by the Multnomah </w:t>
      </w:r>
      <w:r w:rsidR="00CD7522">
        <w:t>County</w:t>
      </w:r>
      <w:r>
        <w:t xml:space="preserve"> as a whole, including ADVSD do not fit the culturally and community-informed approach of Title VI Tribal entities and Native-led organizations serving Urban Native Elders. This continues to be the opportunity to explore over the course of the 21-25 Area Plan, including our work on the upcoming contracting process.</w:t>
      </w:r>
    </w:p>
    <w:p w14:paraId="79CCE571" w14:textId="77777777" w:rsidR="00956601" w:rsidRDefault="00956601" w:rsidP="00BC2E3D">
      <w:pPr>
        <w:pStyle w:val="NormalNoSpc"/>
        <w:rPr>
          <w:highlight w:val="yellow"/>
        </w:rPr>
      </w:pPr>
    </w:p>
    <w:p w14:paraId="497359DA" w14:textId="41BC8F29" w:rsidR="00956601" w:rsidRDefault="00956601" w:rsidP="00BC2E3D">
      <w:pPr>
        <w:pStyle w:val="NormalNoSpc"/>
        <w:rPr>
          <w:highlight w:val="yellow"/>
        </w:rPr>
        <w:sectPr w:rsidR="00956601" w:rsidSect="00BC2E3D">
          <w:pgSz w:w="12240" w:h="15840" w:code="1"/>
          <w:pgMar w:top="1008" w:right="1080" w:bottom="864" w:left="1080" w:header="432" w:footer="432" w:gutter="0"/>
          <w:cols w:space="720"/>
          <w:docGrid w:linePitch="360"/>
        </w:sectPr>
      </w:pPr>
    </w:p>
    <w:p w14:paraId="10E12F06" w14:textId="742847C5" w:rsidR="0058302E" w:rsidRPr="006A0E9D" w:rsidRDefault="0058302E" w:rsidP="006A761A">
      <w:pPr>
        <w:pStyle w:val="SectionSubheading"/>
      </w:pPr>
      <w:bookmarkStart w:id="517" w:name="_Toc73720853"/>
      <w:r w:rsidRPr="006A761A">
        <w:lastRenderedPageBreak/>
        <w:t>Older Native Americans Goals and Objectives</w:t>
      </w:r>
      <w:bookmarkEnd w:id="512"/>
      <w:bookmarkEnd w:id="513"/>
      <w:bookmarkEnd w:id="517"/>
    </w:p>
    <w:p w14:paraId="29D5BEDD" w14:textId="77777777" w:rsidR="0058302E" w:rsidRDefault="0058302E" w:rsidP="008135F6">
      <w:pPr>
        <w:pStyle w:val="SubheadingItem9"/>
        <w:numPr>
          <w:ilvl w:val="0"/>
          <w:numId w:val="59"/>
        </w:numPr>
      </w:pPr>
      <w:bookmarkStart w:id="518" w:name="_Toc67394289"/>
      <w:bookmarkStart w:id="519" w:name="_Toc67394754"/>
      <w:bookmarkStart w:id="520" w:name="_Toc67571479"/>
      <w:bookmarkStart w:id="521" w:name="_Toc67576149"/>
      <w:bookmarkStart w:id="522" w:name="_Toc67576561"/>
      <w:bookmarkStart w:id="523" w:name="_Toc67676740"/>
      <w:bookmarkStart w:id="524" w:name="_Toc67686757"/>
      <w:bookmarkStart w:id="525" w:name="_Toc68107813"/>
      <w:bookmarkStart w:id="526" w:name="_Toc68187201"/>
      <w:bookmarkStart w:id="527" w:name="_Toc73627011"/>
      <w:bookmarkStart w:id="528" w:name="_Toc73720854"/>
      <w:r w:rsidRPr="00472A5C">
        <w:t>Serve Native American elders living in urban areas by supporting agencies that serve them.</w:t>
      </w:r>
      <w:bookmarkEnd w:id="518"/>
      <w:bookmarkEnd w:id="519"/>
      <w:bookmarkEnd w:id="520"/>
      <w:bookmarkEnd w:id="521"/>
      <w:bookmarkEnd w:id="522"/>
      <w:bookmarkEnd w:id="523"/>
      <w:bookmarkEnd w:id="524"/>
      <w:bookmarkEnd w:id="525"/>
      <w:bookmarkEnd w:id="526"/>
      <w:bookmarkEnd w:id="527"/>
      <w:bookmarkEnd w:id="528"/>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34A05381" w14:textId="77777777" w:rsidTr="008A7D74">
        <w:trPr>
          <w:cantSplit/>
          <w:tblHeader/>
          <w:jc w:val="center"/>
        </w:trPr>
        <w:tc>
          <w:tcPr>
            <w:tcW w:w="3168" w:type="dxa"/>
            <w:vMerge w:val="restart"/>
            <w:tcBorders>
              <w:top w:val="nil"/>
              <w:left w:val="nil"/>
            </w:tcBorders>
            <w:vAlign w:val="bottom"/>
          </w:tcPr>
          <w:p w14:paraId="0807FB48" w14:textId="77777777" w:rsidR="0058302E" w:rsidRPr="00695723" w:rsidRDefault="0058302E" w:rsidP="008A7D74">
            <w:pPr>
              <w:pStyle w:val="TableAP8"/>
              <w:rPr>
                <w:rFonts w:asciiTheme="minorHAnsi" w:hAnsiTheme="minorHAnsi"/>
                <w:b/>
                <w:bCs/>
              </w:rPr>
            </w:pPr>
          </w:p>
        </w:tc>
        <w:tc>
          <w:tcPr>
            <w:tcW w:w="3168" w:type="dxa"/>
            <w:vMerge w:val="restart"/>
            <w:vAlign w:val="bottom"/>
          </w:tcPr>
          <w:p w14:paraId="353FA836"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Key Tasks</w:t>
            </w:r>
          </w:p>
        </w:tc>
        <w:tc>
          <w:tcPr>
            <w:tcW w:w="2448" w:type="dxa"/>
            <w:vMerge w:val="restart"/>
            <w:vAlign w:val="bottom"/>
          </w:tcPr>
          <w:p w14:paraId="6624FC27"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33EA4A85"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Time Frame for Action</w:t>
            </w:r>
          </w:p>
          <w:p w14:paraId="3E39AECD"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(Month/year)</w:t>
            </w:r>
          </w:p>
        </w:tc>
        <w:tc>
          <w:tcPr>
            <w:tcW w:w="3456" w:type="dxa"/>
            <w:vMerge w:val="restart"/>
            <w:vAlign w:val="bottom"/>
          </w:tcPr>
          <w:p w14:paraId="45F3CA2F"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Accomplishment or Update</w:t>
            </w:r>
          </w:p>
        </w:tc>
      </w:tr>
      <w:tr w:rsidR="0058302E" w:rsidRPr="00695723" w14:paraId="5241AFAF" w14:textId="77777777" w:rsidTr="008A7D74">
        <w:trPr>
          <w:cantSplit/>
          <w:jc w:val="center"/>
        </w:trPr>
        <w:tc>
          <w:tcPr>
            <w:tcW w:w="3168" w:type="dxa"/>
            <w:vMerge/>
            <w:tcBorders>
              <w:left w:val="nil"/>
            </w:tcBorders>
          </w:tcPr>
          <w:p w14:paraId="05B03AF5" w14:textId="77777777" w:rsidR="0058302E" w:rsidRPr="00695723" w:rsidRDefault="0058302E" w:rsidP="008A7D74">
            <w:pPr>
              <w:pStyle w:val="TableAP8"/>
              <w:rPr>
                <w:rFonts w:asciiTheme="minorHAnsi" w:hAnsiTheme="minorHAnsi"/>
              </w:rPr>
            </w:pPr>
          </w:p>
        </w:tc>
        <w:tc>
          <w:tcPr>
            <w:tcW w:w="3168" w:type="dxa"/>
            <w:vMerge/>
          </w:tcPr>
          <w:p w14:paraId="54D27A3B" w14:textId="77777777" w:rsidR="0058302E" w:rsidRPr="00695723" w:rsidRDefault="0058302E" w:rsidP="008A7D74">
            <w:pPr>
              <w:pStyle w:val="TableAP8"/>
              <w:rPr>
                <w:rFonts w:asciiTheme="minorHAnsi" w:hAnsiTheme="minorHAnsi"/>
              </w:rPr>
            </w:pPr>
          </w:p>
        </w:tc>
        <w:tc>
          <w:tcPr>
            <w:tcW w:w="2448" w:type="dxa"/>
            <w:vMerge/>
          </w:tcPr>
          <w:p w14:paraId="29A8103D" w14:textId="77777777" w:rsidR="0058302E" w:rsidRPr="00695723" w:rsidRDefault="0058302E" w:rsidP="008A7D74">
            <w:pPr>
              <w:pStyle w:val="TableAP8"/>
              <w:rPr>
                <w:rFonts w:asciiTheme="minorHAnsi" w:hAnsiTheme="minorHAnsi"/>
              </w:rPr>
            </w:pPr>
          </w:p>
        </w:tc>
        <w:tc>
          <w:tcPr>
            <w:tcW w:w="1296" w:type="dxa"/>
            <w:tcBorders>
              <w:top w:val="nil"/>
            </w:tcBorders>
          </w:tcPr>
          <w:p w14:paraId="2F83AFBB" w14:textId="77777777" w:rsidR="0058302E" w:rsidRPr="00695723" w:rsidRDefault="0058302E" w:rsidP="008A7D74">
            <w:pPr>
              <w:pStyle w:val="TableAP8"/>
              <w:rPr>
                <w:rFonts w:asciiTheme="minorHAnsi" w:hAnsiTheme="minorHAnsi"/>
              </w:rPr>
            </w:pPr>
            <w:r w:rsidRPr="00695723">
              <w:rPr>
                <w:rFonts w:asciiTheme="minorHAnsi" w:hAnsiTheme="minorHAnsi"/>
              </w:rPr>
              <w:t>Start Date</w:t>
            </w:r>
          </w:p>
        </w:tc>
        <w:tc>
          <w:tcPr>
            <w:tcW w:w="1296" w:type="dxa"/>
            <w:tcBorders>
              <w:top w:val="nil"/>
            </w:tcBorders>
          </w:tcPr>
          <w:p w14:paraId="69F95BEB" w14:textId="77777777" w:rsidR="0058302E" w:rsidRPr="00695723" w:rsidRDefault="0058302E" w:rsidP="008A7D74">
            <w:pPr>
              <w:pStyle w:val="TableAP8"/>
              <w:rPr>
                <w:rFonts w:asciiTheme="minorHAnsi" w:hAnsiTheme="minorHAnsi"/>
              </w:rPr>
            </w:pPr>
            <w:r w:rsidRPr="00695723">
              <w:rPr>
                <w:rFonts w:asciiTheme="minorHAnsi" w:hAnsiTheme="minorHAnsi"/>
              </w:rPr>
              <w:t>End Date</w:t>
            </w:r>
          </w:p>
        </w:tc>
        <w:tc>
          <w:tcPr>
            <w:tcW w:w="3456" w:type="dxa"/>
            <w:vMerge/>
          </w:tcPr>
          <w:p w14:paraId="1E482F0C" w14:textId="77777777" w:rsidR="0058302E" w:rsidRPr="00695723" w:rsidRDefault="0058302E" w:rsidP="008A7D74">
            <w:pPr>
              <w:pStyle w:val="TableAP8"/>
              <w:rPr>
                <w:rFonts w:asciiTheme="minorHAnsi" w:hAnsiTheme="minorHAnsi"/>
              </w:rPr>
            </w:pPr>
          </w:p>
        </w:tc>
      </w:tr>
      <w:tr w:rsidR="0058302E" w:rsidRPr="00695723" w14:paraId="058EAF12" w14:textId="77777777" w:rsidTr="008A7D74">
        <w:trPr>
          <w:cantSplit/>
          <w:jc w:val="center"/>
        </w:trPr>
        <w:tc>
          <w:tcPr>
            <w:tcW w:w="3168" w:type="dxa"/>
            <w:vMerge w:val="restart"/>
          </w:tcPr>
          <w:p w14:paraId="3CFD9BA0" w14:textId="77777777" w:rsidR="0058302E" w:rsidRPr="00695723" w:rsidRDefault="0058302E" w:rsidP="008A7D74">
            <w:pPr>
              <w:pStyle w:val="TableAP8"/>
              <w:spacing w:after="120"/>
              <w:rPr>
                <w:rFonts w:asciiTheme="minorHAnsi" w:hAnsiTheme="minorHAnsi"/>
                <w:b/>
                <w:bCs/>
                <w:szCs w:val="26"/>
              </w:rPr>
            </w:pPr>
            <w:r w:rsidRPr="00695723">
              <w:rPr>
                <w:rFonts w:asciiTheme="minorHAnsi" w:hAnsiTheme="minorHAnsi"/>
                <w:b/>
                <w:bCs/>
                <w:szCs w:val="26"/>
              </w:rPr>
              <w:t>Measurable Objective 1-1</w:t>
            </w:r>
          </w:p>
          <w:p w14:paraId="684814CD" w14:textId="189FCDBF" w:rsidR="0058302E" w:rsidRPr="00695723" w:rsidRDefault="00C95CAE" w:rsidP="008A7D74">
            <w:pPr>
              <w:pStyle w:val="TableAP8"/>
              <w:rPr>
                <w:rFonts w:asciiTheme="minorHAnsi" w:hAnsiTheme="minorHAnsi"/>
              </w:rPr>
            </w:pPr>
            <w:r w:rsidRPr="00695723">
              <w:rPr>
                <w:rFonts w:asciiTheme="minorHAnsi" w:hAnsiTheme="minorHAnsi"/>
              </w:rPr>
              <w:t>Native American Elders utilize ADVSD-funded programs and services consistent with newly established benchmarks for participation.</w:t>
            </w:r>
          </w:p>
        </w:tc>
        <w:tc>
          <w:tcPr>
            <w:tcW w:w="3168" w:type="dxa"/>
          </w:tcPr>
          <w:p w14:paraId="3052E7D9" w14:textId="77777777" w:rsidR="0058302E" w:rsidRPr="00695723" w:rsidRDefault="0058302E" w:rsidP="008135F6">
            <w:pPr>
              <w:pStyle w:val="TableAP8"/>
              <w:numPr>
                <w:ilvl w:val="0"/>
                <w:numId w:val="60"/>
              </w:numPr>
              <w:ind w:left="288" w:hanging="288"/>
              <w:rPr>
                <w:rFonts w:asciiTheme="minorHAnsi" w:hAnsiTheme="minorHAnsi"/>
              </w:rPr>
            </w:pPr>
            <w:r w:rsidRPr="00695723">
              <w:rPr>
                <w:rFonts w:asciiTheme="minorHAnsi" w:hAnsiTheme="minorHAnsi"/>
              </w:rPr>
              <w:t>Participate in regional and state conversations with leaders from Native American communities and Tribal leaders.</w:t>
            </w:r>
          </w:p>
        </w:tc>
        <w:tc>
          <w:tcPr>
            <w:tcW w:w="2448" w:type="dxa"/>
          </w:tcPr>
          <w:p w14:paraId="77952E78"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planning &amp; development specialist, contract liaison</w:t>
            </w:r>
          </w:p>
        </w:tc>
        <w:tc>
          <w:tcPr>
            <w:tcW w:w="1296" w:type="dxa"/>
          </w:tcPr>
          <w:p w14:paraId="3124AC1A" w14:textId="77777777" w:rsidR="0058302E" w:rsidRPr="00695723" w:rsidRDefault="0058302E" w:rsidP="008A7D74">
            <w:pPr>
              <w:pStyle w:val="TableAP8"/>
              <w:rPr>
                <w:rFonts w:asciiTheme="minorHAnsi" w:hAnsiTheme="minorHAnsi"/>
              </w:rPr>
            </w:pPr>
            <w:r w:rsidRPr="00695723">
              <w:rPr>
                <w:rFonts w:asciiTheme="minorHAnsi" w:hAnsiTheme="minorHAnsi"/>
              </w:rPr>
              <w:t>July 2021</w:t>
            </w:r>
          </w:p>
        </w:tc>
        <w:tc>
          <w:tcPr>
            <w:tcW w:w="1296" w:type="dxa"/>
          </w:tcPr>
          <w:p w14:paraId="66EB3AAF" w14:textId="4B21196B" w:rsidR="0058302E" w:rsidRPr="00695723" w:rsidRDefault="006679EE" w:rsidP="008A7D74">
            <w:pPr>
              <w:pStyle w:val="TableAP8"/>
              <w:rPr>
                <w:rFonts w:asciiTheme="minorHAnsi" w:hAnsiTheme="minorHAnsi"/>
              </w:rPr>
            </w:pPr>
            <w:r w:rsidRPr="00695723">
              <w:rPr>
                <w:rFonts w:asciiTheme="minorHAnsi" w:hAnsiTheme="minorHAnsi"/>
              </w:rPr>
              <w:t>June 2025</w:t>
            </w:r>
          </w:p>
        </w:tc>
        <w:tc>
          <w:tcPr>
            <w:tcW w:w="3456" w:type="dxa"/>
          </w:tcPr>
          <w:p w14:paraId="69373239" w14:textId="438ABCB3" w:rsidR="0058302E" w:rsidRPr="00695723" w:rsidRDefault="00494F46" w:rsidP="00695723">
            <w:pPr>
              <w:rPr>
                <w:rFonts w:asciiTheme="minorHAnsi" w:hAnsiTheme="minorHAnsi" w:cstheme="minorHAnsi"/>
              </w:rPr>
            </w:pPr>
            <w:r w:rsidRPr="00695723">
              <w:rPr>
                <w:rFonts w:asciiTheme="minorHAnsi" w:hAnsiTheme="minorHAnsi" w:cstheme="minorHAnsi"/>
                <w:color w:val="000000"/>
                <w:sz w:val="26"/>
                <w:szCs w:val="26"/>
              </w:rPr>
              <w:t>Attended virtual meet and greet 10/21/21</w:t>
            </w:r>
          </w:p>
        </w:tc>
      </w:tr>
      <w:tr w:rsidR="0058302E" w:rsidRPr="00695723" w14:paraId="341425AF" w14:textId="77777777" w:rsidTr="008A7D74">
        <w:trPr>
          <w:cantSplit/>
          <w:jc w:val="center"/>
        </w:trPr>
        <w:tc>
          <w:tcPr>
            <w:tcW w:w="3168" w:type="dxa"/>
            <w:vMerge/>
          </w:tcPr>
          <w:p w14:paraId="4DDEEA67" w14:textId="77777777" w:rsidR="0058302E" w:rsidRPr="00695723" w:rsidRDefault="0058302E" w:rsidP="008A7D74">
            <w:pPr>
              <w:pStyle w:val="TableAP8"/>
              <w:rPr>
                <w:rFonts w:asciiTheme="minorHAnsi" w:hAnsiTheme="minorHAnsi"/>
              </w:rPr>
            </w:pPr>
          </w:p>
        </w:tc>
        <w:tc>
          <w:tcPr>
            <w:tcW w:w="3168" w:type="dxa"/>
          </w:tcPr>
          <w:p w14:paraId="7BD35957" w14:textId="6F7A6BF5" w:rsidR="0058302E" w:rsidRPr="00695723" w:rsidRDefault="0058302E" w:rsidP="008135F6">
            <w:pPr>
              <w:pStyle w:val="TableAP8"/>
              <w:numPr>
                <w:ilvl w:val="0"/>
                <w:numId w:val="60"/>
              </w:numPr>
              <w:ind w:left="288" w:hanging="288"/>
              <w:rPr>
                <w:rFonts w:asciiTheme="minorHAnsi" w:hAnsiTheme="minorHAnsi"/>
              </w:rPr>
            </w:pPr>
            <w:r w:rsidRPr="00695723">
              <w:rPr>
                <w:rFonts w:asciiTheme="minorHAnsi" w:hAnsiTheme="minorHAnsi"/>
              </w:rPr>
              <w:t xml:space="preserve">Support </w:t>
            </w:r>
            <w:r w:rsidR="00E522D2" w:rsidRPr="00695723">
              <w:rPr>
                <w:rFonts w:asciiTheme="minorHAnsi" w:hAnsiTheme="minorHAnsi"/>
              </w:rPr>
              <w:t>e</w:t>
            </w:r>
            <w:r w:rsidRPr="00695723">
              <w:rPr>
                <w:rFonts w:asciiTheme="minorHAnsi" w:hAnsiTheme="minorHAnsi"/>
              </w:rPr>
              <w:t xml:space="preserve">quity-focused re-design of compensation model with </w:t>
            </w:r>
            <w:r w:rsidR="00E522D2" w:rsidRPr="00695723">
              <w:rPr>
                <w:rFonts w:asciiTheme="minorHAnsi" w:hAnsiTheme="minorHAnsi"/>
              </w:rPr>
              <w:t>c</w:t>
            </w:r>
            <w:r w:rsidRPr="00695723">
              <w:rPr>
                <w:rFonts w:asciiTheme="minorHAnsi" w:hAnsiTheme="minorHAnsi"/>
              </w:rPr>
              <w:t xml:space="preserve">ommunity </w:t>
            </w:r>
            <w:r w:rsidR="00E522D2" w:rsidRPr="00695723">
              <w:rPr>
                <w:rFonts w:asciiTheme="minorHAnsi" w:hAnsiTheme="minorHAnsi"/>
              </w:rPr>
              <w:t>p</w:t>
            </w:r>
            <w:r w:rsidRPr="00695723">
              <w:rPr>
                <w:rFonts w:asciiTheme="minorHAnsi" w:hAnsiTheme="minorHAnsi"/>
              </w:rPr>
              <w:t>artners serving Native Elders.</w:t>
            </w:r>
          </w:p>
        </w:tc>
        <w:tc>
          <w:tcPr>
            <w:tcW w:w="2448" w:type="dxa"/>
          </w:tcPr>
          <w:p w14:paraId="76175C55"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planning &amp; development specialist, contract liaison, Multnomah Idea Lab</w:t>
            </w:r>
          </w:p>
        </w:tc>
        <w:tc>
          <w:tcPr>
            <w:tcW w:w="1296" w:type="dxa"/>
          </w:tcPr>
          <w:p w14:paraId="793E2149" w14:textId="4F44091D" w:rsidR="0058302E" w:rsidRPr="00695723" w:rsidRDefault="0058302E" w:rsidP="008A7D74">
            <w:pPr>
              <w:pStyle w:val="TableAP8"/>
              <w:rPr>
                <w:rFonts w:asciiTheme="minorHAnsi" w:hAnsiTheme="minorHAnsi"/>
              </w:rPr>
            </w:pPr>
            <w:r w:rsidRPr="00695723">
              <w:rPr>
                <w:rFonts w:asciiTheme="minorHAnsi" w:hAnsiTheme="minorHAnsi"/>
              </w:rPr>
              <w:t>J</w:t>
            </w:r>
            <w:r w:rsidR="005D7906" w:rsidRPr="00695723">
              <w:rPr>
                <w:rFonts w:asciiTheme="minorHAnsi" w:hAnsiTheme="minorHAnsi"/>
              </w:rPr>
              <w:t>uly</w:t>
            </w:r>
            <w:r w:rsidRPr="00695723">
              <w:rPr>
                <w:rFonts w:asciiTheme="minorHAnsi" w:hAnsiTheme="minorHAnsi"/>
              </w:rPr>
              <w:t xml:space="preserve"> 202</w:t>
            </w:r>
            <w:r w:rsidR="005D7906" w:rsidRPr="00695723">
              <w:rPr>
                <w:rFonts w:asciiTheme="minorHAnsi" w:hAnsiTheme="minorHAnsi"/>
              </w:rPr>
              <w:t>3</w:t>
            </w:r>
          </w:p>
        </w:tc>
        <w:tc>
          <w:tcPr>
            <w:tcW w:w="1296" w:type="dxa"/>
          </w:tcPr>
          <w:p w14:paraId="5F8FE9D3" w14:textId="001E714F" w:rsidR="0058302E" w:rsidRPr="00695723" w:rsidRDefault="0058302E" w:rsidP="008A7D74">
            <w:pPr>
              <w:pStyle w:val="TableAP8"/>
              <w:rPr>
                <w:rFonts w:asciiTheme="minorHAnsi" w:hAnsiTheme="minorHAnsi"/>
              </w:rPr>
            </w:pPr>
            <w:r w:rsidRPr="00695723">
              <w:rPr>
                <w:rFonts w:asciiTheme="minorHAnsi" w:hAnsiTheme="minorHAnsi"/>
              </w:rPr>
              <w:t>June 202</w:t>
            </w:r>
            <w:r w:rsidR="005D7906" w:rsidRPr="00695723">
              <w:rPr>
                <w:rFonts w:asciiTheme="minorHAnsi" w:hAnsiTheme="minorHAnsi"/>
              </w:rPr>
              <w:t>3</w:t>
            </w:r>
          </w:p>
        </w:tc>
        <w:tc>
          <w:tcPr>
            <w:tcW w:w="3456" w:type="dxa"/>
          </w:tcPr>
          <w:p w14:paraId="2F0A2AAE" w14:textId="2D2A83B4" w:rsidR="0058302E" w:rsidRPr="00695723" w:rsidRDefault="005D7906" w:rsidP="008A7D74">
            <w:pPr>
              <w:pStyle w:val="TableAP8"/>
              <w:rPr>
                <w:rFonts w:asciiTheme="minorHAnsi" w:hAnsiTheme="minorHAnsi"/>
              </w:rPr>
            </w:pPr>
            <w:r w:rsidRPr="00695723">
              <w:rPr>
                <w:rFonts w:asciiTheme="minorHAnsi" w:hAnsiTheme="minorHAnsi"/>
              </w:rPr>
              <w:t>Timeframe changed due to capacity related to ongoing COVID response work.</w:t>
            </w:r>
          </w:p>
        </w:tc>
      </w:tr>
      <w:tr w:rsidR="0058302E" w:rsidRPr="00695723" w14:paraId="4EF59D15" w14:textId="77777777" w:rsidTr="008A7D74">
        <w:trPr>
          <w:cantSplit/>
          <w:jc w:val="center"/>
        </w:trPr>
        <w:tc>
          <w:tcPr>
            <w:tcW w:w="3168" w:type="dxa"/>
            <w:vMerge/>
          </w:tcPr>
          <w:p w14:paraId="03F68790" w14:textId="77777777" w:rsidR="0058302E" w:rsidRPr="00695723" w:rsidRDefault="0058302E" w:rsidP="008A7D74">
            <w:pPr>
              <w:pStyle w:val="TableAP8"/>
              <w:rPr>
                <w:rFonts w:asciiTheme="minorHAnsi" w:hAnsiTheme="minorHAnsi"/>
              </w:rPr>
            </w:pPr>
          </w:p>
        </w:tc>
        <w:tc>
          <w:tcPr>
            <w:tcW w:w="3168" w:type="dxa"/>
          </w:tcPr>
          <w:p w14:paraId="23BB62C0" w14:textId="77777777" w:rsidR="0058302E" w:rsidRPr="00695723" w:rsidRDefault="0058302E" w:rsidP="008135F6">
            <w:pPr>
              <w:pStyle w:val="TableAP8"/>
              <w:numPr>
                <w:ilvl w:val="0"/>
                <w:numId w:val="60"/>
              </w:numPr>
              <w:ind w:left="288" w:hanging="288"/>
              <w:rPr>
                <w:rFonts w:asciiTheme="minorHAnsi" w:hAnsiTheme="minorHAnsi"/>
              </w:rPr>
            </w:pPr>
            <w:r w:rsidRPr="00695723">
              <w:rPr>
                <w:rFonts w:asciiTheme="minorHAnsi" w:hAnsiTheme="minorHAnsi"/>
              </w:rPr>
              <w:t>Collect and analyze program data to understand utilization by Native American Elders.</w:t>
            </w:r>
          </w:p>
        </w:tc>
        <w:tc>
          <w:tcPr>
            <w:tcW w:w="2448" w:type="dxa"/>
          </w:tcPr>
          <w:p w14:paraId="66C82582"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planning &amp; development specialist, contract liaison, data analyst</w:t>
            </w:r>
          </w:p>
        </w:tc>
        <w:tc>
          <w:tcPr>
            <w:tcW w:w="1296" w:type="dxa"/>
          </w:tcPr>
          <w:p w14:paraId="2753CA30" w14:textId="77777777" w:rsidR="0058302E" w:rsidRPr="00695723" w:rsidRDefault="0058302E" w:rsidP="008A7D74">
            <w:pPr>
              <w:pStyle w:val="TableAP8"/>
              <w:rPr>
                <w:rFonts w:asciiTheme="minorHAnsi" w:hAnsiTheme="minorHAnsi"/>
              </w:rPr>
            </w:pPr>
            <w:r w:rsidRPr="00695723">
              <w:rPr>
                <w:rFonts w:asciiTheme="minorHAnsi" w:hAnsiTheme="minorHAnsi"/>
              </w:rPr>
              <w:t>September 2021</w:t>
            </w:r>
          </w:p>
        </w:tc>
        <w:tc>
          <w:tcPr>
            <w:tcW w:w="1296" w:type="dxa"/>
          </w:tcPr>
          <w:p w14:paraId="548064BC" w14:textId="77777777" w:rsidR="0058302E" w:rsidRPr="00695723" w:rsidRDefault="0058302E" w:rsidP="008A7D74">
            <w:pPr>
              <w:pStyle w:val="TableAP8"/>
              <w:rPr>
                <w:rFonts w:asciiTheme="minorHAnsi" w:hAnsiTheme="minorHAnsi"/>
              </w:rPr>
            </w:pPr>
            <w:r w:rsidRPr="00695723">
              <w:rPr>
                <w:rFonts w:asciiTheme="minorHAnsi" w:hAnsiTheme="minorHAnsi"/>
              </w:rPr>
              <w:t>December 2021</w:t>
            </w:r>
          </w:p>
        </w:tc>
        <w:tc>
          <w:tcPr>
            <w:tcW w:w="3456" w:type="dxa"/>
          </w:tcPr>
          <w:p w14:paraId="5CA55D35" w14:textId="7E403FB6" w:rsidR="0058302E" w:rsidRPr="00695723" w:rsidRDefault="005D7906" w:rsidP="008A7D74">
            <w:pPr>
              <w:pStyle w:val="TableAP8"/>
              <w:rPr>
                <w:rFonts w:asciiTheme="minorHAnsi" w:hAnsiTheme="minorHAnsi"/>
              </w:rPr>
            </w:pPr>
            <w:r w:rsidRPr="00695723">
              <w:rPr>
                <w:rFonts w:asciiTheme="minorHAnsi" w:hAnsiTheme="minorHAnsi"/>
              </w:rPr>
              <w:t xml:space="preserve">Complete. </w:t>
            </w:r>
          </w:p>
        </w:tc>
      </w:tr>
    </w:tbl>
    <w:p w14:paraId="3F981EDF" w14:textId="77777777" w:rsidR="0058302E" w:rsidRPr="00DC13D2" w:rsidRDefault="0058302E" w:rsidP="008A7D74">
      <w:pPr>
        <w:pStyle w:val="NormalNoSpc10"/>
      </w:pPr>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1EA6EF34" w14:textId="77777777" w:rsidTr="008A7D74">
        <w:trPr>
          <w:cantSplit/>
          <w:tblHeader/>
          <w:jc w:val="center"/>
        </w:trPr>
        <w:tc>
          <w:tcPr>
            <w:tcW w:w="3168" w:type="dxa"/>
            <w:vMerge w:val="restart"/>
            <w:tcBorders>
              <w:top w:val="nil"/>
              <w:left w:val="nil"/>
            </w:tcBorders>
            <w:vAlign w:val="bottom"/>
          </w:tcPr>
          <w:p w14:paraId="49E52E99" w14:textId="77777777" w:rsidR="0058302E" w:rsidRPr="00695723" w:rsidRDefault="0058302E" w:rsidP="008A7D74">
            <w:pPr>
              <w:pStyle w:val="TableAP8"/>
              <w:rPr>
                <w:rFonts w:asciiTheme="minorHAnsi" w:hAnsiTheme="minorHAnsi"/>
                <w:b/>
                <w:bCs/>
              </w:rPr>
            </w:pPr>
          </w:p>
        </w:tc>
        <w:tc>
          <w:tcPr>
            <w:tcW w:w="3168" w:type="dxa"/>
            <w:vMerge w:val="restart"/>
            <w:vAlign w:val="bottom"/>
          </w:tcPr>
          <w:p w14:paraId="78397866"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Key Tasks</w:t>
            </w:r>
          </w:p>
        </w:tc>
        <w:tc>
          <w:tcPr>
            <w:tcW w:w="2448" w:type="dxa"/>
            <w:vMerge w:val="restart"/>
            <w:vAlign w:val="bottom"/>
          </w:tcPr>
          <w:p w14:paraId="4FCCD292"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7FB70C11"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Time Frame for Action</w:t>
            </w:r>
          </w:p>
          <w:p w14:paraId="2C56F0FF"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(Month/year)</w:t>
            </w:r>
          </w:p>
        </w:tc>
        <w:tc>
          <w:tcPr>
            <w:tcW w:w="3456" w:type="dxa"/>
            <w:vMerge w:val="restart"/>
            <w:vAlign w:val="bottom"/>
          </w:tcPr>
          <w:p w14:paraId="1E683431" w14:textId="77777777" w:rsidR="0058302E" w:rsidRPr="00695723" w:rsidRDefault="0058302E" w:rsidP="008A7D74">
            <w:pPr>
              <w:pStyle w:val="TableAP8"/>
              <w:rPr>
                <w:rFonts w:asciiTheme="minorHAnsi" w:hAnsiTheme="minorHAnsi"/>
                <w:b/>
                <w:bCs/>
              </w:rPr>
            </w:pPr>
            <w:r w:rsidRPr="00695723">
              <w:rPr>
                <w:rFonts w:asciiTheme="minorHAnsi" w:hAnsiTheme="minorHAnsi"/>
                <w:b/>
                <w:bCs/>
              </w:rPr>
              <w:t>Accomplishment or Update</w:t>
            </w:r>
          </w:p>
        </w:tc>
      </w:tr>
      <w:tr w:rsidR="0058302E" w:rsidRPr="00695723" w14:paraId="18EBEA2E" w14:textId="77777777" w:rsidTr="008A7D74">
        <w:trPr>
          <w:cantSplit/>
          <w:jc w:val="center"/>
        </w:trPr>
        <w:tc>
          <w:tcPr>
            <w:tcW w:w="3168" w:type="dxa"/>
            <w:vMerge/>
            <w:tcBorders>
              <w:left w:val="nil"/>
            </w:tcBorders>
          </w:tcPr>
          <w:p w14:paraId="05336899" w14:textId="77777777" w:rsidR="0058302E" w:rsidRPr="00695723" w:rsidRDefault="0058302E" w:rsidP="008A7D74">
            <w:pPr>
              <w:pStyle w:val="TableAP8"/>
              <w:rPr>
                <w:rFonts w:asciiTheme="minorHAnsi" w:hAnsiTheme="minorHAnsi"/>
              </w:rPr>
            </w:pPr>
          </w:p>
        </w:tc>
        <w:tc>
          <w:tcPr>
            <w:tcW w:w="3168" w:type="dxa"/>
            <w:vMerge/>
          </w:tcPr>
          <w:p w14:paraId="20406CBB" w14:textId="77777777" w:rsidR="0058302E" w:rsidRPr="00695723" w:rsidRDefault="0058302E" w:rsidP="008A7D74">
            <w:pPr>
              <w:pStyle w:val="TableAP8"/>
              <w:rPr>
                <w:rFonts w:asciiTheme="minorHAnsi" w:hAnsiTheme="minorHAnsi"/>
              </w:rPr>
            </w:pPr>
          </w:p>
        </w:tc>
        <w:tc>
          <w:tcPr>
            <w:tcW w:w="2448" w:type="dxa"/>
            <w:vMerge/>
          </w:tcPr>
          <w:p w14:paraId="62980FC8" w14:textId="77777777" w:rsidR="0058302E" w:rsidRPr="00695723" w:rsidRDefault="0058302E" w:rsidP="008A7D74">
            <w:pPr>
              <w:pStyle w:val="TableAP8"/>
              <w:rPr>
                <w:rFonts w:asciiTheme="minorHAnsi" w:hAnsiTheme="minorHAnsi"/>
              </w:rPr>
            </w:pPr>
          </w:p>
        </w:tc>
        <w:tc>
          <w:tcPr>
            <w:tcW w:w="1296" w:type="dxa"/>
            <w:tcBorders>
              <w:top w:val="nil"/>
            </w:tcBorders>
          </w:tcPr>
          <w:p w14:paraId="7EA2614A" w14:textId="77777777" w:rsidR="0058302E" w:rsidRPr="00695723" w:rsidRDefault="0058302E" w:rsidP="008A7D74">
            <w:pPr>
              <w:pStyle w:val="TableAP8"/>
              <w:rPr>
                <w:rFonts w:asciiTheme="minorHAnsi" w:hAnsiTheme="minorHAnsi"/>
              </w:rPr>
            </w:pPr>
            <w:r w:rsidRPr="00695723">
              <w:rPr>
                <w:rFonts w:asciiTheme="minorHAnsi" w:hAnsiTheme="minorHAnsi"/>
              </w:rPr>
              <w:t>Start Date</w:t>
            </w:r>
          </w:p>
        </w:tc>
        <w:tc>
          <w:tcPr>
            <w:tcW w:w="1296" w:type="dxa"/>
            <w:tcBorders>
              <w:top w:val="nil"/>
            </w:tcBorders>
          </w:tcPr>
          <w:p w14:paraId="367B5AD4" w14:textId="77777777" w:rsidR="0058302E" w:rsidRPr="00695723" w:rsidRDefault="0058302E" w:rsidP="008A7D74">
            <w:pPr>
              <w:pStyle w:val="TableAP8"/>
              <w:rPr>
                <w:rFonts w:asciiTheme="minorHAnsi" w:hAnsiTheme="minorHAnsi"/>
              </w:rPr>
            </w:pPr>
            <w:r w:rsidRPr="00695723">
              <w:rPr>
                <w:rFonts w:asciiTheme="minorHAnsi" w:hAnsiTheme="minorHAnsi"/>
              </w:rPr>
              <w:t>End Date</w:t>
            </w:r>
          </w:p>
        </w:tc>
        <w:tc>
          <w:tcPr>
            <w:tcW w:w="3456" w:type="dxa"/>
            <w:vMerge/>
          </w:tcPr>
          <w:p w14:paraId="3558561A" w14:textId="77777777" w:rsidR="0058302E" w:rsidRPr="00695723" w:rsidRDefault="0058302E" w:rsidP="008A7D74">
            <w:pPr>
              <w:pStyle w:val="TableAP8"/>
              <w:rPr>
                <w:rFonts w:asciiTheme="minorHAnsi" w:hAnsiTheme="minorHAnsi"/>
              </w:rPr>
            </w:pPr>
          </w:p>
        </w:tc>
      </w:tr>
      <w:tr w:rsidR="0058302E" w:rsidRPr="00695723" w14:paraId="47492AC8" w14:textId="77777777" w:rsidTr="008A7D74">
        <w:trPr>
          <w:cantSplit/>
          <w:jc w:val="center"/>
        </w:trPr>
        <w:tc>
          <w:tcPr>
            <w:tcW w:w="3168" w:type="dxa"/>
            <w:vMerge w:val="restart"/>
          </w:tcPr>
          <w:p w14:paraId="2D83AC2C" w14:textId="77777777" w:rsidR="0058302E" w:rsidRPr="00695723" w:rsidRDefault="0058302E" w:rsidP="008A7D74">
            <w:pPr>
              <w:pStyle w:val="TableAP8"/>
              <w:spacing w:after="120"/>
              <w:rPr>
                <w:rFonts w:asciiTheme="minorHAnsi" w:hAnsiTheme="minorHAnsi"/>
                <w:b/>
                <w:bCs/>
                <w:szCs w:val="26"/>
              </w:rPr>
            </w:pPr>
            <w:r w:rsidRPr="00695723">
              <w:rPr>
                <w:rFonts w:asciiTheme="minorHAnsi" w:hAnsiTheme="minorHAnsi"/>
                <w:b/>
                <w:bCs/>
                <w:szCs w:val="26"/>
              </w:rPr>
              <w:t>Measurable Objective 1-2</w:t>
            </w:r>
          </w:p>
          <w:p w14:paraId="2F70D613" w14:textId="6F418C6C" w:rsidR="0058302E" w:rsidRPr="00695723" w:rsidRDefault="00C95CAE" w:rsidP="008A7D74">
            <w:pPr>
              <w:pStyle w:val="TableAP8"/>
              <w:rPr>
                <w:rFonts w:asciiTheme="minorHAnsi" w:hAnsiTheme="minorHAnsi"/>
              </w:rPr>
            </w:pPr>
            <w:r w:rsidRPr="00695723">
              <w:rPr>
                <w:rFonts w:asciiTheme="minorHAnsi" w:hAnsiTheme="minorHAnsi"/>
              </w:rPr>
              <w:t xml:space="preserve">Native elders create a plan related to their care and </w:t>
            </w:r>
            <w:r w:rsidRPr="00695723">
              <w:rPr>
                <w:rFonts w:asciiTheme="minorHAnsi" w:hAnsiTheme="minorHAnsi"/>
              </w:rPr>
              <w:lastRenderedPageBreak/>
              <w:t>wellbeing, as well as that of their families, to be implemented in partnership with ADVSD in coordination with local Tribal governments and Native-led organizations.</w:t>
            </w:r>
          </w:p>
        </w:tc>
        <w:tc>
          <w:tcPr>
            <w:tcW w:w="3168" w:type="dxa"/>
          </w:tcPr>
          <w:p w14:paraId="16D15253" w14:textId="18ECF247" w:rsidR="0058302E" w:rsidRPr="00695723" w:rsidRDefault="0058302E" w:rsidP="008135F6">
            <w:pPr>
              <w:pStyle w:val="TableAP8"/>
              <w:numPr>
                <w:ilvl w:val="0"/>
                <w:numId w:val="62"/>
              </w:numPr>
              <w:ind w:left="288" w:hanging="288"/>
              <w:rPr>
                <w:rFonts w:asciiTheme="minorHAnsi" w:hAnsiTheme="minorHAnsi"/>
              </w:rPr>
            </w:pPr>
            <w:r w:rsidRPr="00695723">
              <w:rPr>
                <w:rFonts w:asciiTheme="minorHAnsi" w:hAnsiTheme="minorHAnsi"/>
              </w:rPr>
              <w:lastRenderedPageBreak/>
              <w:t xml:space="preserve">Work with Clackamas and Washington </w:t>
            </w:r>
            <w:r w:rsidR="00E522D2" w:rsidRPr="00695723">
              <w:rPr>
                <w:rFonts w:asciiTheme="minorHAnsi" w:hAnsiTheme="minorHAnsi"/>
              </w:rPr>
              <w:t>c</w:t>
            </w:r>
            <w:r w:rsidRPr="00695723">
              <w:rPr>
                <w:rFonts w:asciiTheme="minorHAnsi" w:hAnsiTheme="minorHAnsi"/>
              </w:rPr>
              <w:t>ounties in partnership to serve Native Elders</w:t>
            </w:r>
          </w:p>
        </w:tc>
        <w:tc>
          <w:tcPr>
            <w:tcW w:w="2448" w:type="dxa"/>
          </w:tcPr>
          <w:p w14:paraId="774FEF33" w14:textId="0E4FAEAA" w:rsidR="0058302E" w:rsidRPr="00695723" w:rsidRDefault="00E175EA" w:rsidP="008A7D74">
            <w:pPr>
              <w:pStyle w:val="TableAP3"/>
              <w:rPr>
                <w:rFonts w:asciiTheme="minorHAnsi" w:hAnsiTheme="minorHAnsi"/>
                <w:w w:val="90"/>
              </w:rPr>
            </w:pPr>
            <w:r w:rsidRPr="00695723">
              <w:rPr>
                <w:rFonts w:asciiTheme="minorHAnsi" w:hAnsiTheme="minorHAnsi"/>
                <w:w w:val="90"/>
              </w:rPr>
              <w:t>Community Services manager, planning &amp; development specialist</w:t>
            </w:r>
          </w:p>
        </w:tc>
        <w:tc>
          <w:tcPr>
            <w:tcW w:w="1296" w:type="dxa"/>
          </w:tcPr>
          <w:p w14:paraId="50986872" w14:textId="77777777" w:rsidR="0058302E" w:rsidRPr="00695723" w:rsidRDefault="0058302E" w:rsidP="008A7D74">
            <w:pPr>
              <w:pStyle w:val="TableAP8"/>
              <w:rPr>
                <w:rFonts w:asciiTheme="minorHAnsi" w:hAnsiTheme="minorHAnsi"/>
              </w:rPr>
            </w:pPr>
            <w:r w:rsidRPr="00695723">
              <w:rPr>
                <w:rFonts w:asciiTheme="minorHAnsi" w:hAnsiTheme="minorHAnsi"/>
              </w:rPr>
              <w:t>July 2021</w:t>
            </w:r>
          </w:p>
        </w:tc>
        <w:tc>
          <w:tcPr>
            <w:tcW w:w="1296" w:type="dxa"/>
          </w:tcPr>
          <w:p w14:paraId="01EBAD11" w14:textId="514AB6CC" w:rsidR="0058302E" w:rsidRPr="00695723" w:rsidRDefault="006679EE" w:rsidP="008A7D74">
            <w:pPr>
              <w:pStyle w:val="TableAP8"/>
              <w:rPr>
                <w:rFonts w:asciiTheme="minorHAnsi" w:hAnsiTheme="minorHAnsi"/>
              </w:rPr>
            </w:pPr>
            <w:r w:rsidRPr="00695723">
              <w:rPr>
                <w:rFonts w:asciiTheme="minorHAnsi" w:hAnsiTheme="minorHAnsi"/>
              </w:rPr>
              <w:t>June 2025</w:t>
            </w:r>
          </w:p>
        </w:tc>
        <w:tc>
          <w:tcPr>
            <w:tcW w:w="3456" w:type="dxa"/>
          </w:tcPr>
          <w:p w14:paraId="495B1BE0" w14:textId="591A916F" w:rsidR="0058302E" w:rsidRPr="00695723" w:rsidRDefault="005D7906" w:rsidP="00695723">
            <w:pPr>
              <w:rPr>
                <w:rFonts w:asciiTheme="minorHAnsi" w:hAnsiTheme="minorHAnsi" w:cstheme="minorHAnsi"/>
              </w:rPr>
            </w:pPr>
            <w:r w:rsidRPr="00695723">
              <w:rPr>
                <w:rFonts w:asciiTheme="minorHAnsi" w:hAnsiTheme="minorHAnsi" w:cstheme="minorHAnsi"/>
                <w:color w:val="000000"/>
                <w:sz w:val="26"/>
                <w:szCs w:val="26"/>
              </w:rPr>
              <w:t>Ongoing and continued coordinatio</w:t>
            </w:r>
            <w:r w:rsidR="00695723">
              <w:rPr>
                <w:rFonts w:asciiTheme="minorHAnsi" w:hAnsiTheme="minorHAnsi" w:cstheme="minorHAnsi"/>
                <w:color w:val="000000"/>
                <w:sz w:val="26"/>
                <w:szCs w:val="26"/>
              </w:rPr>
              <w:t>n meeting between the counties.</w:t>
            </w:r>
          </w:p>
        </w:tc>
      </w:tr>
      <w:tr w:rsidR="0058302E" w:rsidRPr="00695723" w14:paraId="69B1160C" w14:textId="77777777" w:rsidTr="008A7D74">
        <w:trPr>
          <w:cantSplit/>
          <w:jc w:val="center"/>
        </w:trPr>
        <w:tc>
          <w:tcPr>
            <w:tcW w:w="3168" w:type="dxa"/>
            <w:vMerge/>
          </w:tcPr>
          <w:p w14:paraId="5CFB134C" w14:textId="77777777" w:rsidR="0058302E" w:rsidRPr="00695723" w:rsidRDefault="0058302E" w:rsidP="008A7D74">
            <w:pPr>
              <w:pStyle w:val="TableAP8"/>
              <w:rPr>
                <w:rFonts w:asciiTheme="minorHAnsi" w:hAnsiTheme="minorHAnsi"/>
              </w:rPr>
            </w:pPr>
          </w:p>
        </w:tc>
        <w:tc>
          <w:tcPr>
            <w:tcW w:w="3168" w:type="dxa"/>
          </w:tcPr>
          <w:p w14:paraId="27201FE1" w14:textId="77777777" w:rsidR="0058302E" w:rsidRPr="00695723" w:rsidRDefault="0058302E" w:rsidP="008135F6">
            <w:pPr>
              <w:pStyle w:val="TableAP8"/>
              <w:numPr>
                <w:ilvl w:val="0"/>
                <w:numId w:val="62"/>
              </w:numPr>
              <w:ind w:left="288" w:hanging="288"/>
              <w:rPr>
                <w:rFonts w:asciiTheme="minorHAnsi" w:hAnsiTheme="minorHAnsi"/>
              </w:rPr>
            </w:pPr>
            <w:r w:rsidRPr="00695723">
              <w:rPr>
                <w:rFonts w:asciiTheme="minorHAnsi" w:hAnsiTheme="minorHAnsi"/>
              </w:rPr>
              <w:t>Support Tribal Navigator in addressing barriers to services for Native Elders.</w:t>
            </w:r>
          </w:p>
        </w:tc>
        <w:tc>
          <w:tcPr>
            <w:tcW w:w="2448" w:type="dxa"/>
          </w:tcPr>
          <w:p w14:paraId="1673C957" w14:textId="3CE16F4B" w:rsidR="0058302E" w:rsidRPr="00695723" w:rsidRDefault="00E175EA" w:rsidP="008A7D74">
            <w:pPr>
              <w:pStyle w:val="TableAP3"/>
              <w:rPr>
                <w:rFonts w:asciiTheme="minorHAnsi" w:hAnsiTheme="minorHAnsi"/>
                <w:w w:val="90"/>
              </w:rPr>
            </w:pPr>
            <w:r w:rsidRPr="00695723">
              <w:rPr>
                <w:rFonts w:asciiTheme="minorHAnsi" w:hAnsiTheme="minorHAnsi"/>
                <w:w w:val="90"/>
              </w:rPr>
              <w:t>Community Services manager, contract liaison</w:t>
            </w:r>
          </w:p>
        </w:tc>
        <w:tc>
          <w:tcPr>
            <w:tcW w:w="1296" w:type="dxa"/>
          </w:tcPr>
          <w:p w14:paraId="72FFD6D5" w14:textId="77777777" w:rsidR="0058302E" w:rsidRPr="00695723" w:rsidRDefault="0058302E" w:rsidP="008A7D74">
            <w:pPr>
              <w:pStyle w:val="TableAP8"/>
              <w:rPr>
                <w:rFonts w:asciiTheme="minorHAnsi" w:hAnsiTheme="minorHAnsi"/>
              </w:rPr>
            </w:pPr>
            <w:r w:rsidRPr="00695723">
              <w:rPr>
                <w:rFonts w:asciiTheme="minorHAnsi" w:hAnsiTheme="minorHAnsi"/>
              </w:rPr>
              <w:t>July 2021</w:t>
            </w:r>
          </w:p>
        </w:tc>
        <w:tc>
          <w:tcPr>
            <w:tcW w:w="1296" w:type="dxa"/>
          </w:tcPr>
          <w:p w14:paraId="5BE1AD7A" w14:textId="33B48BDF" w:rsidR="0058302E" w:rsidRPr="00695723" w:rsidRDefault="006679EE" w:rsidP="008A7D74">
            <w:pPr>
              <w:pStyle w:val="TableAP8"/>
              <w:rPr>
                <w:rFonts w:asciiTheme="minorHAnsi" w:hAnsiTheme="minorHAnsi"/>
              </w:rPr>
            </w:pPr>
            <w:r w:rsidRPr="00695723">
              <w:rPr>
                <w:rFonts w:asciiTheme="minorHAnsi" w:hAnsiTheme="minorHAnsi"/>
              </w:rPr>
              <w:t>June 2025</w:t>
            </w:r>
          </w:p>
        </w:tc>
        <w:tc>
          <w:tcPr>
            <w:tcW w:w="3456" w:type="dxa"/>
          </w:tcPr>
          <w:p w14:paraId="7BC90426" w14:textId="6401751F" w:rsidR="0058302E" w:rsidRPr="00695723" w:rsidRDefault="005D7906" w:rsidP="008A7D74">
            <w:pPr>
              <w:pStyle w:val="TableAP8"/>
              <w:rPr>
                <w:rFonts w:asciiTheme="minorHAnsi" w:hAnsiTheme="minorHAnsi"/>
              </w:rPr>
            </w:pPr>
            <w:r w:rsidRPr="00695723">
              <w:rPr>
                <w:rFonts w:asciiTheme="minorHAnsi" w:hAnsiTheme="minorHAnsi"/>
              </w:rPr>
              <w:t xml:space="preserve">Offered training and support in OPI and LTSS to previous staff. Position is currently vacant. </w:t>
            </w:r>
          </w:p>
        </w:tc>
      </w:tr>
    </w:tbl>
    <w:p w14:paraId="551F71C7" w14:textId="77777777" w:rsidR="0058302E" w:rsidRDefault="0058302E" w:rsidP="008A7D74">
      <w:pPr>
        <w:pStyle w:val="NormalNoSpc10"/>
        <w:rPr>
          <w:sz w:val="12"/>
          <w:szCs w:val="12"/>
        </w:rPr>
      </w:pPr>
    </w:p>
    <w:p w14:paraId="2E1F7205" w14:textId="77777777" w:rsidR="00C95CAE" w:rsidRDefault="00C95CAE" w:rsidP="008A7D74">
      <w:pPr>
        <w:pStyle w:val="NormalNoSpc10"/>
        <w:rPr>
          <w:sz w:val="12"/>
          <w:szCs w:val="12"/>
        </w:rPr>
      </w:pPr>
    </w:p>
    <w:p w14:paraId="49A7A818" w14:textId="325CD335" w:rsidR="00C95CAE" w:rsidRDefault="00C95CAE" w:rsidP="008A7D74">
      <w:pPr>
        <w:pStyle w:val="NormalNoSpc10"/>
        <w:rPr>
          <w:sz w:val="12"/>
          <w:szCs w:val="12"/>
        </w:rPr>
        <w:sectPr w:rsidR="00C95CAE" w:rsidSect="008A7D74">
          <w:pgSz w:w="15840" w:h="12240" w:orient="landscape" w:code="1"/>
          <w:pgMar w:top="1008" w:right="504" w:bottom="864" w:left="504" w:header="432" w:footer="432" w:gutter="0"/>
          <w:cols w:space="720"/>
          <w:docGrid w:linePitch="360"/>
        </w:sectPr>
      </w:pPr>
    </w:p>
    <w:p w14:paraId="18521179" w14:textId="79793EF4" w:rsidR="0058302E" w:rsidRPr="00F90FD3" w:rsidRDefault="0058302E" w:rsidP="008A7D74">
      <w:pPr>
        <w:pStyle w:val="SectionMain"/>
      </w:pPr>
      <w:bookmarkStart w:id="529" w:name="_Toc68187205"/>
      <w:bookmarkStart w:id="530" w:name="_Toc73627012"/>
      <w:bookmarkStart w:id="531" w:name="_Toc73720855"/>
      <w:r w:rsidRPr="00F90FD3">
        <w:lastRenderedPageBreak/>
        <w:t>Section C: Focus Areas, Goals and Objectives</w:t>
      </w:r>
      <w:bookmarkEnd w:id="514"/>
      <w:bookmarkEnd w:id="529"/>
      <w:bookmarkEnd w:id="530"/>
      <w:bookmarkEnd w:id="531"/>
    </w:p>
    <w:p w14:paraId="1F74FD31" w14:textId="5482AD2D" w:rsidR="0058302E" w:rsidRDefault="0058302E" w:rsidP="008A7D74">
      <w:pPr>
        <w:pStyle w:val="SectionHeading"/>
        <w:tabs>
          <w:tab w:val="left" w:pos="720"/>
        </w:tabs>
        <w:spacing w:after="0"/>
        <w:ind w:left="720" w:hanging="720"/>
      </w:pPr>
      <w:bookmarkStart w:id="532" w:name="_Toc73720856"/>
      <w:r w:rsidRPr="009C52F7">
        <w:t>C-</w:t>
      </w:r>
      <w:r w:rsidR="00B2218C">
        <w:t>7</w:t>
      </w:r>
      <w:r w:rsidRPr="009C52F7">
        <w:t>:</w:t>
      </w:r>
      <w:r w:rsidRPr="009C52F7">
        <w:tab/>
      </w:r>
      <w:r>
        <w:t>Trans and Nonbinary Elder Interview Summary</w:t>
      </w:r>
      <w:bookmarkEnd w:id="532"/>
    </w:p>
    <w:p w14:paraId="6621F70C" w14:textId="77777777" w:rsidR="0058302E" w:rsidRPr="002F7F41" w:rsidRDefault="0058302E" w:rsidP="008A7D74">
      <w:pPr>
        <w:pStyle w:val="NormalNoSpc"/>
        <w:ind w:firstLine="720"/>
      </w:pPr>
      <w:r w:rsidRPr="002F7F41">
        <w:t>ADVSD 2021-2025 Area Plan Needs Assessment, February 12, 2021</w:t>
      </w:r>
    </w:p>
    <w:p w14:paraId="400F74AE" w14:textId="77777777" w:rsidR="0058302E" w:rsidRPr="002F7F41" w:rsidRDefault="0058302E" w:rsidP="008A7D74">
      <w:pPr>
        <w:pStyle w:val="SectionSubheading"/>
        <w:spacing w:before="200"/>
        <w:rPr>
          <w:lang w:val="en"/>
        </w:rPr>
      </w:pPr>
      <w:bookmarkStart w:id="533" w:name="_Toc68107819"/>
      <w:bookmarkStart w:id="534" w:name="_Toc68187207"/>
      <w:bookmarkStart w:id="535" w:name="_Toc73627014"/>
      <w:bookmarkStart w:id="536" w:name="_Toc73720857"/>
      <w:r w:rsidRPr="002F7F41">
        <w:rPr>
          <w:lang w:val="en"/>
        </w:rPr>
        <w:t>Context: The Area Plan on Aging</w:t>
      </w:r>
      <w:bookmarkEnd w:id="533"/>
      <w:bookmarkEnd w:id="534"/>
      <w:bookmarkEnd w:id="535"/>
      <w:bookmarkEnd w:id="536"/>
      <w:r w:rsidRPr="002F7F41">
        <w:rPr>
          <w:lang w:val="en"/>
        </w:rPr>
        <w:t xml:space="preserve"> </w:t>
      </w:r>
    </w:p>
    <w:p w14:paraId="46784E63" w14:textId="77777777" w:rsidR="00E229D0" w:rsidRDefault="00E229D0" w:rsidP="00E229D0">
      <w:pPr>
        <w:pStyle w:val="BulletListAP"/>
      </w:pPr>
      <w:r>
        <w:t xml:space="preserve">Multnomah County Aging Disability and Veterans Services Division (ADVSD) serves as the local Area Agency on Aging (AAA). As the AAA, Multnomah County is charged with supporting all older adults and people with disabilities live their lives with choice, independence and dignity in their homes and communities. ADVSD provides services and supports in their five branch Aging and People with Disabilities offices and through contracts with “on-the-ground” organizations. </w:t>
      </w:r>
    </w:p>
    <w:p w14:paraId="2843D04A" w14:textId="77777777" w:rsidR="00E229D0" w:rsidRDefault="00E229D0" w:rsidP="00E229D0">
      <w:pPr>
        <w:pStyle w:val="BulletListAP"/>
      </w:pPr>
      <w:r>
        <w:t xml:space="preserve">The Area Plan on Aging is a guiding document that is written every four years by AAAs. Each AAA is asked to conduct a needs assessment for older adults and elders. The information is intended to inform an Area Plan outlining needs and goals and actions to address those needs. The 21-25 Area Plan is due to state and tribal governments on April 2, 2021. </w:t>
      </w:r>
    </w:p>
    <w:p w14:paraId="43926EB2" w14:textId="6F039305" w:rsidR="0058302E" w:rsidRDefault="0058302E" w:rsidP="008A7D74">
      <w:pPr>
        <w:pStyle w:val="SectionSubheading"/>
      </w:pPr>
      <w:bookmarkStart w:id="537" w:name="_Toc68107820"/>
      <w:bookmarkStart w:id="538" w:name="_Toc68187208"/>
      <w:bookmarkStart w:id="539" w:name="_Toc73627015"/>
      <w:bookmarkStart w:id="540" w:name="_Toc73720858"/>
      <w:r>
        <w:t>Context: Input from Priority Populations</w:t>
      </w:r>
      <w:bookmarkEnd w:id="537"/>
      <w:bookmarkEnd w:id="538"/>
      <w:bookmarkEnd w:id="539"/>
      <w:bookmarkEnd w:id="540"/>
    </w:p>
    <w:p w14:paraId="15640E6A" w14:textId="42292C6F" w:rsidR="00E229D0" w:rsidRDefault="00E229D0" w:rsidP="00E229D0">
      <w:pPr>
        <w:pStyle w:val="Normal10pt"/>
      </w:pPr>
      <w:r>
        <w:t xml:space="preserve">After reviewing results from the 2017-2020 Area Plan, it was found that Transgender elders were among the most underrepresented in the needs assessment information. This time around, Multnomah County worked with community members and organizations to create a plan to ensure more representation among these groups. </w:t>
      </w:r>
    </w:p>
    <w:p w14:paraId="3A89AA69" w14:textId="77777777" w:rsidR="00E229D0" w:rsidRDefault="00E229D0" w:rsidP="00E229D0">
      <w:pPr>
        <w:pStyle w:val="Normal10pt"/>
      </w:pPr>
      <w:r>
        <w:t>Why only look at trans communities vs. LGBTQ+ communities as a whole? Out of LGBTQ communities surveyed in the last Area Plan, trans people were significantly underrepresented or indistinguishable within the data and there was no means to distinguish their experience and insights. In addition, respecting differences between sexual orientation and gender identity means not lumping the experiences of Transgender and Nonbinary people solely into LGBTQ+ data.</w:t>
      </w:r>
    </w:p>
    <w:p w14:paraId="4E5B56EF" w14:textId="03BDDD9F" w:rsidR="00E229D0" w:rsidRDefault="00E229D0" w:rsidP="00E229D0">
      <w:pPr>
        <w:pStyle w:val="Normal10pt"/>
      </w:pPr>
      <w:r>
        <w:t>There is an existing report from the 2017-2020 Area Plan about LGBTQ+ elders, that identifies areas of need for the group as a whole.</w:t>
      </w:r>
    </w:p>
    <w:p w14:paraId="2122F208" w14:textId="77777777" w:rsidR="00E229D0" w:rsidRDefault="00E229D0" w:rsidP="00E229D0">
      <w:pPr>
        <w:pStyle w:val="SubheadingItem"/>
      </w:pPr>
      <w:bookmarkStart w:id="541" w:name="_Toc73627016"/>
      <w:bookmarkStart w:id="542" w:name="_Toc73720859"/>
      <w:r>
        <w:t>Transgender and Nonbinary Communities: Survey Responses and Outreach</w:t>
      </w:r>
      <w:bookmarkEnd w:id="541"/>
      <w:bookmarkEnd w:id="542"/>
    </w:p>
    <w:p w14:paraId="54ABE343" w14:textId="77777777" w:rsidR="00E229D0" w:rsidRDefault="00E229D0" w:rsidP="00E229D0">
      <w:pPr>
        <w:pStyle w:val="Normal10pt"/>
      </w:pPr>
      <w:r>
        <w:t xml:space="preserve">Because of COVID-19, Multnomah County had to adjust the original strategy of community outreach in-person. Instead, the process primarily used a survey tool that was offered online in 17 languages and provided $10 of compensation for each respondent. Recognizing the limitations of surveys, the team plans to use more community-based methods in the future. </w:t>
      </w:r>
    </w:p>
    <w:p w14:paraId="613A70AE" w14:textId="7121D4BC" w:rsidR="00E229D0" w:rsidRDefault="00E229D0" w:rsidP="00E229D0">
      <w:pPr>
        <w:pStyle w:val="Normal10pt"/>
      </w:pPr>
      <w:r>
        <w:lastRenderedPageBreak/>
        <w:t xml:space="preserve">“Unusable” survey responses indicate that the respondents either did not complete enough information or did not live in Multnomah </w:t>
      </w:r>
      <w:r w:rsidR="00CD7522">
        <w:t>County</w:t>
      </w:r>
      <w:r>
        <w:t xml:space="preserve"> (exception: Houseless respondents and Native/Indigenous respondents were included regardless of zip code.)</w:t>
      </w:r>
    </w:p>
    <w:p w14:paraId="1928031E" w14:textId="1A01C045" w:rsidR="00E229D0" w:rsidRDefault="00E229D0" w:rsidP="00E229D0">
      <w:pPr>
        <w:pStyle w:val="Normal10pt"/>
      </w:pPr>
      <w:r>
        <w:t>People were asked to share their racialized identity by choosing all that apply and may be counted in more than one identity, which accounts for discrepancies in total counts.</w:t>
      </w:r>
    </w:p>
    <w:p w14:paraId="6C0914A1" w14:textId="77777777" w:rsidR="0058302E" w:rsidRDefault="0058302E" w:rsidP="008A7D74">
      <w:pPr>
        <w:pStyle w:val="SubheadingItem"/>
      </w:pPr>
      <w:bookmarkStart w:id="543" w:name="_Toc68107822"/>
      <w:bookmarkStart w:id="544" w:name="_Toc68187210"/>
      <w:bookmarkStart w:id="545" w:name="_Toc73627017"/>
      <w:bookmarkStart w:id="546" w:name="_Toc73720860"/>
      <w:r>
        <w:t>Survey</w:t>
      </w:r>
      <w:bookmarkEnd w:id="543"/>
      <w:bookmarkEnd w:id="544"/>
      <w:bookmarkEnd w:id="545"/>
      <w:bookmarkEnd w:id="546"/>
      <w:r>
        <w:t xml:space="preserve"> </w:t>
      </w:r>
    </w:p>
    <w:p w14:paraId="33694838" w14:textId="77777777" w:rsidR="0058302E" w:rsidRDefault="0058302E" w:rsidP="007E6A3D">
      <w:pPr>
        <w:pStyle w:val="BulletListAP"/>
        <w:numPr>
          <w:ilvl w:val="0"/>
          <w:numId w:val="2"/>
        </w:numPr>
      </w:pPr>
      <w:r>
        <w:t>1,392 responses that met the inclusion criteria from 1,893 total responses</w:t>
      </w:r>
    </w:p>
    <w:p w14:paraId="69045D30" w14:textId="77777777" w:rsidR="0058302E" w:rsidRDefault="0058302E" w:rsidP="007E6A3D">
      <w:pPr>
        <w:pStyle w:val="BulletListAP"/>
        <w:numPr>
          <w:ilvl w:val="0"/>
          <w:numId w:val="2"/>
        </w:numPr>
      </w:pPr>
      <w:r>
        <w:t>1,163 people shared their gender identity and/or sexual orientation</w:t>
      </w:r>
    </w:p>
    <w:p w14:paraId="6777FA43" w14:textId="77777777" w:rsidR="0058302E" w:rsidRDefault="0058302E" w:rsidP="007E6A3D">
      <w:pPr>
        <w:pStyle w:val="BulletListAP"/>
        <w:numPr>
          <w:ilvl w:val="0"/>
          <w:numId w:val="2"/>
        </w:numPr>
      </w:pPr>
      <w:r>
        <w:t xml:space="preserve">166 – Identified as LGBTQ+ </w:t>
      </w:r>
    </w:p>
    <w:p w14:paraId="00C8D7E7" w14:textId="77777777" w:rsidR="0058302E" w:rsidRDefault="0058302E" w:rsidP="007E6A3D">
      <w:pPr>
        <w:pStyle w:val="BulletListAP"/>
        <w:numPr>
          <w:ilvl w:val="0"/>
          <w:numId w:val="2"/>
        </w:numPr>
      </w:pPr>
      <w:r>
        <w:t>49 – Shared their gender identity as follows:</w:t>
      </w:r>
    </w:p>
    <w:p w14:paraId="340F5A30" w14:textId="77777777" w:rsidR="0058302E" w:rsidRDefault="0058302E" w:rsidP="007E6A3D">
      <w:pPr>
        <w:pStyle w:val="BulletListAP"/>
        <w:numPr>
          <w:ilvl w:val="1"/>
          <w:numId w:val="2"/>
        </w:numPr>
        <w:ind w:left="1080"/>
      </w:pPr>
      <w:r>
        <w:t xml:space="preserve">Self-describe </w:t>
      </w:r>
      <w:bookmarkStart w:id="547" w:name="_Hlk68111973"/>
      <w:r>
        <w:t>–</w:t>
      </w:r>
      <w:bookmarkEnd w:id="547"/>
      <w:r>
        <w:t xml:space="preserve"> 15: 2 Nonbinary, 1 Genderqueer, 1 Transman, 11 non-applicable description</w:t>
      </w:r>
    </w:p>
    <w:p w14:paraId="4C03AFCA" w14:textId="77777777" w:rsidR="0058302E" w:rsidRDefault="0058302E" w:rsidP="007E6A3D">
      <w:pPr>
        <w:pStyle w:val="BulletListAP"/>
        <w:numPr>
          <w:ilvl w:val="1"/>
          <w:numId w:val="2"/>
        </w:numPr>
        <w:ind w:left="1080"/>
      </w:pPr>
      <w:r>
        <w:t xml:space="preserve">Questioning – 3 </w:t>
      </w:r>
    </w:p>
    <w:p w14:paraId="447BC13F" w14:textId="77777777" w:rsidR="0058302E" w:rsidRDefault="0058302E" w:rsidP="007E6A3D">
      <w:pPr>
        <w:pStyle w:val="BulletListAP"/>
        <w:numPr>
          <w:ilvl w:val="1"/>
          <w:numId w:val="2"/>
        </w:numPr>
        <w:ind w:left="1080"/>
      </w:pPr>
      <w:r>
        <w:t>Two-Spirit – 13</w:t>
      </w:r>
    </w:p>
    <w:p w14:paraId="5AB15C69" w14:textId="77777777" w:rsidR="0058302E" w:rsidRDefault="0058302E" w:rsidP="007E6A3D">
      <w:pPr>
        <w:pStyle w:val="BulletListAP"/>
        <w:numPr>
          <w:ilvl w:val="1"/>
          <w:numId w:val="2"/>
        </w:numPr>
        <w:ind w:left="1080"/>
      </w:pPr>
      <w:r>
        <w:t>Transfeminine – 5</w:t>
      </w:r>
    </w:p>
    <w:p w14:paraId="61330FC5" w14:textId="77777777" w:rsidR="0058302E" w:rsidRDefault="0058302E" w:rsidP="007E6A3D">
      <w:pPr>
        <w:pStyle w:val="BulletListAP"/>
        <w:numPr>
          <w:ilvl w:val="1"/>
          <w:numId w:val="2"/>
        </w:numPr>
        <w:ind w:left="1080"/>
      </w:pPr>
      <w:r>
        <w:t xml:space="preserve">Transmasculine – 8 </w:t>
      </w:r>
    </w:p>
    <w:p w14:paraId="7EF0DA6B" w14:textId="77777777" w:rsidR="0058302E" w:rsidRDefault="0058302E" w:rsidP="007E6A3D">
      <w:pPr>
        <w:pStyle w:val="BulletListAP"/>
        <w:numPr>
          <w:ilvl w:val="1"/>
          <w:numId w:val="2"/>
        </w:numPr>
        <w:ind w:left="1080"/>
      </w:pPr>
      <w:r>
        <w:t>Gender Expansive – 7</w:t>
      </w:r>
    </w:p>
    <w:p w14:paraId="78F8439D" w14:textId="77777777" w:rsidR="0058302E" w:rsidRDefault="0058302E" w:rsidP="007E6A3D">
      <w:pPr>
        <w:pStyle w:val="BulletListAP"/>
        <w:numPr>
          <w:ilvl w:val="0"/>
          <w:numId w:val="2"/>
        </w:numPr>
      </w:pPr>
      <w:r>
        <w:t>Race and origin among those 49:</w:t>
      </w:r>
    </w:p>
    <w:p w14:paraId="6746CAE7" w14:textId="77777777" w:rsidR="0058302E" w:rsidRDefault="0058302E" w:rsidP="007E6A3D">
      <w:pPr>
        <w:pStyle w:val="BulletListAP"/>
        <w:numPr>
          <w:ilvl w:val="1"/>
          <w:numId w:val="2"/>
        </w:numPr>
        <w:ind w:left="1080"/>
      </w:pPr>
      <w:r>
        <w:t>White – 37</w:t>
      </w:r>
    </w:p>
    <w:p w14:paraId="21E2FD46" w14:textId="77777777" w:rsidR="0058302E" w:rsidRDefault="0058302E" w:rsidP="007E6A3D">
      <w:pPr>
        <w:pStyle w:val="BulletListAP"/>
        <w:numPr>
          <w:ilvl w:val="1"/>
          <w:numId w:val="2"/>
        </w:numPr>
        <w:ind w:left="1080"/>
      </w:pPr>
      <w:r>
        <w:t>Native American or Alaska Native – 11</w:t>
      </w:r>
    </w:p>
    <w:p w14:paraId="1C1B3BDA" w14:textId="77777777" w:rsidR="0058302E" w:rsidRDefault="0058302E" w:rsidP="007E6A3D">
      <w:pPr>
        <w:pStyle w:val="BulletListAP"/>
        <w:numPr>
          <w:ilvl w:val="1"/>
          <w:numId w:val="2"/>
        </w:numPr>
        <w:ind w:left="1080"/>
      </w:pPr>
      <w:r>
        <w:t>Black/African American – 4</w:t>
      </w:r>
    </w:p>
    <w:p w14:paraId="5BD3D05E" w14:textId="77777777" w:rsidR="0058302E" w:rsidRDefault="0058302E" w:rsidP="007E6A3D">
      <w:pPr>
        <w:pStyle w:val="BulletListAP"/>
        <w:numPr>
          <w:ilvl w:val="1"/>
          <w:numId w:val="2"/>
        </w:numPr>
        <w:ind w:left="1080"/>
      </w:pPr>
      <w:r>
        <w:t>Slavic – 3</w:t>
      </w:r>
    </w:p>
    <w:p w14:paraId="67ED8C80" w14:textId="77777777" w:rsidR="0058302E" w:rsidRDefault="0058302E" w:rsidP="007E6A3D">
      <w:pPr>
        <w:pStyle w:val="BulletListAP"/>
        <w:numPr>
          <w:ilvl w:val="1"/>
          <w:numId w:val="2"/>
        </w:numPr>
        <w:ind w:left="1080"/>
      </w:pPr>
      <w:r>
        <w:t>Latino/Hispanic – 1</w:t>
      </w:r>
    </w:p>
    <w:p w14:paraId="1F33E8FD" w14:textId="77777777" w:rsidR="0058302E" w:rsidRDefault="0058302E" w:rsidP="007E6A3D">
      <w:pPr>
        <w:pStyle w:val="BulletListAP"/>
        <w:numPr>
          <w:ilvl w:val="1"/>
          <w:numId w:val="2"/>
        </w:numPr>
        <w:ind w:left="1080"/>
      </w:pPr>
      <w:r>
        <w:t>Native Hawaiian or Pacific Islander – 1</w:t>
      </w:r>
    </w:p>
    <w:p w14:paraId="257DE743" w14:textId="77777777" w:rsidR="0058302E" w:rsidRDefault="0058302E" w:rsidP="007E6A3D">
      <w:pPr>
        <w:pStyle w:val="BulletListAP"/>
        <w:numPr>
          <w:ilvl w:val="1"/>
          <w:numId w:val="2"/>
        </w:numPr>
        <w:ind w:left="1080"/>
      </w:pPr>
      <w:r>
        <w:t>African – 1</w:t>
      </w:r>
    </w:p>
    <w:p w14:paraId="6A1DB567" w14:textId="77777777" w:rsidR="0058302E" w:rsidRDefault="0058302E" w:rsidP="007E6A3D">
      <w:pPr>
        <w:pStyle w:val="BulletListAP"/>
        <w:numPr>
          <w:ilvl w:val="1"/>
          <w:numId w:val="2"/>
        </w:numPr>
        <w:ind w:left="1080"/>
      </w:pPr>
      <w:r>
        <w:t>Chose to self-identify – 9</w:t>
      </w:r>
    </w:p>
    <w:p w14:paraId="10C515E0" w14:textId="77777777" w:rsidR="0058302E" w:rsidRDefault="0058302E" w:rsidP="007E6A3D">
      <w:pPr>
        <w:pStyle w:val="BulletListAP"/>
        <w:numPr>
          <w:ilvl w:val="1"/>
          <w:numId w:val="2"/>
        </w:numPr>
        <w:ind w:left="1080"/>
      </w:pPr>
      <w:r>
        <w:t>Not indicated – 3</w:t>
      </w:r>
    </w:p>
    <w:p w14:paraId="73E4E39A" w14:textId="77777777" w:rsidR="0058302E" w:rsidRDefault="0058302E" w:rsidP="008A7D74">
      <w:pPr>
        <w:pStyle w:val="SubheadingItem"/>
      </w:pPr>
      <w:bookmarkStart w:id="548" w:name="_Toc68107823"/>
      <w:bookmarkStart w:id="549" w:name="_Toc68187211"/>
      <w:bookmarkStart w:id="550" w:name="_Toc73627018"/>
      <w:bookmarkStart w:id="551" w:name="_Toc73720861"/>
      <w:r>
        <w:t>Outreach</w:t>
      </w:r>
      <w:bookmarkEnd w:id="548"/>
      <w:bookmarkEnd w:id="549"/>
      <w:bookmarkEnd w:id="550"/>
      <w:bookmarkEnd w:id="551"/>
    </w:p>
    <w:p w14:paraId="2EFC71C0" w14:textId="77777777" w:rsidR="0058302E" w:rsidRDefault="0058302E" w:rsidP="007E6A3D">
      <w:pPr>
        <w:pStyle w:val="BulletListAP"/>
        <w:numPr>
          <w:ilvl w:val="0"/>
          <w:numId w:val="2"/>
        </w:numPr>
      </w:pPr>
      <w:r>
        <w:t>Multnomah County paid organizations that work with BIPOC, LGBTQ+, and houseless respondents to gather responses, share on social media, etc.</w:t>
      </w:r>
    </w:p>
    <w:p w14:paraId="25A48E52" w14:textId="77777777" w:rsidR="0058302E" w:rsidRDefault="0058302E" w:rsidP="007E6A3D">
      <w:pPr>
        <w:pStyle w:val="BulletListAP"/>
        <w:numPr>
          <w:ilvl w:val="0"/>
          <w:numId w:val="2"/>
        </w:numPr>
      </w:pPr>
      <w:r>
        <w:t xml:space="preserve">Multnomah County hired consultants for trans and nonbinary community work in part because of the lower number of trans community organizations working with elders and people with disabilities </w:t>
      </w:r>
    </w:p>
    <w:p w14:paraId="34F4A2C7" w14:textId="77777777" w:rsidR="0058302E" w:rsidRDefault="0058302E" w:rsidP="007E6A3D">
      <w:pPr>
        <w:pStyle w:val="BulletListAP"/>
        <w:numPr>
          <w:ilvl w:val="0"/>
          <w:numId w:val="2"/>
        </w:numPr>
      </w:pPr>
      <w:r>
        <w:t xml:space="preserve">Consultants for trans and nonbinary work shared information about the survey with numerous community organizations, as well as online social groups for trans </w:t>
      </w:r>
      <w:r>
        <w:lastRenderedPageBreak/>
        <w:t>and nonbinary individuals, community organizers, and individuals who participated in LGBTQ+ specific programs for older adults.</w:t>
      </w:r>
    </w:p>
    <w:p w14:paraId="28156E9B" w14:textId="77777777" w:rsidR="0058302E" w:rsidRDefault="0058302E" w:rsidP="008A7D74">
      <w:pPr>
        <w:pStyle w:val="SectionSubheading"/>
      </w:pPr>
      <w:bookmarkStart w:id="552" w:name="_Toc68107824"/>
      <w:bookmarkStart w:id="553" w:name="_Toc68187212"/>
      <w:bookmarkStart w:id="554" w:name="_Toc73627019"/>
      <w:bookmarkStart w:id="555" w:name="_Toc73720862"/>
      <w:r>
        <w:t>Interviews with Trans and Nonbinary Communities</w:t>
      </w:r>
      <w:bookmarkEnd w:id="552"/>
      <w:bookmarkEnd w:id="553"/>
      <w:bookmarkEnd w:id="554"/>
      <w:bookmarkEnd w:id="555"/>
    </w:p>
    <w:p w14:paraId="594100A1" w14:textId="77777777" w:rsidR="0058302E" w:rsidRDefault="0058302E" w:rsidP="008A7D74">
      <w:pPr>
        <w:pStyle w:val="SubheadingItem"/>
      </w:pPr>
      <w:bookmarkStart w:id="556" w:name="_Toc68107825"/>
      <w:bookmarkStart w:id="557" w:name="_Toc68187213"/>
      <w:bookmarkStart w:id="558" w:name="_Toc73627020"/>
      <w:bookmarkStart w:id="559" w:name="_Toc73720863"/>
      <w:r>
        <w:t>Interviews</w:t>
      </w:r>
      <w:bookmarkEnd w:id="556"/>
      <w:bookmarkEnd w:id="557"/>
      <w:bookmarkEnd w:id="558"/>
      <w:bookmarkEnd w:id="559"/>
    </w:p>
    <w:p w14:paraId="2DC215E7" w14:textId="5357999A" w:rsidR="0058302E" w:rsidRDefault="0058302E" w:rsidP="007E6A3D">
      <w:pPr>
        <w:pStyle w:val="BulletListAP"/>
        <w:numPr>
          <w:ilvl w:val="0"/>
          <w:numId w:val="2"/>
        </w:numPr>
      </w:pPr>
      <w:r>
        <w:t>Nine individuals ranging in age from 55-72, including four trans women, one trans man, one gender nonbinary person, one BIPOC, and two Indigenous/Two Spirit elders</w:t>
      </w:r>
      <w:r w:rsidR="00006282">
        <w:t>.</w:t>
      </w:r>
    </w:p>
    <w:p w14:paraId="09CF0A99" w14:textId="77777777" w:rsidR="0058302E" w:rsidRDefault="0058302E" w:rsidP="007E6A3D">
      <w:pPr>
        <w:pStyle w:val="BulletListAP"/>
        <w:numPr>
          <w:ilvl w:val="0"/>
          <w:numId w:val="2"/>
        </w:numPr>
      </w:pPr>
      <w:r>
        <w:t xml:space="preserve">In-depth conversations lasted an average of 90 minutes via phone or zoom </w:t>
      </w:r>
    </w:p>
    <w:p w14:paraId="66D65497" w14:textId="77777777" w:rsidR="0058302E" w:rsidRDefault="0058302E" w:rsidP="007E6A3D">
      <w:pPr>
        <w:pStyle w:val="BulletListAP"/>
        <w:numPr>
          <w:ilvl w:val="0"/>
          <w:numId w:val="2"/>
        </w:numPr>
      </w:pPr>
      <w:r>
        <w:t>All interviewees were compensated for their time</w:t>
      </w:r>
    </w:p>
    <w:p w14:paraId="477809DC" w14:textId="77777777" w:rsidR="0058302E" w:rsidRDefault="0058302E" w:rsidP="007E6A3D">
      <w:pPr>
        <w:pStyle w:val="BulletListAP"/>
        <w:numPr>
          <w:ilvl w:val="0"/>
          <w:numId w:val="2"/>
        </w:numPr>
      </w:pPr>
      <w:r>
        <w:t xml:space="preserve">Interviewer was a trans consultant who had been in community and/or worked with most of these individuals </w:t>
      </w:r>
    </w:p>
    <w:p w14:paraId="631F1111" w14:textId="77777777" w:rsidR="0058302E" w:rsidRDefault="0058302E" w:rsidP="007E6A3D">
      <w:pPr>
        <w:pStyle w:val="BulletListAP"/>
        <w:numPr>
          <w:ilvl w:val="0"/>
          <w:numId w:val="2"/>
        </w:numPr>
      </w:pPr>
      <w:r>
        <w:t xml:space="preserve">This resulted in high-trust and candid sharing </w:t>
      </w:r>
    </w:p>
    <w:p w14:paraId="39DE9257" w14:textId="77777777" w:rsidR="0058302E" w:rsidRDefault="0058302E" w:rsidP="008A7D74">
      <w:pPr>
        <w:pStyle w:val="SectionSubheading"/>
      </w:pPr>
      <w:bookmarkStart w:id="560" w:name="_Toc68107826"/>
      <w:bookmarkStart w:id="561" w:name="_Toc68187214"/>
      <w:bookmarkStart w:id="562" w:name="_Toc73627021"/>
      <w:bookmarkStart w:id="563" w:name="_Toc73720864"/>
      <w:r>
        <w:t>Key Themes from Trans and Nonbinary Interviews</w:t>
      </w:r>
      <w:bookmarkEnd w:id="560"/>
      <w:bookmarkEnd w:id="561"/>
      <w:bookmarkEnd w:id="562"/>
      <w:bookmarkEnd w:id="563"/>
      <w:r>
        <w:t xml:space="preserve"> </w:t>
      </w:r>
    </w:p>
    <w:p w14:paraId="5CDB8448" w14:textId="77777777" w:rsidR="00006282" w:rsidRDefault="00006282" w:rsidP="00006282">
      <w:pPr>
        <w:pStyle w:val="Normal10pt"/>
        <w:rPr>
          <w:b/>
          <w:bCs/>
        </w:rPr>
      </w:pPr>
      <w:bookmarkStart w:id="564" w:name="_Toc68107827"/>
      <w:bookmarkStart w:id="565" w:name="_Toc68187215"/>
      <w:r w:rsidRPr="00006282">
        <w:t xml:space="preserve">The interviewees shared generously. We heard that most had not imagined themselves becoming elders. Also, many experience significant physical pain, several are caregivers to their own family members, and some are very desiring of writing, storytelling, and intergenerational connections. Below are the key insights we believe can be applied to change at Multnomah County ADVSD. </w:t>
      </w:r>
    </w:p>
    <w:p w14:paraId="7BA235FF" w14:textId="663A1243" w:rsidR="0058302E" w:rsidRDefault="0058302E" w:rsidP="008A7D74">
      <w:pPr>
        <w:pStyle w:val="SubheadingItem"/>
      </w:pPr>
      <w:bookmarkStart w:id="566" w:name="_Toc73627022"/>
      <w:bookmarkStart w:id="567" w:name="_Toc73720865"/>
      <w:r>
        <w:t>Trans and nonbinary elders underutilize ADVSD for a variety of reasons</w:t>
      </w:r>
      <w:bookmarkEnd w:id="564"/>
      <w:bookmarkEnd w:id="565"/>
      <w:bookmarkEnd w:id="566"/>
      <w:bookmarkEnd w:id="567"/>
      <w:r>
        <w:t xml:space="preserve"> </w:t>
      </w:r>
    </w:p>
    <w:p w14:paraId="18FE68DB" w14:textId="77777777" w:rsidR="0058302E" w:rsidRDefault="0058302E" w:rsidP="007E6A3D">
      <w:pPr>
        <w:pStyle w:val="BulletListAP"/>
        <w:numPr>
          <w:ilvl w:val="0"/>
          <w:numId w:val="2"/>
        </w:numPr>
      </w:pPr>
      <w:r>
        <w:t>Lack of information: “ADVSD needs some kind of information/marketing campaign. It is like it is the best kept secret in town with what they offer.”—62-year-old TNB community member</w:t>
      </w:r>
    </w:p>
    <w:p w14:paraId="73095EB7" w14:textId="77777777" w:rsidR="0058302E" w:rsidRDefault="0058302E" w:rsidP="007E6A3D">
      <w:pPr>
        <w:pStyle w:val="BulletListAP"/>
        <w:numPr>
          <w:ilvl w:val="0"/>
          <w:numId w:val="2"/>
        </w:numPr>
      </w:pPr>
      <w:r>
        <w:t>Confusion/bureaucracy: “The level of systematic bureaucracy that you have to go through to access the services you are entitled to at ADVSD is Machiavellian.”</w:t>
      </w:r>
      <w:r>
        <w:rPr>
          <w:rFonts w:cs="Calibri"/>
        </w:rPr>
        <w:t>—</w:t>
      </w:r>
      <w:r>
        <w:t xml:space="preserve">64-year-old TNB community member </w:t>
      </w:r>
    </w:p>
    <w:p w14:paraId="4983856C" w14:textId="351FEEA9" w:rsidR="0058302E" w:rsidRDefault="0058302E" w:rsidP="007E6A3D">
      <w:pPr>
        <w:pStyle w:val="BulletListAP"/>
        <w:numPr>
          <w:ilvl w:val="0"/>
          <w:numId w:val="2"/>
        </w:numPr>
      </w:pPr>
      <w:r>
        <w:t>Expectation of discrimination: “I would hesitate to access services in Multnomah County because of possible anti-LGBTQ bias.”</w:t>
      </w:r>
      <w:r>
        <w:rPr>
          <w:rFonts w:cs="Calibri"/>
        </w:rPr>
        <w:t>—</w:t>
      </w:r>
      <w:r>
        <w:t>57-year-old TNB community member</w:t>
      </w:r>
    </w:p>
    <w:p w14:paraId="55A24C49" w14:textId="77777777" w:rsidR="0058302E" w:rsidRDefault="0058302E" w:rsidP="008A7D74">
      <w:pPr>
        <w:pStyle w:val="SubheadingItem"/>
      </w:pPr>
      <w:bookmarkStart w:id="568" w:name="_Toc68107828"/>
      <w:bookmarkStart w:id="569" w:name="_Toc68187216"/>
      <w:bookmarkStart w:id="570" w:name="_Toc73627023"/>
      <w:bookmarkStart w:id="571" w:name="_Toc73720866"/>
      <w:r>
        <w:t>Trans and nonbinary elders experience discrimination in many services</w:t>
      </w:r>
      <w:bookmarkEnd w:id="568"/>
      <w:bookmarkEnd w:id="569"/>
      <w:bookmarkEnd w:id="570"/>
      <w:bookmarkEnd w:id="571"/>
      <w:r>
        <w:t xml:space="preserve"> </w:t>
      </w:r>
    </w:p>
    <w:p w14:paraId="4E55745F" w14:textId="77777777" w:rsidR="0058302E" w:rsidRDefault="0058302E" w:rsidP="007E6A3D">
      <w:pPr>
        <w:pStyle w:val="BulletListAP"/>
        <w:numPr>
          <w:ilvl w:val="0"/>
          <w:numId w:val="2"/>
        </w:numPr>
      </w:pPr>
      <w:r>
        <w:t>“It has been a challenge navigating services in health care with people/providers who are not comfortable with who I am.”</w:t>
      </w:r>
      <w:r>
        <w:rPr>
          <w:rFonts w:cs="Calibri"/>
        </w:rPr>
        <w:t>—</w:t>
      </w:r>
      <w:r>
        <w:t xml:space="preserve">57-year-old TNB community member </w:t>
      </w:r>
    </w:p>
    <w:p w14:paraId="3F5E30E9" w14:textId="77777777" w:rsidR="0058302E" w:rsidRDefault="0058302E" w:rsidP="007E6A3D">
      <w:pPr>
        <w:pStyle w:val="BulletListAP"/>
        <w:numPr>
          <w:ilvl w:val="0"/>
          <w:numId w:val="2"/>
        </w:numPr>
      </w:pPr>
      <w:r>
        <w:t>“Walking into an adjudication is a triggering and maybe life-threatening situation. The implication is that you are on your own.”</w:t>
      </w:r>
      <w:r>
        <w:rPr>
          <w:rFonts w:cs="Calibri"/>
        </w:rPr>
        <w:t>—</w:t>
      </w:r>
      <w:r>
        <w:t xml:space="preserve">64-year-old TNB community member </w:t>
      </w:r>
    </w:p>
    <w:p w14:paraId="1B8730AA" w14:textId="77777777" w:rsidR="0058302E" w:rsidRDefault="0058302E" w:rsidP="007E6A3D">
      <w:pPr>
        <w:pStyle w:val="BulletListAP"/>
        <w:numPr>
          <w:ilvl w:val="0"/>
          <w:numId w:val="2"/>
        </w:numPr>
      </w:pPr>
      <w:r>
        <w:lastRenderedPageBreak/>
        <w:t>“You do know what the reaction will be when you have to share who you are as a trans or queer person.”</w:t>
      </w:r>
      <w:r>
        <w:rPr>
          <w:rFonts w:cs="Calibri"/>
        </w:rPr>
        <w:t>—</w:t>
      </w:r>
      <w:r>
        <w:t>62-year-old TNB community member</w:t>
      </w:r>
    </w:p>
    <w:p w14:paraId="2C62B151" w14:textId="77777777" w:rsidR="0058302E" w:rsidRPr="00ED3A36" w:rsidRDefault="0058302E" w:rsidP="008A7D74">
      <w:pPr>
        <w:pStyle w:val="SubheadingItem"/>
      </w:pPr>
      <w:bookmarkStart w:id="572" w:name="_Toc68107829"/>
      <w:bookmarkStart w:id="573" w:name="_Toc68187217"/>
      <w:bookmarkStart w:id="574" w:name="_Toc73627024"/>
      <w:bookmarkStart w:id="575" w:name="_Toc73720867"/>
      <w:r w:rsidRPr="00ED3A36">
        <w:t>Trans and nonbinary elders experience isolation in profound ways</w:t>
      </w:r>
      <w:bookmarkEnd w:id="572"/>
      <w:bookmarkEnd w:id="573"/>
      <w:bookmarkEnd w:id="574"/>
      <w:bookmarkEnd w:id="575"/>
    </w:p>
    <w:p w14:paraId="613935CF" w14:textId="77777777" w:rsidR="0058302E" w:rsidRDefault="0058302E" w:rsidP="007E6A3D">
      <w:pPr>
        <w:pStyle w:val="BulletListAP"/>
        <w:numPr>
          <w:ilvl w:val="0"/>
          <w:numId w:val="2"/>
        </w:numPr>
      </w:pPr>
      <w:r>
        <w:t>“Now my world is smaller than I would have expected it to be.”</w:t>
      </w:r>
      <w:r>
        <w:rPr>
          <w:rFonts w:cs="Calibri"/>
        </w:rPr>
        <w:t>—</w:t>
      </w:r>
      <w:r>
        <w:t xml:space="preserve">65-year-old TNB community member </w:t>
      </w:r>
    </w:p>
    <w:p w14:paraId="6AD227AE" w14:textId="77777777" w:rsidR="0058302E" w:rsidRDefault="0058302E" w:rsidP="007E6A3D">
      <w:pPr>
        <w:pStyle w:val="BulletListAP"/>
        <w:numPr>
          <w:ilvl w:val="0"/>
          <w:numId w:val="2"/>
        </w:numPr>
      </w:pPr>
      <w:r>
        <w:t>“Finding a partner and love as an older trans woman and identifying lesbian is something I didn't anticipate.”</w:t>
      </w:r>
      <w:r>
        <w:rPr>
          <w:rFonts w:cs="Calibri"/>
        </w:rPr>
        <w:t>—</w:t>
      </w:r>
      <w:r>
        <w:t>71-year-old TNB community member</w:t>
      </w:r>
    </w:p>
    <w:p w14:paraId="1B49241E" w14:textId="77777777" w:rsidR="0058302E" w:rsidRDefault="0058302E" w:rsidP="007E6A3D">
      <w:pPr>
        <w:pStyle w:val="BulletListAP"/>
        <w:numPr>
          <w:ilvl w:val="0"/>
          <w:numId w:val="2"/>
        </w:numPr>
      </w:pPr>
      <w:r>
        <w:t>“For older adults especially, connecting with another human being is really important.”</w:t>
      </w:r>
      <w:r>
        <w:rPr>
          <w:rFonts w:cs="Calibri"/>
        </w:rPr>
        <w:t>—</w:t>
      </w:r>
      <w:r>
        <w:t>62-year-old TNB community member</w:t>
      </w:r>
    </w:p>
    <w:p w14:paraId="5FFB4792" w14:textId="77777777" w:rsidR="0058302E" w:rsidRDefault="0058302E" w:rsidP="007E6A3D">
      <w:pPr>
        <w:pStyle w:val="BulletListAP"/>
        <w:numPr>
          <w:ilvl w:val="0"/>
          <w:numId w:val="2"/>
        </w:numPr>
      </w:pPr>
      <w:r>
        <w:t>“Resilience comes up in mental health, but a person’s mental health issues related to being LGBTQ+ is not going to need the same program as our cisgender white friends.”</w:t>
      </w:r>
      <w:r>
        <w:rPr>
          <w:rFonts w:cs="Calibri"/>
        </w:rPr>
        <w:t>—</w:t>
      </w:r>
      <w:r>
        <w:t>57-year-old TNB community member</w:t>
      </w:r>
    </w:p>
    <w:p w14:paraId="45F5A07A" w14:textId="77777777" w:rsidR="0058302E" w:rsidRDefault="0058302E" w:rsidP="008A7D74">
      <w:pPr>
        <w:pStyle w:val="SubheadingItem"/>
      </w:pPr>
      <w:bookmarkStart w:id="576" w:name="_Toc68107830"/>
      <w:bookmarkStart w:id="577" w:name="_Toc68187218"/>
      <w:bookmarkStart w:id="578" w:name="_Toc73627025"/>
      <w:bookmarkStart w:id="579" w:name="_Toc73720868"/>
      <w:r>
        <w:t>Trans and nonbinary elders desire LGBTQ+-specific space and/or caregivers from their own LGBTQ+ community</w:t>
      </w:r>
      <w:bookmarkEnd w:id="576"/>
      <w:bookmarkEnd w:id="577"/>
      <w:bookmarkEnd w:id="578"/>
      <w:bookmarkEnd w:id="579"/>
    </w:p>
    <w:p w14:paraId="7B1A4C7F" w14:textId="77777777" w:rsidR="0058302E" w:rsidRDefault="0058302E" w:rsidP="007E6A3D">
      <w:pPr>
        <w:pStyle w:val="BulletListAP"/>
        <w:numPr>
          <w:ilvl w:val="0"/>
          <w:numId w:val="2"/>
        </w:numPr>
      </w:pPr>
      <w:r>
        <w:t xml:space="preserve"> “I would look forward to accessing senior center services if there was a community of people there who were friends, acquaintances, etc. and it was solely a LGBTQ+ space.”</w:t>
      </w:r>
      <w:r>
        <w:rPr>
          <w:rFonts w:cs="Calibri"/>
        </w:rPr>
        <w:t>—</w:t>
      </w:r>
      <w:r>
        <w:t xml:space="preserve">65-year-old TNB community member </w:t>
      </w:r>
    </w:p>
    <w:p w14:paraId="3AF59EB8" w14:textId="77777777" w:rsidR="0058302E" w:rsidRDefault="0058302E" w:rsidP="007E6A3D">
      <w:pPr>
        <w:pStyle w:val="BulletListAP"/>
        <w:numPr>
          <w:ilvl w:val="0"/>
          <w:numId w:val="2"/>
        </w:numPr>
      </w:pPr>
      <w:r>
        <w:t xml:space="preserve"> “There needs to be a LGBTQ+ senior center which would provide a safe place for our older community members.”</w:t>
      </w:r>
      <w:r>
        <w:rPr>
          <w:rFonts w:cs="Calibri"/>
        </w:rPr>
        <w:t>—</w:t>
      </w:r>
      <w:r>
        <w:t xml:space="preserve">57-year-old TNB community member </w:t>
      </w:r>
    </w:p>
    <w:p w14:paraId="7BD6D8F9" w14:textId="237C8397" w:rsidR="0058302E" w:rsidRDefault="0058302E" w:rsidP="007E6A3D">
      <w:pPr>
        <w:pStyle w:val="BulletListAP"/>
        <w:numPr>
          <w:ilvl w:val="0"/>
          <w:numId w:val="2"/>
        </w:numPr>
      </w:pPr>
      <w:r>
        <w:t xml:space="preserve">“I would have to be pretty desperate” </w:t>
      </w:r>
      <w:r w:rsidR="005C67A2">
        <w:t>(</w:t>
      </w:r>
      <w:r>
        <w:t>to go to a non-LGBTQ senior center.</w:t>
      </w:r>
      <w:r w:rsidR="005C67A2">
        <w:t>)</w:t>
      </w:r>
      <w:r>
        <w:rPr>
          <w:rFonts w:cs="Calibri"/>
        </w:rPr>
        <w:t>—</w:t>
      </w:r>
      <w:r>
        <w:t>64-year-old TNB community member</w:t>
      </w:r>
    </w:p>
    <w:p w14:paraId="7C4ECA61" w14:textId="77777777" w:rsidR="0058302E" w:rsidRDefault="0058302E" w:rsidP="008A7D74">
      <w:pPr>
        <w:pStyle w:val="SubheadingItem"/>
      </w:pPr>
      <w:bookmarkStart w:id="580" w:name="_Toc68107831"/>
      <w:bookmarkStart w:id="581" w:name="_Toc68187219"/>
      <w:bookmarkStart w:id="582" w:name="_Toc73627026"/>
      <w:bookmarkStart w:id="583" w:name="_Toc73720869"/>
      <w:r>
        <w:t>Trans and nonbinary people have priority needs in housing, healthcare, and employment</w:t>
      </w:r>
      <w:bookmarkEnd w:id="580"/>
      <w:bookmarkEnd w:id="581"/>
      <w:bookmarkEnd w:id="582"/>
      <w:bookmarkEnd w:id="583"/>
    </w:p>
    <w:p w14:paraId="75B6EA3D" w14:textId="77777777" w:rsidR="0058302E" w:rsidRDefault="0058302E" w:rsidP="007E6A3D">
      <w:pPr>
        <w:pStyle w:val="BulletListAP"/>
        <w:numPr>
          <w:ilvl w:val="0"/>
          <w:numId w:val="2"/>
        </w:numPr>
      </w:pPr>
      <w:r>
        <w:t>“There are too many of us without adequate housing and housing is healthcare.”</w:t>
      </w:r>
      <w:r>
        <w:rPr>
          <w:rFonts w:cs="Calibri"/>
        </w:rPr>
        <w:t>—</w:t>
      </w:r>
      <w:r>
        <w:t>55-year-old TNB community member</w:t>
      </w:r>
    </w:p>
    <w:p w14:paraId="054521DF" w14:textId="77777777" w:rsidR="0058302E" w:rsidRDefault="0058302E" w:rsidP="007E6A3D">
      <w:pPr>
        <w:pStyle w:val="BulletListAP"/>
        <w:numPr>
          <w:ilvl w:val="0"/>
          <w:numId w:val="2"/>
        </w:numPr>
      </w:pPr>
      <w:r>
        <w:t>“Mental health services people could access when dealing with depression, social isolation, and other mental health issues as well as offering grief counseling would be beneficial.”</w:t>
      </w:r>
      <w:r>
        <w:rPr>
          <w:rFonts w:cs="Calibri"/>
        </w:rPr>
        <w:t>—</w:t>
      </w:r>
      <w:r>
        <w:t>71-year-old TNB community member</w:t>
      </w:r>
    </w:p>
    <w:p w14:paraId="4831174B" w14:textId="77777777" w:rsidR="0058302E" w:rsidRDefault="0058302E" w:rsidP="007E6A3D">
      <w:pPr>
        <w:pStyle w:val="BulletListAP"/>
        <w:numPr>
          <w:ilvl w:val="0"/>
          <w:numId w:val="2"/>
        </w:numPr>
      </w:pPr>
      <w:r>
        <w:t>“Employment help, housing, and healthcare as top three programs/services.”</w:t>
      </w:r>
      <w:r>
        <w:rPr>
          <w:rFonts w:cs="Calibri"/>
        </w:rPr>
        <w:t>—</w:t>
      </w:r>
      <w:r>
        <w:t>66-year-old TNB community member</w:t>
      </w:r>
    </w:p>
    <w:p w14:paraId="1E576354" w14:textId="77777777" w:rsidR="0058302E" w:rsidRDefault="0058302E" w:rsidP="008A7D74">
      <w:pPr>
        <w:pStyle w:val="SectionSubheading"/>
      </w:pPr>
      <w:bookmarkStart w:id="584" w:name="_Toc68107832"/>
      <w:bookmarkStart w:id="585" w:name="_Toc68187220"/>
      <w:bookmarkStart w:id="586" w:name="_Toc73627027"/>
      <w:bookmarkStart w:id="587" w:name="_Toc73720870"/>
      <w:r>
        <w:t>Recommendations for Multnomah County ADVSD</w:t>
      </w:r>
      <w:bookmarkEnd w:id="584"/>
      <w:bookmarkEnd w:id="585"/>
      <w:bookmarkEnd w:id="586"/>
      <w:bookmarkEnd w:id="587"/>
    </w:p>
    <w:p w14:paraId="636EE3CC" w14:textId="77777777" w:rsidR="00006282" w:rsidRPr="00006282" w:rsidRDefault="00006282" w:rsidP="00006282">
      <w:pPr>
        <w:pStyle w:val="Normal10pt"/>
      </w:pPr>
      <w:r w:rsidRPr="00006282">
        <w:t>“When I think of this community, it is a community that can offer so much to the rest of the world, the LGBTQ aging community. We are civically minded, and often the first to volunteer. We can really give back if our county and state will invest in us.”—57-year-old TNB community member</w:t>
      </w:r>
    </w:p>
    <w:p w14:paraId="67F1E1AF" w14:textId="30260664" w:rsidR="0058302E" w:rsidRDefault="00006282" w:rsidP="00006282">
      <w:pPr>
        <w:pStyle w:val="Normal10pt"/>
      </w:pPr>
      <w:r w:rsidRPr="00006282">
        <w:lastRenderedPageBreak/>
        <w:t>Immediate recommendation: Create and fund a Multnomah County Task Force for Trans and NB Care—bring together ADVSD staff, community partners, and trans community members to make detailed recommendations and review data from this assessment process as well as past work including “Being Trans and Gender Diverse in Multnomah County: Understanding Experience Using Human Centered Design.”</w:t>
      </w:r>
      <w:r w:rsidR="0058302E">
        <w:t xml:space="preserve"> </w:t>
      </w:r>
    </w:p>
    <w:p w14:paraId="456BEE16" w14:textId="77777777" w:rsidR="0058302E" w:rsidRDefault="0058302E" w:rsidP="008A7D74">
      <w:pPr>
        <w:pStyle w:val="SubheadingItem"/>
      </w:pPr>
      <w:bookmarkStart w:id="588" w:name="_Toc68107833"/>
      <w:bookmarkStart w:id="589" w:name="_Toc68187221"/>
      <w:bookmarkStart w:id="590" w:name="_Toc73627028"/>
      <w:bookmarkStart w:id="591" w:name="_Toc73720871"/>
      <w:r>
        <w:t>Additional Recommendations</w:t>
      </w:r>
      <w:bookmarkEnd w:id="588"/>
      <w:bookmarkEnd w:id="589"/>
      <w:bookmarkEnd w:id="590"/>
      <w:bookmarkEnd w:id="591"/>
    </w:p>
    <w:p w14:paraId="589990F7" w14:textId="77777777" w:rsidR="0058302E" w:rsidRPr="00006282" w:rsidRDefault="0058302E" w:rsidP="007E6A3D">
      <w:pPr>
        <w:pStyle w:val="BulletListAP"/>
        <w:numPr>
          <w:ilvl w:val="0"/>
          <w:numId w:val="2"/>
        </w:numPr>
      </w:pPr>
      <w:r w:rsidRPr="00006282">
        <w:t xml:space="preserve">Fund LGBTQ-specific services for seniors and people with disabilities </w:t>
      </w:r>
    </w:p>
    <w:p w14:paraId="165B3ECE" w14:textId="77777777" w:rsidR="0058302E" w:rsidRPr="00006282" w:rsidRDefault="0058302E" w:rsidP="008A7D74">
      <w:pPr>
        <w:pStyle w:val="NormalNoSpc"/>
        <w:ind w:left="720"/>
      </w:pPr>
      <w:r w:rsidRPr="00006282">
        <w:t xml:space="preserve">Explore San Francisco and other existing Transgender and LGBTQ+ elder program models; learn from what made eRa at Q Center so successful and welcoming of trans elders. </w:t>
      </w:r>
    </w:p>
    <w:p w14:paraId="45852DF7" w14:textId="77777777" w:rsidR="0058302E" w:rsidRPr="00006282" w:rsidRDefault="0058302E" w:rsidP="007E6A3D">
      <w:pPr>
        <w:pStyle w:val="BulletListAP"/>
        <w:numPr>
          <w:ilvl w:val="0"/>
          <w:numId w:val="2"/>
        </w:numPr>
      </w:pPr>
      <w:r w:rsidRPr="00006282">
        <w:t xml:space="preserve">Increase trans and nonbinary cultural competency at ADVSD and with aging services providers </w:t>
      </w:r>
    </w:p>
    <w:p w14:paraId="2141415D" w14:textId="77777777" w:rsidR="0058302E" w:rsidRPr="00006282" w:rsidRDefault="0058302E" w:rsidP="008A7D74">
      <w:pPr>
        <w:pStyle w:val="NormalNoSpc"/>
        <w:ind w:left="720"/>
      </w:pPr>
      <w:r w:rsidRPr="00006282">
        <w:t>Provide broad implicit bias training for all frontline staff. Identify opportunities and build strategy to provide the same training for homecare workers and other non-county staff.</w:t>
      </w:r>
    </w:p>
    <w:p w14:paraId="5F753E16" w14:textId="77777777" w:rsidR="0058302E" w:rsidRPr="00006282" w:rsidRDefault="0058302E" w:rsidP="007E6A3D">
      <w:pPr>
        <w:pStyle w:val="BulletListAP"/>
        <w:numPr>
          <w:ilvl w:val="0"/>
          <w:numId w:val="2"/>
        </w:numPr>
      </w:pPr>
      <w:r w:rsidRPr="00006282">
        <w:t>Support expansion of housing, health, and employment programs</w:t>
      </w:r>
    </w:p>
    <w:p w14:paraId="2FDBBFC3" w14:textId="77777777" w:rsidR="0058302E" w:rsidRPr="00006282" w:rsidRDefault="0058302E" w:rsidP="008A7D74">
      <w:pPr>
        <w:pStyle w:val="NormalNoSpc"/>
        <w:ind w:left="720"/>
      </w:pPr>
      <w:r w:rsidRPr="00006282">
        <w:t>Build strategy to increase mental health resources through ADVSD. Work with the Joint Office of Homeless Services, Health Department, etc. to ensure representation of trans elders and trans people with disabilities on advisory committees. Build on ORCHWA’s past work to develop training for trans and nonbinary Community Health Workers.</w:t>
      </w:r>
    </w:p>
    <w:p w14:paraId="1C5879A7" w14:textId="77777777" w:rsidR="0058302E" w:rsidRPr="00006282" w:rsidRDefault="0058302E" w:rsidP="007E6A3D">
      <w:pPr>
        <w:pStyle w:val="BulletListAP"/>
        <w:numPr>
          <w:ilvl w:val="0"/>
          <w:numId w:val="2"/>
        </w:numPr>
      </w:pPr>
      <w:r w:rsidRPr="00006282">
        <w:t>Recruit and retain more TNB staff, especially people of color</w:t>
      </w:r>
    </w:p>
    <w:p w14:paraId="093FBF08" w14:textId="77777777" w:rsidR="0058302E" w:rsidRPr="00006282" w:rsidRDefault="0058302E" w:rsidP="008A7D74">
      <w:pPr>
        <w:pStyle w:val="NormalNoSpc"/>
        <w:ind w:left="720"/>
      </w:pPr>
      <w:r w:rsidRPr="00006282">
        <w:t xml:space="preserve">Integrate trans culture competency into HR process of assessing KSA (Knowledge, Skills and Abilities) and salary for new and existing hires. </w:t>
      </w:r>
    </w:p>
    <w:p w14:paraId="6D9054B2" w14:textId="3B81E63A" w:rsidR="0058302E" w:rsidRDefault="0058302E" w:rsidP="006F355C">
      <w:pPr>
        <w:pStyle w:val="Normal10pt"/>
        <w:ind w:left="720"/>
        <w:sectPr w:rsidR="0058302E" w:rsidSect="0058302E">
          <w:type w:val="continuous"/>
          <w:pgSz w:w="12240" w:h="15840" w:code="1"/>
          <w:pgMar w:top="1008" w:right="1080" w:bottom="864" w:left="1080" w:header="432" w:footer="432" w:gutter="0"/>
          <w:cols w:space="720"/>
          <w:docGrid w:linePitch="360"/>
        </w:sectPr>
      </w:pPr>
      <w:r w:rsidRPr="00DF024E">
        <w:t>“Actively search out and recruit trans people to fill positions at ADVSD… I see black and brown people when I go to reception and screening offices and they are directing you to where you need to go but the people who are actually supposed to help me become fairer and fairer until I get to places of power and then it</w:t>
      </w:r>
      <w:r w:rsidR="00C501F6">
        <w:t>’</w:t>
      </w:r>
      <w:r w:rsidRPr="00DF024E">
        <w:t>s almost all white folks.”</w:t>
      </w:r>
      <w:r w:rsidRPr="00DF024E">
        <w:rPr>
          <w:rFonts w:cs="Calibri"/>
        </w:rPr>
        <w:t>—</w:t>
      </w:r>
      <w:r w:rsidRPr="00DF024E">
        <w:t>64-year-old TNB community member</w:t>
      </w:r>
    </w:p>
    <w:p w14:paraId="550E12BF" w14:textId="77777777" w:rsidR="0058302E" w:rsidRDefault="0058302E" w:rsidP="006F355C">
      <w:pPr>
        <w:pStyle w:val="Normal10pt"/>
        <w:ind w:left="720"/>
        <w:sectPr w:rsidR="0058302E" w:rsidSect="00EE36AB">
          <w:type w:val="continuous"/>
          <w:pgSz w:w="12240" w:h="15840" w:code="1"/>
          <w:pgMar w:top="1008" w:right="1080" w:bottom="864" w:left="1080" w:header="432" w:footer="432" w:gutter="0"/>
          <w:cols w:space="720"/>
          <w:docGrid w:linePitch="360"/>
        </w:sectPr>
      </w:pPr>
    </w:p>
    <w:p w14:paraId="17F1FA63" w14:textId="77777777" w:rsidR="0058302E" w:rsidRDefault="0058302E" w:rsidP="008A7D74">
      <w:pPr>
        <w:pStyle w:val="SectionSubheading"/>
        <w:spacing w:before="0"/>
      </w:pPr>
      <w:bookmarkStart w:id="592" w:name="_Toc67576565"/>
      <w:bookmarkStart w:id="593" w:name="_Toc68107834"/>
      <w:bookmarkStart w:id="594" w:name="_Toc68187222"/>
      <w:bookmarkStart w:id="595" w:name="_Toc73627029"/>
      <w:bookmarkStart w:id="596" w:name="_Toc73720872"/>
      <w:r w:rsidRPr="009C4956">
        <w:lastRenderedPageBreak/>
        <w:t>Care of Transgender and Nonbinary Older Adults and Two Spirit Elders</w:t>
      </w:r>
      <w:r>
        <w:t xml:space="preserve"> Goals and Objectives</w:t>
      </w:r>
      <w:bookmarkEnd w:id="592"/>
      <w:bookmarkEnd w:id="593"/>
      <w:bookmarkEnd w:id="594"/>
      <w:bookmarkEnd w:id="595"/>
      <w:bookmarkEnd w:id="596"/>
    </w:p>
    <w:p w14:paraId="391F6901" w14:textId="77777777" w:rsidR="0058302E" w:rsidRDefault="0058302E" w:rsidP="006D76A6">
      <w:pPr>
        <w:pStyle w:val="SubheadingItem11"/>
        <w:numPr>
          <w:ilvl w:val="0"/>
          <w:numId w:val="29"/>
        </w:numPr>
      </w:pPr>
      <w:bookmarkStart w:id="597" w:name="_Toc67394294"/>
      <w:bookmarkStart w:id="598" w:name="_Toc67394759"/>
      <w:bookmarkStart w:id="599" w:name="_Toc67571484"/>
      <w:bookmarkStart w:id="600" w:name="_Toc67576154"/>
      <w:bookmarkStart w:id="601" w:name="_Toc67576566"/>
      <w:bookmarkStart w:id="602" w:name="_Toc67676745"/>
      <w:bookmarkStart w:id="603" w:name="_Toc67686762"/>
      <w:bookmarkStart w:id="604" w:name="_Toc68107835"/>
      <w:bookmarkStart w:id="605" w:name="_Toc68187223"/>
      <w:bookmarkStart w:id="606" w:name="_Toc73627030"/>
      <w:bookmarkStart w:id="607" w:name="_Toc73720873"/>
      <w:r w:rsidRPr="009C4956">
        <w:t xml:space="preserve">Transgender and Nonbinary Older Adults and Two </w:t>
      </w:r>
      <w:r>
        <w:t>Spirit</w:t>
      </w:r>
      <w:r w:rsidRPr="009C4956">
        <w:t xml:space="preserve"> Elders are well connected to a caring community and can access services and programs to support their wellbeing, independence, and self-determination as they age.</w:t>
      </w:r>
      <w:bookmarkEnd w:id="597"/>
      <w:bookmarkEnd w:id="598"/>
      <w:bookmarkEnd w:id="599"/>
      <w:bookmarkEnd w:id="600"/>
      <w:bookmarkEnd w:id="601"/>
      <w:bookmarkEnd w:id="602"/>
      <w:bookmarkEnd w:id="603"/>
      <w:bookmarkEnd w:id="604"/>
      <w:bookmarkEnd w:id="605"/>
      <w:bookmarkEnd w:id="606"/>
      <w:bookmarkEnd w:id="607"/>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1A4FCFC2" w14:textId="77777777" w:rsidTr="008A7D74">
        <w:trPr>
          <w:jc w:val="center"/>
        </w:trPr>
        <w:tc>
          <w:tcPr>
            <w:tcW w:w="3168" w:type="dxa"/>
            <w:vMerge w:val="restart"/>
            <w:tcBorders>
              <w:top w:val="nil"/>
              <w:left w:val="nil"/>
            </w:tcBorders>
            <w:vAlign w:val="bottom"/>
          </w:tcPr>
          <w:p w14:paraId="050C1852" w14:textId="77777777" w:rsidR="0058302E" w:rsidRPr="00695723" w:rsidRDefault="0058302E" w:rsidP="008A7D74">
            <w:pPr>
              <w:pStyle w:val="TableAP10"/>
              <w:rPr>
                <w:rFonts w:asciiTheme="minorHAnsi" w:hAnsiTheme="minorHAnsi"/>
                <w:b/>
                <w:bCs/>
              </w:rPr>
            </w:pPr>
          </w:p>
        </w:tc>
        <w:tc>
          <w:tcPr>
            <w:tcW w:w="3168" w:type="dxa"/>
            <w:vMerge w:val="restart"/>
            <w:vAlign w:val="bottom"/>
          </w:tcPr>
          <w:p w14:paraId="3C0DA3CF" w14:textId="77777777" w:rsidR="0058302E" w:rsidRPr="00695723" w:rsidRDefault="0058302E" w:rsidP="008A7D74">
            <w:pPr>
              <w:pStyle w:val="TableAP10"/>
              <w:rPr>
                <w:rFonts w:asciiTheme="minorHAnsi" w:hAnsiTheme="minorHAnsi"/>
                <w:b/>
                <w:bCs/>
              </w:rPr>
            </w:pPr>
            <w:r w:rsidRPr="00695723">
              <w:rPr>
                <w:rFonts w:asciiTheme="minorHAnsi" w:hAnsiTheme="minorHAnsi"/>
                <w:b/>
                <w:bCs/>
              </w:rPr>
              <w:t>Key Tasks</w:t>
            </w:r>
          </w:p>
        </w:tc>
        <w:tc>
          <w:tcPr>
            <w:tcW w:w="2448" w:type="dxa"/>
            <w:vMerge w:val="restart"/>
            <w:vAlign w:val="bottom"/>
          </w:tcPr>
          <w:p w14:paraId="72520181" w14:textId="77777777" w:rsidR="0058302E" w:rsidRPr="00695723" w:rsidRDefault="0058302E" w:rsidP="008A7D74">
            <w:pPr>
              <w:pStyle w:val="TableAP10"/>
              <w:rPr>
                <w:rFonts w:asciiTheme="minorHAnsi" w:hAnsiTheme="minorHAnsi"/>
                <w:b/>
                <w:bCs/>
              </w:rPr>
            </w:pPr>
            <w:r w:rsidRPr="00695723">
              <w:rPr>
                <w:rFonts w:asciiTheme="minorHAnsi" w:hAnsiTheme="minorHAnsi"/>
                <w:b/>
                <w:bCs/>
              </w:rPr>
              <w:t>Lead Position and Entity</w:t>
            </w:r>
          </w:p>
        </w:tc>
        <w:tc>
          <w:tcPr>
            <w:tcW w:w="2592" w:type="dxa"/>
            <w:gridSpan w:val="2"/>
            <w:tcBorders>
              <w:bottom w:val="nil"/>
            </w:tcBorders>
            <w:vAlign w:val="bottom"/>
          </w:tcPr>
          <w:p w14:paraId="4F10B2BD" w14:textId="77777777" w:rsidR="0058302E" w:rsidRPr="00695723" w:rsidRDefault="0058302E" w:rsidP="008A7D74">
            <w:pPr>
              <w:pStyle w:val="TableAP10"/>
              <w:rPr>
                <w:rFonts w:asciiTheme="minorHAnsi" w:hAnsiTheme="minorHAnsi"/>
                <w:b/>
                <w:bCs/>
              </w:rPr>
            </w:pPr>
            <w:r w:rsidRPr="00695723">
              <w:rPr>
                <w:rFonts w:asciiTheme="minorHAnsi" w:hAnsiTheme="minorHAnsi"/>
                <w:b/>
                <w:bCs/>
              </w:rPr>
              <w:t>Time Frame for Action</w:t>
            </w:r>
          </w:p>
          <w:p w14:paraId="4EA5E6AF" w14:textId="77777777" w:rsidR="0058302E" w:rsidRPr="00695723" w:rsidRDefault="0058302E" w:rsidP="008A7D74">
            <w:pPr>
              <w:pStyle w:val="TableAP10"/>
              <w:rPr>
                <w:rFonts w:asciiTheme="minorHAnsi" w:hAnsiTheme="minorHAnsi"/>
                <w:b/>
                <w:bCs/>
              </w:rPr>
            </w:pPr>
            <w:r w:rsidRPr="00695723">
              <w:rPr>
                <w:rFonts w:asciiTheme="minorHAnsi" w:hAnsiTheme="minorHAnsi"/>
                <w:b/>
                <w:bCs/>
              </w:rPr>
              <w:t>(Month/year)</w:t>
            </w:r>
          </w:p>
        </w:tc>
        <w:tc>
          <w:tcPr>
            <w:tcW w:w="3456" w:type="dxa"/>
            <w:vMerge w:val="restart"/>
            <w:vAlign w:val="bottom"/>
          </w:tcPr>
          <w:p w14:paraId="4D8FA23D" w14:textId="77777777" w:rsidR="0058302E" w:rsidRPr="00695723" w:rsidRDefault="0058302E" w:rsidP="008A7D74">
            <w:pPr>
              <w:pStyle w:val="TableAP10"/>
              <w:rPr>
                <w:rFonts w:asciiTheme="minorHAnsi" w:hAnsiTheme="minorHAnsi"/>
                <w:b/>
                <w:bCs/>
              </w:rPr>
            </w:pPr>
            <w:r w:rsidRPr="00695723">
              <w:rPr>
                <w:rFonts w:asciiTheme="minorHAnsi" w:hAnsiTheme="minorHAnsi"/>
                <w:b/>
                <w:bCs/>
              </w:rPr>
              <w:t>Accomplishment or Update</w:t>
            </w:r>
          </w:p>
        </w:tc>
      </w:tr>
      <w:tr w:rsidR="0058302E" w:rsidRPr="00695723" w14:paraId="59ECC61D" w14:textId="77777777" w:rsidTr="008A7D74">
        <w:trPr>
          <w:jc w:val="center"/>
        </w:trPr>
        <w:tc>
          <w:tcPr>
            <w:tcW w:w="3168" w:type="dxa"/>
            <w:vMerge/>
            <w:tcBorders>
              <w:left w:val="nil"/>
            </w:tcBorders>
          </w:tcPr>
          <w:p w14:paraId="02E217E7" w14:textId="77777777" w:rsidR="0058302E" w:rsidRPr="00695723" w:rsidRDefault="0058302E" w:rsidP="008A7D74">
            <w:pPr>
              <w:pStyle w:val="TableAP10"/>
              <w:rPr>
                <w:rFonts w:asciiTheme="minorHAnsi" w:hAnsiTheme="minorHAnsi"/>
              </w:rPr>
            </w:pPr>
          </w:p>
        </w:tc>
        <w:tc>
          <w:tcPr>
            <w:tcW w:w="3168" w:type="dxa"/>
            <w:vMerge/>
          </w:tcPr>
          <w:p w14:paraId="36BBA4E7" w14:textId="77777777" w:rsidR="0058302E" w:rsidRPr="00695723" w:rsidRDefault="0058302E" w:rsidP="008A7D74">
            <w:pPr>
              <w:pStyle w:val="TableAP10"/>
              <w:rPr>
                <w:rFonts w:asciiTheme="minorHAnsi" w:hAnsiTheme="minorHAnsi"/>
              </w:rPr>
            </w:pPr>
          </w:p>
        </w:tc>
        <w:tc>
          <w:tcPr>
            <w:tcW w:w="2448" w:type="dxa"/>
            <w:vMerge/>
          </w:tcPr>
          <w:p w14:paraId="57B1FD4C" w14:textId="77777777" w:rsidR="0058302E" w:rsidRPr="00695723" w:rsidRDefault="0058302E" w:rsidP="008A7D74">
            <w:pPr>
              <w:pStyle w:val="TableAP10"/>
              <w:rPr>
                <w:rFonts w:asciiTheme="minorHAnsi" w:hAnsiTheme="minorHAnsi"/>
              </w:rPr>
            </w:pPr>
          </w:p>
        </w:tc>
        <w:tc>
          <w:tcPr>
            <w:tcW w:w="1296" w:type="dxa"/>
            <w:tcBorders>
              <w:top w:val="nil"/>
            </w:tcBorders>
          </w:tcPr>
          <w:p w14:paraId="624F331C" w14:textId="77777777" w:rsidR="0058302E" w:rsidRPr="00695723" w:rsidRDefault="0058302E" w:rsidP="008A7D74">
            <w:pPr>
              <w:pStyle w:val="TableAP10"/>
              <w:rPr>
                <w:rFonts w:asciiTheme="minorHAnsi" w:hAnsiTheme="minorHAnsi"/>
              </w:rPr>
            </w:pPr>
            <w:r w:rsidRPr="00695723">
              <w:rPr>
                <w:rFonts w:asciiTheme="minorHAnsi" w:hAnsiTheme="minorHAnsi"/>
              </w:rPr>
              <w:t>Start Date</w:t>
            </w:r>
          </w:p>
        </w:tc>
        <w:tc>
          <w:tcPr>
            <w:tcW w:w="1296" w:type="dxa"/>
            <w:tcBorders>
              <w:top w:val="nil"/>
            </w:tcBorders>
          </w:tcPr>
          <w:p w14:paraId="1368A599" w14:textId="77777777" w:rsidR="0058302E" w:rsidRPr="00695723" w:rsidRDefault="0058302E" w:rsidP="008A7D74">
            <w:pPr>
              <w:pStyle w:val="TableAP10"/>
              <w:rPr>
                <w:rFonts w:asciiTheme="minorHAnsi" w:hAnsiTheme="minorHAnsi"/>
              </w:rPr>
            </w:pPr>
            <w:r w:rsidRPr="00695723">
              <w:rPr>
                <w:rFonts w:asciiTheme="minorHAnsi" w:hAnsiTheme="minorHAnsi"/>
              </w:rPr>
              <w:t>End Date</w:t>
            </w:r>
          </w:p>
        </w:tc>
        <w:tc>
          <w:tcPr>
            <w:tcW w:w="3456" w:type="dxa"/>
            <w:vMerge/>
          </w:tcPr>
          <w:p w14:paraId="30A58BB1" w14:textId="77777777" w:rsidR="0058302E" w:rsidRPr="00695723" w:rsidRDefault="0058302E" w:rsidP="008A7D74">
            <w:pPr>
              <w:pStyle w:val="TableAP10"/>
              <w:rPr>
                <w:rFonts w:asciiTheme="minorHAnsi" w:hAnsiTheme="minorHAnsi"/>
              </w:rPr>
            </w:pPr>
          </w:p>
        </w:tc>
      </w:tr>
      <w:tr w:rsidR="0058302E" w:rsidRPr="00695723" w14:paraId="4D988CFA" w14:textId="77777777" w:rsidTr="008A7D74">
        <w:trPr>
          <w:jc w:val="center"/>
        </w:trPr>
        <w:tc>
          <w:tcPr>
            <w:tcW w:w="3168" w:type="dxa"/>
            <w:vMerge w:val="restart"/>
          </w:tcPr>
          <w:p w14:paraId="6B7924F1" w14:textId="77777777" w:rsidR="0058302E" w:rsidRPr="00695723" w:rsidRDefault="0058302E" w:rsidP="008A7D74">
            <w:pPr>
              <w:pStyle w:val="TableAP10"/>
              <w:spacing w:after="120"/>
              <w:rPr>
                <w:rFonts w:asciiTheme="minorHAnsi" w:hAnsiTheme="minorHAnsi"/>
                <w:b/>
                <w:bCs/>
                <w:szCs w:val="26"/>
              </w:rPr>
            </w:pPr>
            <w:r w:rsidRPr="00695723">
              <w:rPr>
                <w:rFonts w:asciiTheme="minorHAnsi" w:hAnsiTheme="minorHAnsi"/>
                <w:b/>
                <w:bCs/>
                <w:szCs w:val="26"/>
              </w:rPr>
              <w:t>Measurable Objective</w:t>
            </w:r>
          </w:p>
          <w:p w14:paraId="218B2CA9" w14:textId="77777777" w:rsidR="0058302E" w:rsidRPr="00695723" w:rsidRDefault="0058302E" w:rsidP="008A7D74">
            <w:pPr>
              <w:pStyle w:val="TableAP10"/>
              <w:rPr>
                <w:rFonts w:asciiTheme="minorHAnsi" w:hAnsiTheme="minorHAnsi"/>
              </w:rPr>
            </w:pPr>
            <w:r w:rsidRPr="00695723">
              <w:rPr>
                <w:rFonts w:asciiTheme="minorHAnsi" w:hAnsiTheme="minorHAnsi"/>
              </w:rPr>
              <w:t>Increase the number of Transgender and Nonbinary Older Adults and Two Spirit Elders seeking and accessing services from ADVSD and the aging services network.</w:t>
            </w:r>
          </w:p>
        </w:tc>
        <w:tc>
          <w:tcPr>
            <w:tcW w:w="3168" w:type="dxa"/>
          </w:tcPr>
          <w:p w14:paraId="733D13A7" w14:textId="77777777" w:rsidR="0058302E" w:rsidRPr="00695723" w:rsidRDefault="0058302E" w:rsidP="006D76A6">
            <w:pPr>
              <w:pStyle w:val="TableAP10"/>
              <w:numPr>
                <w:ilvl w:val="0"/>
                <w:numId w:val="30"/>
              </w:numPr>
              <w:ind w:left="288" w:hanging="288"/>
              <w:rPr>
                <w:rFonts w:asciiTheme="minorHAnsi" w:hAnsiTheme="minorHAnsi"/>
              </w:rPr>
            </w:pPr>
            <w:r w:rsidRPr="00695723">
              <w:rPr>
                <w:rFonts w:asciiTheme="minorHAnsi" w:hAnsiTheme="minorHAnsi"/>
              </w:rPr>
              <w:t>Support and expand capacity building for community led efforts that serve and care for LGBTQ+ elders.</w:t>
            </w:r>
          </w:p>
        </w:tc>
        <w:tc>
          <w:tcPr>
            <w:tcW w:w="2448" w:type="dxa"/>
          </w:tcPr>
          <w:p w14:paraId="0927D9B8"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planning &amp; development specialist</w:t>
            </w:r>
          </w:p>
        </w:tc>
        <w:tc>
          <w:tcPr>
            <w:tcW w:w="1296" w:type="dxa"/>
          </w:tcPr>
          <w:p w14:paraId="58D8189F" w14:textId="5C3AE540" w:rsidR="0058302E" w:rsidRPr="00695723" w:rsidRDefault="006679EE" w:rsidP="008A7D74">
            <w:pPr>
              <w:pStyle w:val="TableAP10"/>
              <w:rPr>
                <w:rFonts w:asciiTheme="minorHAnsi" w:hAnsiTheme="minorHAnsi"/>
              </w:rPr>
            </w:pPr>
            <w:r w:rsidRPr="00695723">
              <w:rPr>
                <w:rFonts w:asciiTheme="minorHAnsi" w:hAnsiTheme="minorHAnsi"/>
              </w:rPr>
              <w:t>July 2021</w:t>
            </w:r>
          </w:p>
        </w:tc>
        <w:tc>
          <w:tcPr>
            <w:tcW w:w="1296" w:type="dxa"/>
          </w:tcPr>
          <w:p w14:paraId="75356F1D" w14:textId="60DF0604" w:rsidR="0058302E" w:rsidRPr="00695723" w:rsidRDefault="006679EE" w:rsidP="008A7D74">
            <w:pPr>
              <w:pStyle w:val="TableAP10"/>
              <w:rPr>
                <w:rFonts w:asciiTheme="minorHAnsi" w:hAnsiTheme="minorHAnsi"/>
              </w:rPr>
            </w:pPr>
            <w:r w:rsidRPr="00695723">
              <w:rPr>
                <w:rFonts w:asciiTheme="minorHAnsi" w:hAnsiTheme="minorHAnsi"/>
              </w:rPr>
              <w:t>June 2025</w:t>
            </w:r>
          </w:p>
        </w:tc>
        <w:tc>
          <w:tcPr>
            <w:tcW w:w="3456" w:type="dxa"/>
          </w:tcPr>
          <w:p w14:paraId="1DF4A632" w14:textId="7104CFB8" w:rsidR="0058302E" w:rsidRPr="00695723" w:rsidRDefault="00BA04B5" w:rsidP="008A7D74">
            <w:pPr>
              <w:pStyle w:val="TableAP10"/>
              <w:rPr>
                <w:rFonts w:asciiTheme="minorHAnsi" w:hAnsiTheme="minorHAnsi"/>
              </w:rPr>
            </w:pPr>
            <w:r w:rsidRPr="00695723">
              <w:rPr>
                <w:rFonts w:asciiTheme="minorHAnsi" w:hAnsiTheme="minorHAnsi"/>
              </w:rPr>
              <w:t xml:space="preserve">Supported additional investments in community specific services for LGBTQ+ older adults and elders in budget process. </w:t>
            </w:r>
          </w:p>
        </w:tc>
      </w:tr>
      <w:tr w:rsidR="0058302E" w:rsidRPr="00695723" w14:paraId="17A9A5BF" w14:textId="77777777" w:rsidTr="008A7D74">
        <w:trPr>
          <w:jc w:val="center"/>
        </w:trPr>
        <w:tc>
          <w:tcPr>
            <w:tcW w:w="3168" w:type="dxa"/>
            <w:vMerge/>
          </w:tcPr>
          <w:p w14:paraId="7065313A" w14:textId="77777777" w:rsidR="0058302E" w:rsidRPr="00695723" w:rsidRDefault="0058302E" w:rsidP="008A7D74">
            <w:pPr>
              <w:pStyle w:val="TableAP10"/>
              <w:rPr>
                <w:rFonts w:asciiTheme="minorHAnsi" w:hAnsiTheme="minorHAnsi"/>
              </w:rPr>
            </w:pPr>
          </w:p>
        </w:tc>
        <w:tc>
          <w:tcPr>
            <w:tcW w:w="3168" w:type="dxa"/>
          </w:tcPr>
          <w:p w14:paraId="751E792D" w14:textId="77777777" w:rsidR="0058302E" w:rsidRPr="00695723" w:rsidRDefault="0058302E" w:rsidP="006D76A6">
            <w:pPr>
              <w:pStyle w:val="TableAP10"/>
              <w:numPr>
                <w:ilvl w:val="0"/>
                <w:numId w:val="30"/>
              </w:numPr>
              <w:ind w:left="288" w:hanging="288"/>
              <w:rPr>
                <w:rFonts w:asciiTheme="minorHAnsi" w:hAnsiTheme="minorHAnsi"/>
              </w:rPr>
            </w:pPr>
            <w:r w:rsidRPr="00695723">
              <w:rPr>
                <w:rFonts w:asciiTheme="minorHAnsi" w:hAnsiTheme="minorHAnsi"/>
              </w:rPr>
              <w:t>Support the creation and implementation of competency model related to serving Transgender and Nonbinary Older Adults and Two Spirit Elders in the places where community members would seek services.</w:t>
            </w:r>
          </w:p>
        </w:tc>
        <w:tc>
          <w:tcPr>
            <w:tcW w:w="2448" w:type="dxa"/>
          </w:tcPr>
          <w:p w14:paraId="2D1B9DF9"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TNB taskforce, planning &amp; development specialist, ASAC</w:t>
            </w:r>
          </w:p>
        </w:tc>
        <w:tc>
          <w:tcPr>
            <w:tcW w:w="1296" w:type="dxa"/>
          </w:tcPr>
          <w:p w14:paraId="17881F38" w14:textId="77777777" w:rsidR="0058302E" w:rsidRPr="00695723" w:rsidRDefault="0058302E" w:rsidP="008A7D74">
            <w:pPr>
              <w:pStyle w:val="TableAP10"/>
              <w:rPr>
                <w:rFonts w:asciiTheme="minorHAnsi" w:hAnsiTheme="minorHAnsi"/>
              </w:rPr>
            </w:pPr>
            <w:r w:rsidRPr="00695723">
              <w:rPr>
                <w:rFonts w:asciiTheme="minorHAnsi" w:hAnsiTheme="minorHAnsi"/>
              </w:rPr>
              <w:t>July 2022</w:t>
            </w:r>
          </w:p>
        </w:tc>
        <w:tc>
          <w:tcPr>
            <w:tcW w:w="1296" w:type="dxa"/>
          </w:tcPr>
          <w:p w14:paraId="5C225EF0" w14:textId="77777777" w:rsidR="0058302E" w:rsidRPr="00695723" w:rsidRDefault="0058302E" w:rsidP="008A7D74">
            <w:pPr>
              <w:pStyle w:val="TableAP10"/>
              <w:rPr>
                <w:rFonts w:asciiTheme="minorHAnsi" w:hAnsiTheme="minorHAnsi"/>
              </w:rPr>
            </w:pPr>
            <w:r w:rsidRPr="00695723">
              <w:rPr>
                <w:rFonts w:asciiTheme="minorHAnsi" w:hAnsiTheme="minorHAnsi"/>
              </w:rPr>
              <w:t>January 2024</w:t>
            </w:r>
          </w:p>
        </w:tc>
        <w:tc>
          <w:tcPr>
            <w:tcW w:w="3456" w:type="dxa"/>
          </w:tcPr>
          <w:p w14:paraId="2DA114D9" w14:textId="369559D3" w:rsidR="0058302E" w:rsidRPr="00695723" w:rsidRDefault="0058302E" w:rsidP="008A7D74">
            <w:pPr>
              <w:pStyle w:val="TableAP10"/>
              <w:rPr>
                <w:rFonts w:asciiTheme="minorHAnsi" w:hAnsiTheme="minorHAnsi"/>
              </w:rPr>
            </w:pPr>
          </w:p>
        </w:tc>
      </w:tr>
      <w:tr w:rsidR="0058302E" w:rsidRPr="00695723" w14:paraId="0B904B5E" w14:textId="77777777" w:rsidTr="008A7D74">
        <w:trPr>
          <w:jc w:val="center"/>
        </w:trPr>
        <w:tc>
          <w:tcPr>
            <w:tcW w:w="3168" w:type="dxa"/>
            <w:vMerge/>
          </w:tcPr>
          <w:p w14:paraId="62484CDA" w14:textId="77777777" w:rsidR="0058302E" w:rsidRPr="00695723" w:rsidRDefault="0058302E" w:rsidP="008A7D74">
            <w:pPr>
              <w:pStyle w:val="TableAP10"/>
              <w:rPr>
                <w:rFonts w:asciiTheme="minorHAnsi" w:hAnsiTheme="minorHAnsi"/>
              </w:rPr>
            </w:pPr>
          </w:p>
        </w:tc>
        <w:tc>
          <w:tcPr>
            <w:tcW w:w="3168" w:type="dxa"/>
          </w:tcPr>
          <w:p w14:paraId="0AB93771" w14:textId="77777777" w:rsidR="0058302E" w:rsidRPr="00695723" w:rsidRDefault="0058302E" w:rsidP="006D76A6">
            <w:pPr>
              <w:pStyle w:val="TableAP10"/>
              <w:numPr>
                <w:ilvl w:val="0"/>
                <w:numId w:val="30"/>
              </w:numPr>
              <w:ind w:left="288" w:hanging="288"/>
              <w:rPr>
                <w:rFonts w:asciiTheme="minorHAnsi" w:hAnsiTheme="minorHAnsi"/>
              </w:rPr>
            </w:pPr>
            <w:r w:rsidRPr="00695723">
              <w:rPr>
                <w:rFonts w:asciiTheme="minorHAnsi" w:hAnsiTheme="minorHAnsi"/>
              </w:rPr>
              <w:t>Develop experience and satisfaction evaluation tool prioritizing understanding the experiences of Transgender and Nonbinary Older Adults and Two Spirit Elders.</w:t>
            </w:r>
          </w:p>
        </w:tc>
        <w:tc>
          <w:tcPr>
            <w:tcW w:w="2448" w:type="dxa"/>
          </w:tcPr>
          <w:p w14:paraId="7E90A145" w14:textId="7851DCB3" w:rsidR="0058302E" w:rsidRPr="00695723" w:rsidRDefault="00A910A0" w:rsidP="008A7D74">
            <w:pPr>
              <w:pStyle w:val="TableAP3"/>
              <w:rPr>
                <w:rFonts w:asciiTheme="minorHAnsi" w:hAnsiTheme="minorHAnsi"/>
                <w:w w:val="90"/>
              </w:rPr>
            </w:pPr>
            <w:r w:rsidRPr="00695723">
              <w:rPr>
                <w:rFonts w:asciiTheme="minorHAnsi" w:hAnsiTheme="minorHAnsi"/>
                <w:w w:val="90"/>
              </w:rPr>
              <w:t>P</w:t>
            </w:r>
            <w:r w:rsidR="0058302E" w:rsidRPr="00695723">
              <w:rPr>
                <w:rFonts w:asciiTheme="minorHAnsi" w:hAnsiTheme="minorHAnsi"/>
                <w:w w:val="90"/>
              </w:rPr>
              <w:t>lanning &amp; development specialist, Quality &amp; Business Services</w:t>
            </w:r>
          </w:p>
        </w:tc>
        <w:tc>
          <w:tcPr>
            <w:tcW w:w="1296" w:type="dxa"/>
          </w:tcPr>
          <w:p w14:paraId="0D87CF40" w14:textId="77777777" w:rsidR="0058302E" w:rsidRPr="00695723" w:rsidRDefault="0058302E" w:rsidP="008A7D74">
            <w:pPr>
              <w:pStyle w:val="TableAP10"/>
              <w:rPr>
                <w:rFonts w:asciiTheme="minorHAnsi" w:hAnsiTheme="minorHAnsi"/>
              </w:rPr>
            </w:pPr>
            <w:r w:rsidRPr="00695723">
              <w:rPr>
                <w:rFonts w:asciiTheme="minorHAnsi" w:hAnsiTheme="minorHAnsi"/>
              </w:rPr>
              <w:t>September 2022</w:t>
            </w:r>
          </w:p>
        </w:tc>
        <w:tc>
          <w:tcPr>
            <w:tcW w:w="1296" w:type="dxa"/>
          </w:tcPr>
          <w:p w14:paraId="2E269568" w14:textId="77777777" w:rsidR="0058302E" w:rsidRPr="00695723" w:rsidRDefault="0058302E" w:rsidP="008A7D74">
            <w:pPr>
              <w:pStyle w:val="TableAP10"/>
              <w:rPr>
                <w:rFonts w:asciiTheme="minorHAnsi" w:hAnsiTheme="minorHAnsi"/>
              </w:rPr>
            </w:pPr>
            <w:r w:rsidRPr="00695723">
              <w:rPr>
                <w:rFonts w:asciiTheme="minorHAnsi" w:hAnsiTheme="minorHAnsi"/>
              </w:rPr>
              <w:t>June 2023</w:t>
            </w:r>
          </w:p>
        </w:tc>
        <w:tc>
          <w:tcPr>
            <w:tcW w:w="3456" w:type="dxa"/>
          </w:tcPr>
          <w:p w14:paraId="193E7161" w14:textId="77777777" w:rsidR="0058302E" w:rsidRPr="00695723" w:rsidRDefault="0058302E" w:rsidP="008A7D74">
            <w:pPr>
              <w:pStyle w:val="TableAP10"/>
              <w:rPr>
                <w:rFonts w:asciiTheme="minorHAnsi" w:hAnsiTheme="minorHAnsi"/>
              </w:rPr>
            </w:pPr>
          </w:p>
        </w:tc>
      </w:tr>
      <w:tr w:rsidR="0058302E" w:rsidRPr="00695723" w14:paraId="77FCEEDF" w14:textId="77777777" w:rsidTr="008A7D74">
        <w:trPr>
          <w:jc w:val="center"/>
        </w:trPr>
        <w:tc>
          <w:tcPr>
            <w:tcW w:w="3168" w:type="dxa"/>
            <w:vMerge/>
          </w:tcPr>
          <w:p w14:paraId="39A8004F" w14:textId="77777777" w:rsidR="0058302E" w:rsidRPr="00695723" w:rsidRDefault="0058302E" w:rsidP="008A7D74">
            <w:pPr>
              <w:pStyle w:val="TableAP10"/>
              <w:rPr>
                <w:rFonts w:asciiTheme="minorHAnsi" w:hAnsiTheme="minorHAnsi"/>
              </w:rPr>
            </w:pPr>
          </w:p>
        </w:tc>
        <w:tc>
          <w:tcPr>
            <w:tcW w:w="3168" w:type="dxa"/>
          </w:tcPr>
          <w:p w14:paraId="7D20A226" w14:textId="77777777" w:rsidR="0058302E" w:rsidRPr="00695723" w:rsidRDefault="0058302E" w:rsidP="006D76A6">
            <w:pPr>
              <w:pStyle w:val="TableAP10"/>
              <w:numPr>
                <w:ilvl w:val="0"/>
                <w:numId w:val="30"/>
              </w:numPr>
              <w:ind w:left="288" w:hanging="288"/>
              <w:rPr>
                <w:rFonts w:asciiTheme="minorHAnsi" w:hAnsiTheme="minorHAnsi"/>
              </w:rPr>
            </w:pPr>
            <w:r w:rsidRPr="00695723">
              <w:rPr>
                <w:rFonts w:asciiTheme="minorHAnsi" w:hAnsiTheme="minorHAnsi"/>
              </w:rPr>
              <w:t>Support community-led efforts to increase community competency in all service settings.</w:t>
            </w:r>
          </w:p>
        </w:tc>
        <w:tc>
          <w:tcPr>
            <w:tcW w:w="2448" w:type="dxa"/>
          </w:tcPr>
          <w:p w14:paraId="67F988A2" w14:textId="77777777" w:rsidR="0058302E" w:rsidRPr="00695723" w:rsidRDefault="0058302E" w:rsidP="008A7D74">
            <w:pPr>
              <w:pStyle w:val="TableAP3"/>
              <w:rPr>
                <w:rFonts w:asciiTheme="minorHAnsi" w:hAnsiTheme="minorHAnsi"/>
                <w:w w:val="90"/>
              </w:rPr>
            </w:pPr>
            <w:r w:rsidRPr="00695723">
              <w:rPr>
                <w:rFonts w:asciiTheme="minorHAnsi" w:hAnsiTheme="minorHAnsi"/>
                <w:w w:val="90"/>
              </w:rPr>
              <w:t>Community Services manager, planning &amp; development specialist</w:t>
            </w:r>
          </w:p>
        </w:tc>
        <w:tc>
          <w:tcPr>
            <w:tcW w:w="1296" w:type="dxa"/>
          </w:tcPr>
          <w:p w14:paraId="6AFBA05E" w14:textId="77777777" w:rsidR="0058302E" w:rsidRPr="00695723" w:rsidRDefault="0058302E" w:rsidP="008A7D74">
            <w:pPr>
              <w:pStyle w:val="TableAP10"/>
              <w:rPr>
                <w:rFonts w:asciiTheme="minorHAnsi" w:hAnsiTheme="minorHAnsi"/>
              </w:rPr>
            </w:pPr>
            <w:r w:rsidRPr="00695723">
              <w:rPr>
                <w:rFonts w:asciiTheme="minorHAnsi" w:hAnsiTheme="minorHAnsi"/>
              </w:rPr>
              <w:t>July 2022</w:t>
            </w:r>
          </w:p>
        </w:tc>
        <w:tc>
          <w:tcPr>
            <w:tcW w:w="1296" w:type="dxa"/>
          </w:tcPr>
          <w:p w14:paraId="5244171B" w14:textId="77777777" w:rsidR="0058302E" w:rsidRPr="00695723" w:rsidRDefault="0058302E" w:rsidP="008A7D74">
            <w:pPr>
              <w:pStyle w:val="TableAP10"/>
              <w:rPr>
                <w:rFonts w:asciiTheme="minorHAnsi" w:hAnsiTheme="minorHAnsi"/>
              </w:rPr>
            </w:pPr>
            <w:r w:rsidRPr="00695723">
              <w:rPr>
                <w:rFonts w:asciiTheme="minorHAnsi" w:hAnsiTheme="minorHAnsi"/>
              </w:rPr>
              <w:t>January 2024</w:t>
            </w:r>
          </w:p>
        </w:tc>
        <w:tc>
          <w:tcPr>
            <w:tcW w:w="3456" w:type="dxa"/>
          </w:tcPr>
          <w:p w14:paraId="19374273" w14:textId="77777777" w:rsidR="0058302E" w:rsidRPr="00695723" w:rsidRDefault="0058302E" w:rsidP="008A7D74">
            <w:pPr>
              <w:pStyle w:val="TableAP10"/>
              <w:rPr>
                <w:rFonts w:asciiTheme="minorHAnsi" w:hAnsiTheme="minorHAnsi"/>
              </w:rPr>
            </w:pPr>
          </w:p>
        </w:tc>
      </w:tr>
    </w:tbl>
    <w:p w14:paraId="3D64CA96" w14:textId="77777777" w:rsidR="0058302E" w:rsidRDefault="0058302E" w:rsidP="006D76A6">
      <w:pPr>
        <w:pStyle w:val="SubheadingItem11"/>
        <w:numPr>
          <w:ilvl w:val="0"/>
          <w:numId w:val="29"/>
        </w:numPr>
      </w:pPr>
      <w:bookmarkStart w:id="608" w:name="_Toc67394295"/>
      <w:bookmarkStart w:id="609" w:name="_Toc67394760"/>
      <w:bookmarkStart w:id="610" w:name="_Toc67571485"/>
      <w:bookmarkStart w:id="611" w:name="_Toc67576155"/>
      <w:bookmarkStart w:id="612" w:name="_Toc67576567"/>
      <w:bookmarkStart w:id="613" w:name="_Toc67676746"/>
      <w:bookmarkStart w:id="614" w:name="_Toc67686763"/>
      <w:bookmarkStart w:id="615" w:name="_Toc68107836"/>
      <w:bookmarkStart w:id="616" w:name="_Toc68187224"/>
      <w:bookmarkStart w:id="617" w:name="_Toc73627031"/>
      <w:bookmarkStart w:id="618" w:name="_Toc73720874"/>
      <w:r w:rsidRPr="009C4956">
        <w:t>Transgender and Nonbinary Older Adults and Two Spirit Elders lead a community-centered process on access to services for older adults and people with disabilities.</w:t>
      </w:r>
      <w:bookmarkEnd w:id="608"/>
      <w:bookmarkEnd w:id="609"/>
      <w:bookmarkEnd w:id="610"/>
      <w:bookmarkEnd w:id="611"/>
      <w:bookmarkEnd w:id="612"/>
      <w:bookmarkEnd w:id="613"/>
      <w:bookmarkEnd w:id="614"/>
      <w:bookmarkEnd w:id="615"/>
      <w:bookmarkEnd w:id="616"/>
      <w:bookmarkEnd w:id="617"/>
      <w:bookmarkEnd w:id="618"/>
    </w:p>
    <w:tbl>
      <w:tblPr>
        <w:tblStyle w:val="TableGrid"/>
        <w:tblW w:w="14832" w:type="dxa"/>
        <w:jc w:val="center"/>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168"/>
        <w:gridCol w:w="3168"/>
        <w:gridCol w:w="2448"/>
        <w:gridCol w:w="1296"/>
        <w:gridCol w:w="1296"/>
        <w:gridCol w:w="3456"/>
      </w:tblGrid>
      <w:tr w:rsidR="0058302E" w:rsidRPr="00695723" w14:paraId="5DD0413D" w14:textId="77777777" w:rsidTr="008A7D74">
        <w:trPr>
          <w:jc w:val="center"/>
        </w:trPr>
        <w:tc>
          <w:tcPr>
            <w:tcW w:w="3168" w:type="dxa"/>
            <w:vMerge w:val="restart"/>
            <w:tcBorders>
              <w:top w:val="nil"/>
              <w:left w:val="nil"/>
            </w:tcBorders>
            <w:vAlign w:val="bottom"/>
          </w:tcPr>
          <w:p w14:paraId="5EBCB3C8" w14:textId="77777777" w:rsidR="0058302E" w:rsidRPr="00695723" w:rsidRDefault="0058302E" w:rsidP="008A7D74">
            <w:pPr>
              <w:pStyle w:val="TableAP10"/>
              <w:rPr>
                <w:rFonts w:asciiTheme="minorHAnsi" w:hAnsiTheme="minorHAnsi"/>
                <w:b/>
                <w:bCs/>
                <w:szCs w:val="26"/>
              </w:rPr>
            </w:pPr>
          </w:p>
        </w:tc>
        <w:tc>
          <w:tcPr>
            <w:tcW w:w="3168" w:type="dxa"/>
            <w:vMerge w:val="restart"/>
            <w:vAlign w:val="bottom"/>
          </w:tcPr>
          <w:p w14:paraId="0849F0F4" w14:textId="77777777" w:rsidR="0058302E" w:rsidRPr="00695723" w:rsidRDefault="0058302E" w:rsidP="008A7D74">
            <w:pPr>
              <w:pStyle w:val="TableAP10"/>
              <w:rPr>
                <w:rFonts w:asciiTheme="minorHAnsi" w:hAnsiTheme="minorHAnsi"/>
                <w:b/>
                <w:bCs/>
                <w:szCs w:val="26"/>
              </w:rPr>
            </w:pPr>
            <w:r w:rsidRPr="00695723">
              <w:rPr>
                <w:rFonts w:asciiTheme="minorHAnsi" w:hAnsiTheme="minorHAnsi"/>
                <w:b/>
                <w:bCs/>
                <w:szCs w:val="26"/>
              </w:rPr>
              <w:t>Key Tasks</w:t>
            </w:r>
          </w:p>
        </w:tc>
        <w:tc>
          <w:tcPr>
            <w:tcW w:w="2448" w:type="dxa"/>
            <w:vMerge w:val="restart"/>
            <w:vAlign w:val="bottom"/>
          </w:tcPr>
          <w:p w14:paraId="17AD6655" w14:textId="77777777" w:rsidR="0058302E" w:rsidRPr="00695723" w:rsidRDefault="0058302E" w:rsidP="008A7D74">
            <w:pPr>
              <w:pStyle w:val="TableAP10"/>
              <w:rPr>
                <w:rFonts w:asciiTheme="minorHAnsi" w:hAnsiTheme="minorHAnsi"/>
                <w:b/>
                <w:bCs/>
                <w:szCs w:val="26"/>
              </w:rPr>
            </w:pPr>
            <w:r w:rsidRPr="00695723">
              <w:rPr>
                <w:rFonts w:asciiTheme="minorHAnsi" w:hAnsiTheme="minorHAnsi"/>
                <w:b/>
                <w:bCs/>
                <w:szCs w:val="26"/>
              </w:rPr>
              <w:t>Lead Position and Entity</w:t>
            </w:r>
          </w:p>
        </w:tc>
        <w:tc>
          <w:tcPr>
            <w:tcW w:w="2592" w:type="dxa"/>
            <w:gridSpan w:val="2"/>
            <w:tcBorders>
              <w:bottom w:val="nil"/>
            </w:tcBorders>
            <w:vAlign w:val="bottom"/>
          </w:tcPr>
          <w:p w14:paraId="723B8C5D" w14:textId="77777777" w:rsidR="0058302E" w:rsidRPr="00695723" w:rsidRDefault="0058302E" w:rsidP="008A7D74">
            <w:pPr>
              <w:pStyle w:val="TableAP10"/>
              <w:rPr>
                <w:rFonts w:asciiTheme="minorHAnsi" w:hAnsiTheme="minorHAnsi"/>
                <w:b/>
                <w:bCs/>
                <w:szCs w:val="26"/>
              </w:rPr>
            </w:pPr>
            <w:r w:rsidRPr="00695723">
              <w:rPr>
                <w:rFonts w:asciiTheme="minorHAnsi" w:hAnsiTheme="minorHAnsi"/>
                <w:b/>
                <w:bCs/>
                <w:szCs w:val="26"/>
              </w:rPr>
              <w:t>Time Frame for Action</w:t>
            </w:r>
          </w:p>
          <w:p w14:paraId="7184C28B" w14:textId="77777777" w:rsidR="0058302E" w:rsidRPr="00695723" w:rsidRDefault="0058302E" w:rsidP="008A7D74">
            <w:pPr>
              <w:pStyle w:val="TableAP10"/>
              <w:rPr>
                <w:rFonts w:asciiTheme="minorHAnsi" w:hAnsiTheme="minorHAnsi"/>
                <w:b/>
                <w:bCs/>
                <w:szCs w:val="26"/>
              </w:rPr>
            </w:pPr>
            <w:r w:rsidRPr="00695723">
              <w:rPr>
                <w:rFonts w:asciiTheme="minorHAnsi" w:hAnsiTheme="minorHAnsi"/>
                <w:b/>
                <w:bCs/>
                <w:szCs w:val="26"/>
              </w:rPr>
              <w:t>(Month/year)</w:t>
            </w:r>
          </w:p>
        </w:tc>
        <w:tc>
          <w:tcPr>
            <w:tcW w:w="3456" w:type="dxa"/>
            <w:vMerge w:val="restart"/>
            <w:vAlign w:val="bottom"/>
          </w:tcPr>
          <w:p w14:paraId="0D284AF5" w14:textId="77777777" w:rsidR="0058302E" w:rsidRPr="00695723" w:rsidRDefault="0058302E" w:rsidP="008A7D74">
            <w:pPr>
              <w:pStyle w:val="TableAP10"/>
              <w:rPr>
                <w:rFonts w:asciiTheme="minorHAnsi" w:hAnsiTheme="minorHAnsi"/>
                <w:b/>
                <w:bCs/>
                <w:szCs w:val="26"/>
              </w:rPr>
            </w:pPr>
            <w:r w:rsidRPr="00695723">
              <w:rPr>
                <w:rFonts w:asciiTheme="minorHAnsi" w:hAnsiTheme="minorHAnsi"/>
                <w:b/>
                <w:bCs/>
                <w:szCs w:val="26"/>
              </w:rPr>
              <w:t>Accomplishment or Update</w:t>
            </w:r>
          </w:p>
        </w:tc>
      </w:tr>
      <w:tr w:rsidR="0058302E" w:rsidRPr="00695723" w14:paraId="48F1161B" w14:textId="77777777" w:rsidTr="008A7D74">
        <w:trPr>
          <w:jc w:val="center"/>
        </w:trPr>
        <w:tc>
          <w:tcPr>
            <w:tcW w:w="3168" w:type="dxa"/>
            <w:vMerge/>
            <w:tcBorders>
              <w:left w:val="nil"/>
            </w:tcBorders>
          </w:tcPr>
          <w:p w14:paraId="1963AFC2" w14:textId="77777777" w:rsidR="0058302E" w:rsidRPr="00695723" w:rsidRDefault="0058302E" w:rsidP="008A7D74">
            <w:pPr>
              <w:pStyle w:val="TableAP10"/>
              <w:rPr>
                <w:rFonts w:asciiTheme="minorHAnsi" w:hAnsiTheme="minorHAnsi"/>
                <w:szCs w:val="26"/>
              </w:rPr>
            </w:pPr>
          </w:p>
        </w:tc>
        <w:tc>
          <w:tcPr>
            <w:tcW w:w="3168" w:type="dxa"/>
            <w:vMerge/>
          </w:tcPr>
          <w:p w14:paraId="205A5CDA" w14:textId="77777777" w:rsidR="0058302E" w:rsidRPr="00695723" w:rsidRDefault="0058302E" w:rsidP="008A7D74">
            <w:pPr>
              <w:pStyle w:val="TableAP10"/>
              <w:rPr>
                <w:rFonts w:asciiTheme="minorHAnsi" w:hAnsiTheme="minorHAnsi"/>
                <w:szCs w:val="26"/>
              </w:rPr>
            </w:pPr>
          </w:p>
        </w:tc>
        <w:tc>
          <w:tcPr>
            <w:tcW w:w="2448" w:type="dxa"/>
            <w:vMerge/>
          </w:tcPr>
          <w:p w14:paraId="45A8D396" w14:textId="77777777" w:rsidR="0058302E" w:rsidRPr="00695723" w:rsidRDefault="0058302E" w:rsidP="008A7D74">
            <w:pPr>
              <w:pStyle w:val="TableAP10"/>
              <w:rPr>
                <w:rFonts w:asciiTheme="minorHAnsi" w:hAnsiTheme="minorHAnsi"/>
                <w:szCs w:val="26"/>
              </w:rPr>
            </w:pPr>
          </w:p>
        </w:tc>
        <w:tc>
          <w:tcPr>
            <w:tcW w:w="1296" w:type="dxa"/>
            <w:tcBorders>
              <w:top w:val="nil"/>
            </w:tcBorders>
          </w:tcPr>
          <w:p w14:paraId="78CA0AC3"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Start Date</w:t>
            </w:r>
          </w:p>
        </w:tc>
        <w:tc>
          <w:tcPr>
            <w:tcW w:w="1296" w:type="dxa"/>
            <w:tcBorders>
              <w:top w:val="nil"/>
            </w:tcBorders>
          </w:tcPr>
          <w:p w14:paraId="7A0BE2E8"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End Date</w:t>
            </w:r>
          </w:p>
        </w:tc>
        <w:tc>
          <w:tcPr>
            <w:tcW w:w="3456" w:type="dxa"/>
            <w:vMerge/>
          </w:tcPr>
          <w:p w14:paraId="350CD917" w14:textId="77777777" w:rsidR="0058302E" w:rsidRPr="00695723" w:rsidRDefault="0058302E" w:rsidP="008A7D74">
            <w:pPr>
              <w:pStyle w:val="TableAP10"/>
              <w:rPr>
                <w:rFonts w:asciiTheme="minorHAnsi" w:hAnsiTheme="minorHAnsi"/>
                <w:szCs w:val="26"/>
              </w:rPr>
            </w:pPr>
          </w:p>
        </w:tc>
      </w:tr>
      <w:tr w:rsidR="0058302E" w:rsidRPr="00695723" w14:paraId="47AC4AFE" w14:textId="77777777" w:rsidTr="008A7D74">
        <w:trPr>
          <w:jc w:val="center"/>
        </w:trPr>
        <w:tc>
          <w:tcPr>
            <w:tcW w:w="3168" w:type="dxa"/>
            <w:vMerge w:val="restart"/>
          </w:tcPr>
          <w:p w14:paraId="63E9DFF9" w14:textId="77777777" w:rsidR="0058302E" w:rsidRPr="00695723" w:rsidRDefault="0058302E" w:rsidP="008A7D74">
            <w:pPr>
              <w:pStyle w:val="TableAP10"/>
              <w:spacing w:after="120"/>
              <w:rPr>
                <w:rFonts w:asciiTheme="minorHAnsi" w:hAnsiTheme="minorHAnsi"/>
                <w:b/>
                <w:bCs/>
                <w:szCs w:val="26"/>
              </w:rPr>
            </w:pPr>
            <w:r w:rsidRPr="00695723">
              <w:rPr>
                <w:rFonts w:asciiTheme="minorHAnsi" w:hAnsiTheme="minorHAnsi"/>
                <w:b/>
                <w:bCs/>
                <w:szCs w:val="26"/>
              </w:rPr>
              <w:t>Measurable Objective</w:t>
            </w:r>
          </w:p>
          <w:p w14:paraId="1E424F51"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Transgender and Nonbinary Older Adults and Two Spirit Elders identify, prioritize, and make service recommendations related to their needs related to home and community-based services.</w:t>
            </w:r>
          </w:p>
        </w:tc>
        <w:tc>
          <w:tcPr>
            <w:tcW w:w="3168" w:type="dxa"/>
          </w:tcPr>
          <w:p w14:paraId="70E99391" w14:textId="77777777" w:rsidR="0058302E" w:rsidRPr="00695723" w:rsidRDefault="0058302E" w:rsidP="006D76A6">
            <w:pPr>
              <w:pStyle w:val="TableAP10"/>
              <w:numPr>
                <w:ilvl w:val="0"/>
                <w:numId w:val="31"/>
              </w:numPr>
              <w:ind w:left="288" w:hanging="288"/>
              <w:rPr>
                <w:rFonts w:asciiTheme="minorHAnsi" w:hAnsiTheme="minorHAnsi"/>
                <w:szCs w:val="26"/>
              </w:rPr>
            </w:pPr>
            <w:r w:rsidRPr="00695723">
              <w:rPr>
                <w:rFonts w:asciiTheme="minorHAnsi" w:hAnsiTheme="minorHAnsi"/>
                <w:szCs w:val="26"/>
              </w:rPr>
              <w:t>Establish a taskforce on the care of Transgender and Nonbinary Older Adults and Two Spirit Elders within ASAC.</w:t>
            </w:r>
          </w:p>
        </w:tc>
        <w:tc>
          <w:tcPr>
            <w:tcW w:w="2448" w:type="dxa"/>
          </w:tcPr>
          <w:p w14:paraId="4BCF03E8" w14:textId="77777777" w:rsidR="0058302E" w:rsidRPr="00695723" w:rsidRDefault="0058302E" w:rsidP="008A7D74">
            <w:pPr>
              <w:pStyle w:val="TableAP3"/>
              <w:rPr>
                <w:rFonts w:asciiTheme="minorHAnsi" w:hAnsiTheme="minorHAnsi"/>
                <w:w w:val="90"/>
                <w:szCs w:val="26"/>
              </w:rPr>
            </w:pPr>
            <w:r w:rsidRPr="00695723">
              <w:rPr>
                <w:rFonts w:asciiTheme="minorHAnsi" w:hAnsiTheme="minorHAnsi"/>
                <w:w w:val="90"/>
                <w:szCs w:val="26"/>
              </w:rPr>
              <w:t>Community Services manager, planning &amp; development specialist, ASAC</w:t>
            </w:r>
          </w:p>
        </w:tc>
        <w:tc>
          <w:tcPr>
            <w:tcW w:w="1296" w:type="dxa"/>
          </w:tcPr>
          <w:p w14:paraId="5FD5BA37" w14:textId="60BA0AC5" w:rsidR="0058302E" w:rsidRPr="00695723" w:rsidRDefault="0058302E" w:rsidP="008A7D74">
            <w:pPr>
              <w:pStyle w:val="TableAP10"/>
              <w:rPr>
                <w:rFonts w:asciiTheme="minorHAnsi" w:hAnsiTheme="minorHAnsi"/>
                <w:szCs w:val="26"/>
              </w:rPr>
            </w:pPr>
            <w:r w:rsidRPr="00695723">
              <w:rPr>
                <w:rFonts w:asciiTheme="minorHAnsi" w:hAnsiTheme="minorHAnsi"/>
                <w:szCs w:val="26"/>
              </w:rPr>
              <w:t>January 202</w:t>
            </w:r>
            <w:r w:rsidR="00BA04B5" w:rsidRPr="00695723">
              <w:rPr>
                <w:rFonts w:asciiTheme="minorHAnsi" w:hAnsiTheme="minorHAnsi"/>
                <w:szCs w:val="26"/>
              </w:rPr>
              <w:t>3</w:t>
            </w:r>
          </w:p>
        </w:tc>
        <w:tc>
          <w:tcPr>
            <w:tcW w:w="1296" w:type="dxa"/>
          </w:tcPr>
          <w:p w14:paraId="2555AF24"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January 2024</w:t>
            </w:r>
          </w:p>
        </w:tc>
        <w:tc>
          <w:tcPr>
            <w:tcW w:w="3456" w:type="dxa"/>
          </w:tcPr>
          <w:p w14:paraId="632CC5C7" w14:textId="1AA3D031" w:rsidR="0058302E" w:rsidRPr="00695723" w:rsidRDefault="00BA04B5" w:rsidP="008A7D74">
            <w:pPr>
              <w:pStyle w:val="TableAP10"/>
              <w:rPr>
                <w:rFonts w:asciiTheme="minorHAnsi" w:hAnsiTheme="minorHAnsi"/>
                <w:szCs w:val="26"/>
              </w:rPr>
            </w:pPr>
            <w:r w:rsidRPr="00695723">
              <w:rPr>
                <w:rFonts w:asciiTheme="minorHAnsi" w:hAnsiTheme="minorHAnsi"/>
                <w:szCs w:val="26"/>
              </w:rPr>
              <w:t>Timeframe changed due to capacity related to ongoing COVID response work.</w:t>
            </w:r>
          </w:p>
        </w:tc>
      </w:tr>
      <w:tr w:rsidR="0058302E" w:rsidRPr="00695723" w14:paraId="2342A5F9" w14:textId="77777777" w:rsidTr="008A7D74">
        <w:trPr>
          <w:jc w:val="center"/>
        </w:trPr>
        <w:tc>
          <w:tcPr>
            <w:tcW w:w="3168" w:type="dxa"/>
            <w:vMerge/>
          </w:tcPr>
          <w:p w14:paraId="37C5DB19" w14:textId="77777777" w:rsidR="0058302E" w:rsidRPr="00695723" w:rsidRDefault="0058302E" w:rsidP="008A7D74">
            <w:pPr>
              <w:pStyle w:val="TableAP10"/>
              <w:rPr>
                <w:rFonts w:asciiTheme="minorHAnsi" w:hAnsiTheme="minorHAnsi"/>
                <w:szCs w:val="26"/>
              </w:rPr>
            </w:pPr>
          </w:p>
        </w:tc>
        <w:tc>
          <w:tcPr>
            <w:tcW w:w="3168" w:type="dxa"/>
          </w:tcPr>
          <w:p w14:paraId="3C732C58" w14:textId="77777777" w:rsidR="0058302E" w:rsidRPr="00695723" w:rsidRDefault="0058302E" w:rsidP="006D76A6">
            <w:pPr>
              <w:pStyle w:val="TableAP10"/>
              <w:numPr>
                <w:ilvl w:val="0"/>
                <w:numId w:val="31"/>
              </w:numPr>
              <w:ind w:left="288" w:hanging="288"/>
              <w:rPr>
                <w:rFonts w:asciiTheme="minorHAnsi" w:hAnsiTheme="minorHAnsi"/>
                <w:szCs w:val="26"/>
              </w:rPr>
            </w:pPr>
            <w:r w:rsidRPr="00695723">
              <w:rPr>
                <w:rFonts w:asciiTheme="minorHAnsi" w:hAnsiTheme="minorHAnsi"/>
                <w:szCs w:val="26"/>
              </w:rPr>
              <w:t>Collect and analyze available data on the utilization of home and community-based services by Transgender and Nonbinary Older Adults and Two Spirit Elders.</w:t>
            </w:r>
          </w:p>
        </w:tc>
        <w:tc>
          <w:tcPr>
            <w:tcW w:w="2448" w:type="dxa"/>
          </w:tcPr>
          <w:p w14:paraId="2978F2C7" w14:textId="77777777" w:rsidR="0058302E" w:rsidRPr="00695723" w:rsidRDefault="0058302E" w:rsidP="008A7D74">
            <w:pPr>
              <w:pStyle w:val="TableAP3"/>
              <w:rPr>
                <w:rFonts w:asciiTheme="minorHAnsi" w:hAnsiTheme="minorHAnsi"/>
                <w:w w:val="90"/>
                <w:szCs w:val="26"/>
              </w:rPr>
            </w:pPr>
            <w:r w:rsidRPr="00695723">
              <w:rPr>
                <w:rFonts w:asciiTheme="minorHAnsi" w:hAnsiTheme="minorHAnsi"/>
                <w:w w:val="90"/>
                <w:szCs w:val="26"/>
              </w:rPr>
              <w:t>TNB taskforce, planning &amp; development specialist, ASAC</w:t>
            </w:r>
          </w:p>
        </w:tc>
        <w:tc>
          <w:tcPr>
            <w:tcW w:w="1296" w:type="dxa"/>
          </w:tcPr>
          <w:p w14:paraId="200688B9"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January 2022</w:t>
            </w:r>
          </w:p>
        </w:tc>
        <w:tc>
          <w:tcPr>
            <w:tcW w:w="1296" w:type="dxa"/>
          </w:tcPr>
          <w:p w14:paraId="35B7DF2C"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December 2023</w:t>
            </w:r>
          </w:p>
        </w:tc>
        <w:tc>
          <w:tcPr>
            <w:tcW w:w="3456" w:type="dxa"/>
          </w:tcPr>
          <w:p w14:paraId="78BDCB0A" w14:textId="7846B13F" w:rsidR="0058302E" w:rsidRPr="00695723" w:rsidRDefault="002207C6" w:rsidP="008A7D74">
            <w:pPr>
              <w:pStyle w:val="TableAP10"/>
              <w:rPr>
                <w:rFonts w:asciiTheme="minorHAnsi" w:hAnsiTheme="minorHAnsi"/>
                <w:szCs w:val="26"/>
              </w:rPr>
            </w:pPr>
            <w:r w:rsidRPr="00695723">
              <w:rPr>
                <w:rFonts w:asciiTheme="minorHAnsi" w:hAnsiTheme="minorHAnsi"/>
                <w:szCs w:val="26"/>
              </w:rPr>
              <w:t>ADVSD</w:t>
            </w:r>
            <w:r w:rsidR="00BA04B5" w:rsidRPr="00695723">
              <w:rPr>
                <w:rFonts w:asciiTheme="minorHAnsi" w:hAnsiTheme="minorHAnsi"/>
                <w:szCs w:val="26"/>
              </w:rPr>
              <w:t xml:space="preserve"> attempted to pull data from</w:t>
            </w:r>
            <w:r w:rsidRPr="00695723">
              <w:rPr>
                <w:rFonts w:asciiTheme="minorHAnsi" w:hAnsiTheme="minorHAnsi"/>
                <w:szCs w:val="26"/>
              </w:rPr>
              <w:t xml:space="preserve"> Get Care</w:t>
            </w:r>
            <w:r w:rsidR="00BA04B5" w:rsidRPr="00695723">
              <w:rPr>
                <w:rFonts w:asciiTheme="minorHAnsi" w:hAnsiTheme="minorHAnsi"/>
                <w:szCs w:val="26"/>
              </w:rPr>
              <w:t xml:space="preserve"> </w:t>
            </w:r>
            <w:r w:rsidR="004A2890" w:rsidRPr="00695723">
              <w:rPr>
                <w:rFonts w:asciiTheme="minorHAnsi" w:hAnsiTheme="minorHAnsi"/>
                <w:szCs w:val="26"/>
              </w:rPr>
              <w:t>and beyond</w:t>
            </w:r>
            <w:r w:rsidR="00BA04B5" w:rsidRPr="00695723">
              <w:rPr>
                <w:rFonts w:asciiTheme="minorHAnsi" w:hAnsiTheme="minorHAnsi"/>
                <w:szCs w:val="26"/>
              </w:rPr>
              <w:t xml:space="preserve">, but there are few systems that include nonbinary and transgender as options. </w:t>
            </w:r>
          </w:p>
          <w:p w14:paraId="76A74F7D" w14:textId="77777777" w:rsidR="00BA04B5" w:rsidRPr="00695723" w:rsidRDefault="00BA04B5" w:rsidP="008A7D74">
            <w:pPr>
              <w:pStyle w:val="TableAP10"/>
              <w:rPr>
                <w:rFonts w:asciiTheme="minorHAnsi" w:hAnsiTheme="minorHAnsi"/>
                <w:szCs w:val="26"/>
              </w:rPr>
            </w:pPr>
          </w:p>
          <w:p w14:paraId="69F97D23" w14:textId="213A8EDB" w:rsidR="00BA04B5" w:rsidRPr="00695723" w:rsidRDefault="00BA04B5" w:rsidP="008A7D74">
            <w:pPr>
              <w:pStyle w:val="TableAP10"/>
              <w:rPr>
                <w:rFonts w:asciiTheme="minorHAnsi" w:hAnsiTheme="minorHAnsi"/>
                <w:szCs w:val="26"/>
              </w:rPr>
            </w:pPr>
            <w:r w:rsidRPr="00695723">
              <w:rPr>
                <w:rFonts w:asciiTheme="minorHAnsi" w:hAnsiTheme="minorHAnsi"/>
                <w:szCs w:val="26"/>
              </w:rPr>
              <w:t xml:space="preserve">ADVSD did complete a inventory of gender and sexual identity categories across data systems and intends to implement action plans to improve the availability of this data. </w:t>
            </w:r>
          </w:p>
        </w:tc>
      </w:tr>
      <w:tr w:rsidR="0058302E" w:rsidRPr="00695723" w14:paraId="4921E8AF" w14:textId="77777777" w:rsidTr="008A7D74">
        <w:trPr>
          <w:jc w:val="center"/>
        </w:trPr>
        <w:tc>
          <w:tcPr>
            <w:tcW w:w="3168" w:type="dxa"/>
            <w:vMerge/>
          </w:tcPr>
          <w:p w14:paraId="4EE5F768" w14:textId="77777777" w:rsidR="0058302E" w:rsidRPr="00695723" w:rsidRDefault="0058302E" w:rsidP="008A7D74">
            <w:pPr>
              <w:pStyle w:val="TableAP10"/>
              <w:rPr>
                <w:rFonts w:asciiTheme="minorHAnsi" w:hAnsiTheme="minorHAnsi"/>
                <w:szCs w:val="26"/>
              </w:rPr>
            </w:pPr>
          </w:p>
        </w:tc>
        <w:tc>
          <w:tcPr>
            <w:tcW w:w="3168" w:type="dxa"/>
          </w:tcPr>
          <w:p w14:paraId="6751223A" w14:textId="77777777" w:rsidR="0058302E" w:rsidRPr="00695723" w:rsidRDefault="0058302E" w:rsidP="006D76A6">
            <w:pPr>
              <w:pStyle w:val="TableAP10"/>
              <w:numPr>
                <w:ilvl w:val="0"/>
                <w:numId w:val="31"/>
              </w:numPr>
              <w:ind w:left="288" w:hanging="288"/>
              <w:rPr>
                <w:rFonts w:asciiTheme="minorHAnsi" w:hAnsiTheme="minorHAnsi"/>
                <w:szCs w:val="26"/>
              </w:rPr>
            </w:pPr>
            <w:r w:rsidRPr="00695723">
              <w:rPr>
                <w:rFonts w:asciiTheme="minorHAnsi" w:hAnsiTheme="minorHAnsi"/>
                <w:szCs w:val="26"/>
              </w:rPr>
              <w:t xml:space="preserve">Utilize data collected from community interviews to </w:t>
            </w:r>
            <w:r w:rsidRPr="00695723">
              <w:rPr>
                <w:rFonts w:asciiTheme="minorHAnsi" w:hAnsiTheme="minorHAnsi"/>
                <w:szCs w:val="26"/>
              </w:rPr>
              <w:lastRenderedPageBreak/>
              <w:t>inform service recommendations.</w:t>
            </w:r>
          </w:p>
        </w:tc>
        <w:tc>
          <w:tcPr>
            <w:tcW w:w="2448" w:type="dxa"/>
          </w:tcPr>
          <w:p w14:paraId="2E9AF5EB" w14:textId="77777777" w:rsidR="0058302E" w:rsidRPr="00695723" w:rsidRDefault="0058302E" w:rsidP="008A7D74">
            <w:pPr>
              <w:pStyle w:val="TableAP3"/>
              <w:rPr>
                <w:rFonts w:asciiTheme="minorHAnsi" w:hAnsiTheme="minorHAnsi"/>
                <w:w w:val="90"/>
                <w:szCs w:val="26"/>
              </w:rPr>
            </w:pPr>
            <w:r w:rsidRPr="00695723">
              <w:rPr>
                <w:rFonts w:asciiTheme="minorHAnsi" w:hAnsiTheme="minorHAnsi"/>
                <w:w w:val="90"/>
                <w:szCs w:val="26"/>
              </w:rPr>
              <w:lastRenderedPageBreak/>
              <w:t>TNB taskforce, planning &amp; development specialist</w:t>
            </w:r>
          </w:p>
        </w:tc>
        <w:tc>
          <w:tcPr>
            <w:tcW w:w="1296" w:type="dxa"/>
          </w:tcPr>
          <w:p w14:paraId="09D912F7"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January 2022</w:t>
            </w:r>
          </w:p>
        </w:tc>
        <w:tc>
          <w:tcPr>
            <w:tcW w:w="1296" w:type="dxa"/>
          </w:tcPr>
          <w:p w14:paraId="67B931FE" w14:textId="237333EC" w:rsidR="0058302E" w:rsidRPr="00695723" w:rsidRDefault="0058302E" w:rsidP="008A7D74">
            <w:pPr>
              <w:pStyle w:val="TableAP10"/>
              <w:rPr>
                <w:rFonts w:asciiTheme="minorHAnsi" w:hAnsiTheme="minorHAnsi"/>
                <w:szCs w:val="26"/>
              </w:rPr>
            </w:pPr>
            <w:r w:rsidRPr="00695723">
              <w:rPr>
                <w:rFonts w:asciiTheme="minorHAnsi" w:hAnsiTheme="minorHAnsi"/>
                <w:szCs w:val="26"/>
              </w:rPr>
              <w:t>June 202</w:t>
            </w:r>
            <w:r w:rsidR="006679EE" w:rsidRPr="00695723">
              <w:rPr>
                <w:rFonts w:asciiTheme="minorHAnsi" w:hAnsiTheme="minorHAnsi"/>
                <w:szCs w:val="26"/>
              </w:rPr>
              <w:t>3</w:t>
            </w:r>
          </w:p>
        </w:tc>
        <w:tc>
          <w:tcPr>
            <w:tcW w:w="3456" w:type="dxa"/>
          </w:tcPr>
          <w:p w14:paraId="46BFDA2E" w14:textId="26A372C8" w:rsidR="0058302E" w:rsidRPr="00695723" w:rsidRDefault="00BA04B5" w:rsidP="008A7D74">
            <w:pPr>
              <w:pStyle w:val="TableAP10"/>
              <w:rPr>
                <w:rFonts w:asciiTheme="minorHAnsi" w:hAnsiTheme="minorHAnsi"/>
                <w:szCs w:val="26"/>
              </w:rPr>
            </w:pPr>
            <w:r w:rsidRPr="00695723">
              <w:rPr>
                <w:rFonts w:asciiTheme="minorHAnsi" w:hAnsiTheme="minorHAnsi"/>
                <w:szCs w:val="26"/>
              </w:rPr>
              <w:t xml:space="preserve">Staff capacity increasing in August 2022 to being this work. </w:t>
            </w:r>
          </w:p>
        </w:tc>
      </w:tr>
      <w:tr w:rsidR="0058302E" w:rsidRPr="00695723" w14:paraId="65067F0B" w14:textId="77777777" w:rsidTr="008A7D74">
        <w:trPr>
          <w:jc w:val="center"/>
        </w:trPr>
        <w:tc>
          <w:tcPr>
            <w:tcW w:w="3168" w:type="dxa"/>
            <w:vMerge/>
          </w:tcPr>
          <w:p w14:paraId="34E8507A" w14:textId="77777777" w:rsidR="0058302E" w:rsidRPr="00695723" w:rsidRDefault="0058302E" w:rsidP="008A7D74">
            <w:pPr>
              <w:pStyle w:val="TableAP10"/>
              <w:rPr>
                <w:rFonts w:asciiTheme="minorHAnsi" w:hAnsiTheme="minorHAnsi"/>
                <w:szCs w:val="26"/>
              </w:rPr>
            </w:pPr>
          </w:p>
        </w:tc>
        <w:tc>
          <w:tcPr>
            <w:tcW w:w="3168" w:type="dxa"/>
          </w:tcPr>
          <w:p w14:paraId="4F641610" w14:textId="77777777" w:rsidR="0058302E" w:rsidRPr="00695723" w:rsidRDefault="0058302E" w:rsidP="006D76A6">
            <w:pPr>
              <w:pStyle w:val="TableAP10"/>
              <w:numPr>
                <w:ilvl w:val="0"/>
                <w:numId w:val="31"/>
              </w:numPr>
              <w:ind w:left="288" w:hanging="288"/>
              <w:rPr>
                <w:rFonts w:asciiTheme="minorHAnsi" w:hAnsiTheme="minorHAnsi"/>
                <w:szCs w:val="26"/>
              </w:rPr>
            </w:pPr>
            <w:r w:rsidRPr="00695723">
              <w:rPr>
                <w:rFonts w:asciiTheme="minorHAnsi" w:hAnsiTheme="minorHAnsi"/>
                <w:szCs w:val="26"/>
              </w:rPr>
              <w:t>Identify and prioritize investments and interventions to increase access to employment, income, and housing.</w:t>
            </w:r>
          </w:p>
        </w:tc>
        <w:tc>
          <w:tcPr>
            <w:tcW w:w="2448" w:type="dxa"/>
          </w:tcPr>
          <w:p w14:paraId="4DAF3110" w14:textId="77777777" w:rsidR="0058302E" w:rsidRPr="00695723" w:rsidRDefault="0058302E" w:rsidP="008A7D74">
            <w:pPr>
              <w:pStyle w:val="TableAP3"/>
              <w:rPr>
                <w:rFonts w:asciiTheme="minorHAnsi" w:hAnsiTheme="minorHAnsi"/>
                <w:w w:val="90"/>
                <w:szCs w:val="26"/>
              </w:rPr>
            </w:pPr>
            <w:r w:rsidRPr="00695723">
              <w:rPr>
                <w:rFonts w:asciiTheme="minorHAnsi" w:hAnsiTheme="minorHAnsi"/>
                <w:w w:val="90"/>
                <w:szCs w:val="26"/>
              </w:rPr>
              <w:t>TNB Taskforce, planning &amp; development specialist</w:t>
            </w:r>
          </w:p>
        </w:tc>
        <w:tc>
          <w:tcPr>
            <w:tcW w:w="1296" w:type="dxa"/>
          </w:tcPr>
          <w:p w14:paraId="54FA1711"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July 2022</w:t>
            </w:r>
          </w:p>
        </w:tc>
        <w:tc>
          <w:tcPr>
            <w:tcW w:w="1296" w:type="dxa"/>
          </w:tcPr>
          <w:p w14:paraId="1953C25E" w14:textId="77777777" w:rsidR="0058302E" w:rsidRPr="00695723" w:rsidRDefault="0058302E" w:rsidP="008A7D74">
            <w:pPr>
              <w:pStyle w:val="TableAP10"/>
              <w:rPr>
                <w:rFonts w:asciiTheme="minorHAnsi" w:hAnsiTheme="minorHAnsi"/>
                <w:szCs w:val="26"/>
              </w:rPr>
            </w:pPr>
            <w:r w:rsidRPr="00695723">
              <w:rPr>
                <w:rFonts w:asciiTheme="minorHAnsi" w:hAnsiTheme="minorHAnsi"/>
                <w:szCs w:val="26"/>
              </w:rPr>
              <w:t>January 2023</w:t>
            </w:r>
          </w:p>
        </w:tc>
        <w:tc>
          <w:tcPr>
            <w:tcW w:w="3456" w:type="dxa"/>
          </w:tcPr>
          <w:p w14:paraId="3D5445CC" w14:textId="77777777" w:rsidR="0058302E" w:rsidRPr="00695723" w:rsidRDefault="0058302E" w:rsidP="008A7D74">
            <w:pPr>
              <w:pStyle w:val="TableAP10"/>
              <w:rPr>
                <w:rFonts w:asciiTheme="minorHAnsi" w:hAnsiTheme="minorHAnsi"/>
                <w:szCs w:val="26"/>
              </w:rPr>
            </w:pPr>
          </w:p>
        </w:tc>
      </w:tr>
      <w:tr w:rsidR="0058302E" w:rsidRPr="00695723" w14:paraId="3E3E5430" w14:textId="77777777" w:rsidTr="008A7D74">
        <w:trPr>
          <w:jc w:val="center"/>
        </w:trPr>
        <w:tc>
          <w:tcPr>
            <w:tcW w:w="3168" w:type="dxa"/>
            <w:vMerge/>
          </w:tcPr>
          <w:p w14:paraId="4544C454" w14:textId="77777777" w:rsidR="0058302E" w:rsidRPr="00695723" w:rsidRDefault="0058302E" w:rsidP="008A7D74">
            <w:pPr>
              <w:pStyle w:val="TableAP10"/>
              <w:rPr>
                <w:rFonts w:asciiTheme="minorHAnsi" w:hAnsiTheme="minorHAnsi"/>
                <w:szCs w:val="26"/>
              </w:rPr>
            </w:pPr>
          </w:p>
        </w:tc>
        <w:tc>
          <w:tcPr>
            <w:tcW w:w="3168" w:type="dxa"/>
          </w:tcPr>
          <w:p w14:paraId="7A2CA39A" w14:textId="60F78148" w:rsidR="0058302E" w:rsidRPr="00695723" w:rsidRDefault="0058302E" w:rsidP="006D76A6">
            <w:pPr>
              <w:pStyle w:val="TableAP10"/>
              <w:numPr>
                <w:ilvl w:val="0"/>
                <w:numId w:val="31"/>
              </w:numPr>
              <w:ind w:left="288" w:hanging="288"/>
              <w:rPr>
                <w:rFonts w:asciiTheme="minorHAnsi" w:hAnsiTheme="minorHAnsi"/>
                <w:szCs w:val="26"/>
              </w:rPr>
            </w:pPr>
            <w:r w:rsidRPr="00695723">
              <w:rPr>
                <w:rFonts w:asciiTheme="minorHAnsi" w:hAnsiTheme="minorHAnsi"/>
                <w:szCs w:val="26"/>
              </w:rPr>
              <w:t xml:space="preserve">Research and document LGBTQ+ </w:t>
            </w:r>
            <w:r w:rsidR="00E04E75" w:rsidRPr="00695723">
              <w:rPr>
                <w:rFonts w:asciiTheme="minorHAnsi" w:hAnsiTheme="minorHAnsi"/>
                <w:szCs w:val="26"/>
              </w:rPr>
              <w:t xml:space="preserve">knowledge, skills, and abilities (KSA) </w:t>
            </w:r>
            <w:r w:rsidRPr="00695723">
              <w:rPr>
                <w:rFonts w:asciiTheme="minorHAnsi" w:hAnsiTheme="minorHAnsi"/>
                <w:szCs w:val="26"/>
              </w:rPr>
              <w:t>in new and existing staffing models within ADVSD.</w:t>
            </w:r>
          </w:p>
        </w:tc>
        <w:tc>
          <w:tcPr>
            <w:tcW w:w="2448" w:type="dxa"/>
          </w:tcPr>
          <w:p w14:paraId="1D8D4A07" w14:textId="77777777" w:rsidR="0058302E" w:rsidRPr="00695723" w:rsidRDefault="0058302E" w:rsidP="008A7D74">
            <w:pPr>
              <w:pStyle w:val="TableAP3"/>
              <w:rPr>
                <w:rFonts w:asciiTheme="minorHAnsi" w:hAnsiTheme="minorHAnsi"/>
                <w:szCs w:val="26"/>
              </w:rPr>
            </w:pPr>
            <w:r w:rsidRPr="00695723">
              <w:rPr>
                <w:rFonts w:asciiTheme="minorHAnsi" w:hAnsiTheme="minorHAnsi"/>
                <w:w w:val="90"/>
                <w:szCs w:val="26"/>
              </w:rPr>
              <w:t>Community Services manager, planning &amp; development specialist</w:t>
            </w:r>
          </w:p>
        </w:tc>
        <w:tc>
          <w:tcPr>
            <w:tcW w:w="1296" w:type="dxa"/>
          </w:tcPr>
          <w:p w14:paraId="505DA46A" w14:textId="5C3C07B3" w:rsidR="0058302E" w:rsidRPr="00695723" w:rsidRDefault="0058302E" w:rsidP="008A7D74">
            <w:pPr>
              <w:pStyle w:val="TableAP10"/>
              <w:rPr>
                <w:rFonts w:asciiTheme="minorHAnsi" w:hAnsiTheme="minorHAnsi"/>
                <w:szCs w:val="26"/>
              </w:rPr>
            </w:pPr>
            <w:r w:rsidRPr="00695723">
              <w:rPr>
                <w:rFonts w:asciiTheme="minorHAnsi" w:hAnsiTheme="minorHAnsi"/>
                <w:szCs w:val="26"/>
              </w:rPr>
              <w:t>January 202</w:t>
            </w:r>
            <w:r w:rsidR="00BA04B5" w:rsidRPr="00695723">
              <w:rPr>
                <w:rFonts w:asciiTheme="minorHAnsi" w:hAnsiTheme="minorHAnsi"/>
                <w:szCs w:val="26"/>
              </w:rPr>
              <w:t>3</w:t>
            </w:r>
          </w:p>
        </w:tc>
        <w:tc>
          <w:tcPr>
            <w:tcW w:w="1296" w:type="dxa"/>
          </w:tcPr>
          <w:p w14:paraId="3379675A" w14:textId="06003998" w:rsidR="0058302E" w:rsidRPr="00695723" w:rsidRDefault="0058302E" w:rsidP="008A7D74">
            <w:pPr>
              <w:pStyle w:val="TableAP10"/>
              <w:rPr>
                <w:rFonts w:asciiTheme="minorHAnsi" w:hAnsiTheme="minorHAnsi"/>
                <w:szCs w:val="26"/>
              </w:rPr>
            </w:pPr>
            <w:r w:rsidRPr="00695723">
              <w:rPr>
                <w:rFonts w:asciiTheme="minorHAnsi" w:hAnsiTheme="minorHAnsi"/>
                <w:szCs w:val="26"/>
              </w:rPr>
              <w:t>June 202</w:t>
            </w:r>
            <w:r w:rsidR="00BA04B5" w:rsidRPr="00695723">
              <w:rPr>
                <w:rFonts w:asciiTheme="minorHAnsi" w:hAnsiTheme="minorHAnsi"/>
                <w:szCs w:val="26"/>
              </w:rPr>
              <w:t>3</w:t>
            </w:r>
          </w:p>
        </w:tc>
        <w:tc>
          <w:tcPr>
            <w:tcW w:w="3456" w:type="dxa"/>
          </w:tcPr>
          <w:p w14:paraId="537EB04D" w14:textId="6777263D" w:rsidR="0058302E" w:rsidRPr="00695723" w:rsidRDefault="00BA04B5" w:rsidP="008A7D74">
            <w:pPr>
              <w:pStyle w:val="TableAP10"/>
              <w:rPr>
                <w:rFonts w:asciiTheme="minorHAnsi" w:hAnsiTheme="minorHAnsi"/>
                <w:szCs w:val="26"/>
              </w:rPr>
            </w:pPr>
            <w:r w:rsidRPr="00695723">
              <w:rPr>
                <w:rFonts w:asciiTheme="minorHAnsi" w:hAnsiTheme="minorHAnsi"/>
                <w:szCs w:val="26"/>
              </w:rPr>
              <w:t>Timeframe changed due to capacity related to ongoing COVID response work.</w:t>
            </w:r>
          </w:p>
        </w:tc>
      </w:tr>
    </w:tbl>
    <w:p w14:paraId="78308396" w14:textId="77777777" w:rsidR="0058302E" w:rsidRDefault="0058302E" w:rsidP="008A7D74">
      <w:pPr>
        <w:pStyle w:val="NormalNoSpc12"/>
      </w:pPr>
    </w:p>
    <w:p w14:paraId="7834FCA3" w14:textId="77777777" w:rsidR="0058302E" w:rsidRDefault="0058302E" w:rsidP="008A7D74">
      <w:pPr>
        <w:pStyle w:val="NormalNoSpc12"/>
        <w:sectPr w:rsidR="0058302E" w:rsidSect="008A7D74">
          <w:pgSz w:w="15840" w:h="12240" w:orient="landscape" w:code="1"/>
          <w:pgMar w:top="1008" w:right="504" w:bottom="864" w:left="504" w:header="432" w:footer="432" w:gutter="0"/>
          <w:cols w:space="720"/>
          <w:docGrid w:linePitch="360"/>
        </w:sectPr>
      </w:pPr>
    </w:p>
    <w:p w14:paraId="23CCEFD4" w14:textId="77777777" w:rsidR="0058302E" w:rsidRDefault="0058302E" w:rsidP="008A7D74">
      <w:pPr>
        <w:pStyle w:val="SectionMain"/>
      </w:pPr>
      <w:bookmarkStart w:id="619" w:name="_Toc67653913"/>
      <w:bookmarkStart w:id="620" w:name="_Toc73720875"/>
      <w:r>
        <w:lastRenderedPageBreak/>
        <w:t>Section D: OAA/OPI Services and Method of Service Delivery</w:t>
      </w:r>
      <w:bookmarkEnd w:id="619"/>
      <w:bookmarkEnd w:id="620"/>
    </w:p>
    <w:p w14:paraId="0819602D" w14:textId="77777777" w:rsidR="0058302E" w:rsidRPr="009A38E2" w:rsidRDefault="0058302E" w:rsidP="008A7D74">
      <w:pPr>
        <w:pStyle w:val="SectionHeading"/>
      </w:pPr>
      <w:bookmarkStart w:id="621" w:name="_Toc67653914"/>
      <w:bookmarkStart w:id="622" w:name="_Toc68107838"/>
      <w:bookmarkStart w:id="623" w:name="_Toc73720876"/>
      <w:r w:rsidRPr="009A38E2">
        <w:t>D-1</w:t>
      </w:r>
      <w:r>
        <w:t>:</w:t>
      </w:r>
      <w:r>
        <w:tab/>
      </w:r>
      <w:r w:rsidRPr="009A38E2">
        <w:t>Administration of Oregon Project Independence (OPI):</w:t>
      </w:r>
      <w:bookmarkEnd w:id="621"/>
      <w:bookmarkEnd w:id="622"/>
      <w:bookmarkEnd w:id="623"/>
    </w:p>
    <w:p w14:paraId="508B4EC0" w14:textId="77777777" w:rsidR="0058302E" w:rsidRDefault="0058302E" w:rsidP="008A7D74">
      <w:pPr>
        <w:pStyle w:val="Normal10pt12"/>
      </w:pPr>
      <w:r>
        <w:t>In accordance with OAR 411-032-0005(2) the area agency must submit an Area Plan containing, at a minimum, the agency’s policy, and procedures for each of the questions below.</w:t>
      </w:r>
    </w:p>
    <w:p w14:paraId="0B5902A1" w14:textId="77777777" w:rsidR="0058302E" w:rsidRDefault="0058302E" w:rsidP="008A7D74">
      <w:pPr>
        <w:pStyle w:val="Normal10pt12"/>
      </w:pPr>
      <w:r>
        <w:t>Provide the following information or policies about how your agency (or your contractor) administers and implements the OPI program. Note: If the AAA is participating in the OPI Expansion for Adults with Disabilities, clarify if the policies and procedures vary for that population.</w:t>
      </w:r>
    </w:p>
    <w:p w14:paraId="70C69D06" w14:textId="77777777" w:rsidR="0058302E" w:rsidRDefault="0058302E" w:rsidP="008A7D74">
      <w:pPr>
        <w:pStyle w:val="Normal10pt12"/>
        <w:tabs>
          <w:tab w:val="left" w:pos="360"/>
        </w:tabs>
        <w:ind w:left="360" w:hanging="360"/>
      </w:pPr>
      <w:r w:rsidRPr="009A38E2">
        <w:rPr>
          <w:rStyle w:val="SubheadingItemChar12"/>
        </w:rPr>
        <w:t>a.</w:t>
      </w:r>
      <w:r>
        <w:rPr>
          <w:rStyle w:val="SubheadingItemChar12"/>
        </w:rPr>
        <w:tab/>
      </w:r>
      <w:r w:rsidRPr="009A38E2">
        <w:rPr>
          <w:rStyle w:val="SubheadingItemChar12"/>
        </w:rPr>
        <w:t>What are the types and amounts of authorized services offered?</w:t>
      </w:r>
      <w:r>
        <w:t xml:space="preserve"> </w:t>
      </w:r>
      <w:r w:rsidRPr="00611DE5">
        <w:rPr>
          <w:rStyle w:val="NormalNoSpcChar13"/>
        </w:rPr>
        <w:t>(OAR 411-032-0005 2 b A)</w:t>
      </w:r>
    </w:p>
    <w:p w14:paraId="0E82D469" w14:textId="77777777" w:rsidR="0058302E" w:rsidRDefault="0058302E" w:rsidP="008A7D74">
      <w:pPr>
        <w:pStyle w:val="Normal10pt12"/>
      </w:pPr>
      <w:r>
        <w:t>In-home services are provided at a maximum level of 8-hours per 14-day service plan for both traditional OPI (age 60+, or younger with dementia diagnosis) and OPI Expansion consumers. Authorized services include:</w:t>
      </w:r>
    </w:p>
    <w:p w14:paraId="4C1B82E8" w14:textId="77777777" w:rsidR="0058302E" w:rsidRDefault="0058302E" w:rsidP="008A7D74">
      <w:pPr>
        <w:pStyle w:val="BulletListAP10"/>
      </w:pPr>
      <w:r>
        <w:t>Home care</w:t>
      </w:r>
    </w:p>
    <w:p w14:paraId="5679D20D" w14:textId="77777777" w:rsidR="0058302E" w:rsidRDefault="0058302E" w:rsidP="008A7D74">
      <w:pPr>
        <w:pStyle w:val="BulletListAP10"/>
      </w:pPr>
      <w:r>
        <w:t>Personal care</w:t>
      </w:r>
    </w:p>
    <w:p w14:paraId="1A7C1969" w14:textId="77777777" w:rsidR="0058302E" w:rsidRDefault="0058302E" w:rsidP="008A7D74">
      <w:pPr>
        <w:pStyle w:val="BulletListAP10"/>
      </w:pPr>
      <w:r>
        <w:t>Chore</w:t>
      </w:r>
    </w:p>
    <w:p w14:paraId="25E79F12" w14:textId="77777777" w:rsidR="0058302E" w:rsidRDefault="0058302E" w:rsidP="008A7D74">
      <w:pPr>
        <w:pStyle w:val="BulletListAP10"/>
      </w:pPr>
      <w:r>
        <w:t>Assistive technology devices</w:t>
      </w:r>
    </w:p>
    <w:p w14:paraId="41CE4BC8" w14:textId="77777777" w:rsidR="0058302E" w:rsidRDefault="0058302E" w:rsidP="008A7D74">
      <w:pPr>
        <w:pStyle w:val="BulletListAP10"/>
      </w:pPr>
      <w:r>
        <w:t>Adult day services</w:t>
      </w:r>
    </w:p>
    <w:p w14:paraId="223E141F" w14:textId="77777777" w:rsidR="0058302E" w:rsidRDefault="0058302E" w:rsidP="008A7D74">
      <w:pPr>
        <w:pStyle w:val="BulletListAP10"/>
      </w:pPr>
      <w:r>
        <w:t>Service coordination</w:t>
      </w:r>
    </w:p>
    <w:p w14:paraId="4296A248" w14:textId="77777777" w:rsidR="0058302E" w:rsidRDefault="0058302E" w:rsidP="008A7D74">
      <w:pPr>
        <w:pStyle w:val="Normal10pt12"/>
      </w:pPr>
      <w:r>
        <w:t>The OPI expansion program also includes home-delivered meals. Our AAA also offers a grocery shopping service with socialization through our contract with Store to Door.</w:t>
      </w:r>
    </w:p>
    <w:p w14:paraId="27DC86C4" w14:textId="77777777" w:rsidR="0058302E" w:rsidRPr="00611DE5" w:rsidRDefault="0058302E" w:rsidP="008A7D74">
      <w:pPr>
        <w:pStyle w:val="Normal10pt12"/>
        <w:tabs>
          <w:tab w:val="left" w:pos="360"/>
        </w:tabs>
        <w:ind w:left="360" w:hanging="360"/>
        <w:rPr>
          <w:rStyle w:val="NormalNoSpcChar13"/>
        </w:rPr>
      </w:pPr>
      <w:r w:rsidRPr="00D566C1">
        <w:rPr>
          <w:rStyle w:val="SubheadingItemChar12"/>
        </w:rPr>
        <w:t>b.</w:t>
      </w:r>
      <w:r>
        <w:rPr>
          <w:rStyle w:val="SubheadingItemChar12"/>
        </w:rPr>
        <w:tab/>
      </w:r>
      <w:r w:rsidRPr="00D566C1">
        <w:rPr>
          <w:rStyle w:val="SubheadingItemChar12"/>
        </w:rPr>
        <w:t xml:space="preserve">State the cost of authorized services per unit. </w:t>
      </w:r>
      <w:r w:rsidRPr="00611DE5">
        <w:rPr>
          <w:rStyle w:val="NormalNoSpcChar13"/>
        </w:rPr>
        <w:t xml:space="preserve">(OAR 411-032-0005 2 b B) </w:t>
      </w:r>
    </w:p>
    <w:p w14:paraId="522AC22D" w14:textId="77777777" w:rsidR="0058302E" w:rsidRDefault="0058302E" w:rsidP="008A7D74">
      <w:pPr>
        <w:pStyle w:val="Normal10pt12"/>
      </w:pPr>
      <w:r w:rsidRPr="00D566C1">
        <w:rPr>
          <w:b/>
          <w:bCs/>
        </w:rPr>
        <w:t>Home Care</w:t>
      </w:r>
      <w:r>
        <w:t xml:space="preserve">: Our AAA encourages the use of state home care workers whenever possible at $19.89 an hour. We also contract with four in-home care agencies at an average rate of $30.88 an hour for home care. The rate for Store to Door shopping service is $30.00 per shopping trip, including custom order and delivery, and short friendly visit when safe to be face-to-face. </w:t>
      </w:r>
    </w:p>
    <w:p w14:paraId="4D68224C" w14:textId="77777777" w:rsidR="0058302E" w:rsidRDefault="0058302E" w:rsidP="008A7D74">
      <w:pPr>
        <w:pStyle w:val="Normal10pt12"/>
      </w:pPr>
      <w:r w:rsidRPr="00611DE5">
        <w:rPr>
          <w:b/>
          <w:bCs/>
        </w:rPr>
        <w:t>Personal Care</w:t>
      </w:r>
      <w:r>
        <w:t>: Our AAA encourages the use of state home care workers whenever possible at $19.89 an hour. We also contract with four in-home care agencies at an average rate of $31.62 an hour for personal care.</w:t>
      </w:r>
    </w:p>
    <w:p w14:paraId="2EF8914E" w14:textId="77777777" w:rsidR="0058302E" w:rsidRDefault="0058302E" w:rsidP="008A7D74">
      <w:pPr>
        <w:pStyle w:val="Normal10pt12"/>
      </w:pPr>
      <w:r w:rsidRPr="00D566C1">
        <w:rPr>
          <w:b/>
          <w:bCs/>
        </w:rPr>
        <w:lastRenderedPageBreak/>
        <w:t>Chore</w:t>
      </w:r>
      <w:r>
        <w:t xml:space="preserve">: Our AAA contracts with two agencies for chore service. Average hourly rates: moving – $103.80; packing </w:t>
      </w:r>
      <w:r>
        <w:rPr>
          <w:rFonts w:cs="Calibri"/>
        </w:rPr>
        <w:t>–</w:t>
      </w:r>
      <w:r>
        <w:t xml:space="preserve"> $80.00; extreme cleaning </w:t>
      </w:r>
      <w:r>
        <w:rPr>
          <w:rFonts w:cs="Calibri"/>
        </w:rPr>
        <w:t>–</w:t>
      </w:r>
      <w:r>
        <w:t xml:space="preserve"> $100.00; and bed bug treatment preparation </w:t>
      </w:r>
      <w:r>
        <w:rPr>
          <w:rFonts w:cs="Calibri"/>
        </w:rPr>
        <w:t>–</w:t>
      </w:r>
      <w:r>
        <w:t xml:space="preserve"> $95.00.</w:t>
      </w:r>
    </w:p>
    <w:p w14:paraId="10EB330F" w14:textId="3EEB0ED6" w:rsidR="0058302E" w:rsidRDefault="0058302E" w:rsidP="008A7D74">
      <w:pPr>
        <w:pStyle w:val="Normal10pt12"/>
      </w:pPr>
      <w:r w:rsidRPr="00D566C1">
        <w:rPr>
          <w:b/>
          <w:bCs/>
        </w:rPr>
        <w:t>Adult Day Services</w:t>
      </w:r>
      <w:r>
        <w:t>: $95 per day and $105 for their Sundown program for an hour.</w:t>
      </w:r>
    </w:p>
    <w:p w14:paraId="2A127222" w14:textId="77777777" w:rsidR="0058302E" w:rsidRDefault="0058302E" w:rsidP="008A7D74">
      <w:pPr>
        <w:pStyle w:val="Normal10pt12"/>
      </w:pPr>
      <w:r w:rsidRPr="00D566C1">
        <w:rPr>
          <w:b/>
          <w:bCs/>
        </w:rPr>
        <w:t>Service Coordination</w:t>
      </w:r>
      <w:r>
        <w:t>: Our AAA contracts with seven community partners to administer the traditional OPI program. We negotiate the hourly rate for OPI service coordination with each contractor. The average hourly rate for OPI service coordination is $55.50. The OPI expansion is administered by us internally and case management is provided by Multnomah County employees.</w:t>
      </w:r>
    </w:p>
    <w:p w14:paraId="20B15839" w14:textId="77777777" w:rsidR="0058302E" w:rsidRDefault="0058302E" w:rsidP="008A7D74">
      <w:pPr>
        <w:pStyle w:val="Normal10pt12"/>
      </w:pPr>
      <w:r w:rsidRPr="00D566C1">
        <w:rPr>
          <w:b/>
          <w:bCs/>
        </w:rPr>
        <w:t>Home Delivered Meals</w:t>
      </w:r>
      <w:r>
        <w:t>: (OPI Expansion Program only) $11.75 per meal</w:t>
      </w:r>
    </w:p>
    <w:p w14:paraId="4E923C54" w14:textId="77777777" w:rsidR="0058302E" w:rsidRPr="00611DE5" w:rsidRDefault="0058302E" w:rsidP="008A7D74">
      <w:pPr>
        <w:pStyle w:val="Normal10pt12"/>
        <w:tabs>
          <w:tab w:val="left" w:pos="360"/>
        </w:tabs>
        <w:ind w:left="360" w:hanging="360"/>
        <w:rPr>
          <w:rStyle w:val="SubheadingItemChar12"/>
        </w:rPr>
      </w:pPr>
      <w:r w:rsidRPr="00D566C1">
        <w:rPr>
          <w:rStyle w:val="SubheadingItemChar12"/>
        </w:rPr>
        <w:t>c.</w:t>
      </w:r>
      <w:r>
        <w:rPr>
          <w:rStyle w:val="SubheadingItemChar12"/>
        </w:rPr>
        <w:tab/>
      </w:r>
      <w:r w:rsidRPr="00D566C1">
        <w:rPr>
          <w:rStyle w:val="SubheadingItemChar12"/>
        </w:rPr>
        <w:t xml:space="preserve">Delineate how the agency will ensure timely response to inquiries for service. Include specific time frames for </w:t>
      </w:r>
      <w:r>
        <w:rPr>
          <w:rStyle w:val="SubheadingItemChar12"/>
        </w:rPr>
        <w:t xml:space="preserve">the </w:t>
      </w:r>
      <w:r w:rsidRPr="00D566C1">
        <w:rPr>
          <w:rStyle w:val="SubheadingItemChar12"/>
        </w:rPr>
        <w:t>determination of OPI benefits.</w:t>
      </w:r>
      <w:r w:rsidRPr="00611DE5">
        <w:rPr>
          <w:rStyle w:val="SubheadingItemChar12"/>
        </w:rPr>
        <w:t xml:space="preserve"> </w:t>
      </w:r>
      <w:r w:rsidRPr="00611DE5">
        <w:rPr>
          <w:rStyle w:val="NormalNoSpcChar13"/>
        </w:rPr>
        <w:t>(OAR 411-032-0005 2 b C)</w:t>
      </w:r>
    </w:p>
    <w:p w14:paraId="5B213024" w14:textId="5DE83FB7" w:rsidR="0058302E" w:rsidRDefault="0058302E" w:rsidP="008A7D74">
      <w:pPr>
        <w:pStyle w:val="Normal10pt12"/>
      </w:pPr>
      <w:r>
        <w:t xml:space="preserve">OPI case managers are required by the ADVSD contract agreement and ADVSD case management policy and procedures to respond to inquiries for service within five days of the referral. All contracted partners maintain an active OPI waitlist. </w:t>
      </w:r>
      <w:r w:rsidR="006F461C">
        <w:t>People</w:t>
      </w:r>
      <w:r>
        <w:t xml:space="preserve"> inquiring about OPI services are screened for eligibility based on any disqualifying Medicaid and other programs they may be receiving. If determined potentially eligible, agency staff complete the OPI waitlist tool and enter the</w:t>
      </w:r>
      <w:r w:rsidR="006F461C">
        <w:t>ir</w:t>
      </w:r>
      <w:r>
        <w:t xml:space="preserve"> name and risk score into the OPI waitlist. Eligibility for OPI cannot be conclusively determined until the</w:t>
      </w:r>
      <w:r w:rsidR="006F461C">
        <w:t xml:space="preserve"> consumer has</w:t>
      </w:r>
      <w:r>
        <w:t xml:space="preserve"> risen to the top of the waitlist based on risk score, and a CA/PS assessment is completed. </w:t>
      </w:r>
    </w:p>
    <w:p w14:paraId="2340B5D0" w14:textId="77777777" w:rsidR="0058302E" w:rsidRPr="00611DE5" w:rsidRDefault="0058302E" w:rsidP="008A7D74">
      <w:pPr>
        <w:pStyle w:val="Normal10pt12"/>
        <w:tabs>
          <w:tab w:val="left" w:pos="360"/>
        </w:tabs>
        <w:ind w:left="360" w:hanging="360"/>
        <w:rPr>
          <w:rStyle w:val="SubheadingItemChar12"/>
        </w:rPr>
      </w:pPr>
      <w:r w:rsidRPr="00D566C1">
        <w:rPr>
          <w:rStyle w:val="SubheadingItemChar12"/>
        </w:rPr>
        <w:t>d.</w:t>
      </w:r>
      <w:r>
        <w:rPr>
          <w:rStyle w:val="SubheadingItemChar12"/>
        </w:rPr>
        <w:tab/>
      </w:r>
      <w:r w:rsidRPr="00D566C1">
        <w:rPr>
          <w:rStyle w:val="SubheadingItemChar12"/>
        </w:rPr>
        <w:t>Describe how consumers will receive initial and ongoing periodic screening for other community services, including Medicaid.</w:t>
      </w:r>
      <w:r w:rsidRPr="00611DE5">
        <w:rPr>
          <w:rStyle w:val="SubheadingItemChar12"/>
        </w:rPr>
        <w:t xml:space="preserve"> </w:t>
      </w:r>
      <w:r w:rsidRPr="00611DE5">
        <w:rPr>
          <w:rStyle w:val="NormalNoSpcChar13"/>
        </w:rPr>
        <w:t>(OAR 411-032-0005 2 b D)</w:t>
      </w:r>
    </w:p>
    <w:p w14:paraId="048BB326" w14:textId="1BD84FCF" w:rsidR="0058302E" w:rsidRDefault="0058302E" w:rsidP="008A7D74">
      <w:pPr>
        <w:pStyle w:val="Normal10pt12"/>
      </w:pPr>
      <w:r>
        <w:t xml:space="preserve">OPI case management is based on a holistic assessment of </w:t>
      </w:r>
      <w:r w:rsidR="006F461C">
        <w:t>a person’s</w:t>
      </w:r>
      <w:r>
        <w:t xml:space="preserve"> needs and preferences, and </w:t>
      </w:r>
      <w:r w:rsidR="006F461C">
        <w:t xml:space="preserve">personal </w:t>
      </w:r>
      <w:r>
        <w:t xml:space="preserve">choice. The case manager considers and identifies appropriate services for the total needs of the </w:t>
      </w:r>
      <w:r w:rsidR="006F461C">
        <w:t>person</w:t>
      </w:r>
      <w:r>
        <w:t xml:space="preserve">. The assessment is not restricted to an evaluation of problems for which an agency has services. The case manager coordinates and implements a service plan, taking into consideration the </w:t>
      </w:r>
      <w:r w:rsidR="006F461C">
        <w:t>consumer</w:t>
      </w:r>
      <w:r>
        <w:t xml:space="preserve">’s preferred natural support system, such as family and non-family unpaid caregivers; </w:t>
      </w:r>
      <w:r w:rsidR="006F461C">
        <w:t>consumer</w:t>
      </w:r>
      <w:r>
        <w:t xml:space="preserve"> co-pays; and third-party payments, etc., and uses these prior resources before OPI services. Case managers advocate to obtain assistance for </w:t>
      </w:r>
      <w:r w:rsidR="006F461C">
        <w:t>an individual</w:t>
      </w:r>
      <w:r>
        <w:t xml:space="preserve"> by working with other service agencies and by identifying and coordinating community resources and natural supports for all new referrals and ongoing </w:t>
      </w:r>
      <w:r w:rsidR="006F461C">
        <w:t>consumer</w:t>
      </w:r>
      <w:r>
        <w:t xml:space="preserve">s. OPI may be used as a supplement to these primary resources as the </w:t>
      </w:r>
      <w:r w:rsidR="006F461C">
        <w:t>person</w:t>
      </w:r>
      <w:r>
        <w:t xml:space="preserve">’s needs necessitate. </w:t>
      </w:r>
      <w:r w:rsidR="006F461C">
        <w:t>Consumer</w:t>
      </w:r>
      <w:r>
        <w:t xml:space="preserve">s are reassessed annually or sooner if needed. The case manager documents the gross </w:t>
      </w:r>
      <w:r>
        <w:lastRenderedPageBreak/>
        <w:t xml:space="preserve">monthly income of the household, the allowable deductions of the household and determines a co-pay, if any, for OPI services. </w:t>
      </w:r>
    </w:p>
    <w:p w14:paraId="7E647053" w14:textId="1C465F54" w:rsidR="0058302E" w:rsidRDefault="0058302E" w:rsidP="008A7D74">
      <w:pPr>
        <w:pStyle w:val="Normal10pt12"/>
      </w:pPr>
      <w:r>
        <w:t xml:space="preserve">If OPI and natural supports no longer meet a </w:t>
      </w:r>
      <w:r w:rsidR="00444DA8">
        <w:t>person</w:t>
      </w:r>
      <w:r>
        <w:t xml:space="preserve">’s needs, and appears eligible for Medicaid services, with </w:t>
      </w:r>
      <w:r w:rsidR="00010940">
        <w:t>their</w:t>
      </w:r>
      <w:r>
        <w:t xml:space="preserve"> consent, the case manager makes the referral to a Medicaid Services intake.</w:t>
      </w:r>
    </w:p>
    <w:p w14:paraId="6E3610D8" w14:textId="77777777" w:rsidR="0058302E" w:rsidRPr="000D4557" w:rsidRDefault="0058302E" w:rsidP="008A7D74">
      <w:pPr>
        <w:pStyle w:val="Normal10pt12"/>
        <w:tabs>
          <w:tab w:val="left" w:pos="360"/>
        </w:tabs>
        <w:ind w:left="360" w:hanging="360"/>
        <w:rPr>
          <w:rStyle w:val="SubheadingItemChar12"/>
        </w:rPr>
      </w:pPr>
      <w:r w:rsidRPr="000D4557">
        <w:rPr>
          <w:rStyle w:val="SubheadingItemChar12"/>
        </w:rPr>
        <w:t>e.</w:t>
      </w:r>
      <w:r>
        <w:rPr>
          <w:rStyle w:val="SubheadingItemChar12"/>
        </w:rPr>
        <w:tab/>
      </w:r>
      <w:r w:rsidRPr="000D4557">
        <w:rPr>
          <w:rStyle w:val="SubheadingItemChar12"/>
        </w:rPr>
        <w:t>Specifically explain how eligibility will be determined and by whom. (</w:t>
      </w:r>
      <w:r w:rsidRPr="000D4557">
        <w:rPr>
          <w:rStyle w:val="NormalNoSpcChar13"/>
        </w:rPr>
        <w:t>OAR 411-032-0005 2 b E)</w:t>
      </w:r>
    </w:p>
    <w:p w14:paraId="2B310F81" w14:textId="77777777" w:rsidR="0058302E" w:rsidRDefault="0058302E" w:rsidP="008A7D74">
      <w:pPr>
        <w:pStyle w:val="Normal10pt12"/>
      </w:pPr>
      <w:r>
        <w:t>An applicant is eligible to receive OPI services if they:</w:t>
      </w:r>
    </w:p>
    <w:p w14:paraId="142C8409" w14:textId="21063E39" w:rsidR="0058302E" w:rsidRDefault="0058302E" w:rsidP="008A7D74">
      <w:pPr>
        <w:pStyle w:val="BulletListAP10"/>
      </w:pPr>
      <w:r>
        <w:t>Are 60 years old or older, or under 60 years of age and diagnosed as having Alzheimer’s Disease or a related disorder (for OPI) or are between the ages of 1</w:t>
      </w:r>
      <w:r w:rsidR="00B62FEA">
        <w:t>9</w:t>
      </w:r>
      <w:r>
        <w:t xml:space="preserve"> and 59 (OPI Expansion Program).</w:t>
      </w:r>
    </w:p>
    <w:p w14:paraId="0AD1FB47" w14:textId="060F9041" w:rsidR="0058302E" w:rsidRDefault="0058302E" w:rsidP="008A7D74">
      <w:pPr>
        <w:pStyle w:val="BulletListAP10"/>
      </w:pPr>
      <w:r>
        <w:t>Are not receiving financial assistance or Medicaid, except SNAP, Qualified Medicare Beneficiary or Supplemental Low Income Medicare Beneficiary Programs.</w:t>
      </w:r>
    </w:p>
    <w:p w14:paraId="34A19A80" w14:textId="1B16744A" w:rsidR="0058302E" w:rsidRDefault="0058302E" w:rsidP="008A7D74">
      <w:pPr>
        <w:pStyle w:val="BulletListAP10"/>
      </w:pPr>
      <w:r>
        <w:t xml:space="preserve">Are at immediate risk for nursing facility placement. Immediate risk is defined as the probability that the </w:t>
      </w:r>
      <w:r w:rsidR="006F461C">
        <w:t>consumer</w:t>
      </w:r>
      <w:r>
        <w:t>’s condition will deteriorate in eight to ten months after the loss of OPI services to a point that nursing facility placement is necessary.</w:t>
      </w:r>
    </w:p>
    <w:p w14:paraId="36B0F3D2" w14:textId="5E36DA25" w:rsidR="0058302E" w:rsidRDefault="0058302E" w:rsidP="008A7D74">
      <w:pPr>
        <w:pStyle w:val="BulletListAP10"/>
      </w:pPr>
      <w:r>
        <w:t xml:space="preserve">Score as high risk on the OPI waitlist tool. This tool considers activities of daily living, natural supports, the frequency of falls, etc. and is used to determine the priority of </w:t>
      </w:r>
      <w:r w:rsidR="006F461C">
        <w:t>consumer</w:t>
      </w:r>
      <w:r>
        <w:t>s served when OPI waitlists are being maintained.</w:t>
      </w:r>
    </w:p>
    <w:p w14:paraId="3D869887" w14:textId="77777777" w:rsidR="0058302E" w:rsidRDefault="0058302E" w:rsidP="008A7D74">
      <w:pPr>
        <w:pStyle w:val="BulletListAP10"/>
      </w:pPr>
      <w:r>
        <w:t xml:space="preserve">Are already receiving an authorized OPI service and their condition indicates upon reassessment that the service is still needed. </w:t>
      </w:r>
    </w:p>
    <w:p w14:paraId="6F9659B1" w14:textId="77777777" w:rsidR="0058302E" w:rsidRDefault="0058302E" w:rsidP="008A7D74">
      <w:pPr>
        <w:pStyle w:val="BulletListAP10"/>
      </w:pPr>
      <w:r>
        <w:t>Meet eligibility criteria of the OPI Rules and Oregon Administrative Rules.</w:t>
      </w:r>
    </w:p>
    <w:p w14:paraId="75FBD5A8" w14:textId="77777777" w:rsidR="0058302E" w:rsidRDefault="0058302E" w:rsidP="008A7D74">
      <w:pPr>
        <w:pStyle w:val="BulletListAP10"/>
      </w:pPr>
      <w:r>
        <w:t>CA/PS assessment Survival Priority Level of 1-18 required.</w:t>
      </w:r>
    </w:p>
    <w:p w14:paraId="59407FB2" w14:textId="5122B807" w:rsidR="0058302E" w:rsidRDefault="0058302E" w:rsidP="008A7D74">
      <w:pPr>
        <w:pStyle w:val="Normal10pt12"/>
      </w:pPr>
      <w:r>
        <w:t xml:space="preserve">An OPI case manager assesses the </w:t>
      </w:r>
      <w:r w:rsidR="006F461C">
        <w:t>consumer</w:t>
      </w:r>
      <w:r>
        <w:t xml:space="preserve"> using the Oregon ACCESS </w:t>
      </w:r>
      <w:r w:rsidR="006F461C">
        <w:t>Consumer</w:t>
      </w:r>
      <w:r>
        <w:t xml:space="preserve"> Assessment and Planning System (CA/PS) and develops a comprehensive plan of care with the </w:t>
      </w:r>
      <w:r w:rsidR="006F461C">
        <w:t>consumer</w:t>
      </w:r>
      <w:r>
        <w:t xml:space="preserve">. If the </w:t>
      </w:r>
      <w:r w:rsidR="006F461C">
        <w:t>consumer</w:t>
      </w:r>
      <w:r>
        <w:t xml:space="preserve">’s assessment and care plan warrant the provision of supportive services to maintain independence in activities of daily living in their home, case managers may authorize OPI services, depending on the needs and preferences of the </w:t>
      </w:r>
      <w:r w:rsidR="006F461C">
        <w:t>consumer</w:t>
      </w:r>
      <w:r>
        <w:t>.</w:t>
      </w:r>
    </w:p>
    <w:p w14:paraId="1A6FBEA3" w14:textId="77777777" w:rsidR="0058302E" w:rsidRPr="00E54382" w:rsidRDefault="0058302E" w:rsidP="008A7D74">
      <w:pPr>
        <w:pStyle w:val="Normal10pt12"/>
        <w:tabs>
          <w:tab w:val="left" w:pos="360"/>
        </w:tabs>
        <w:ind w:left="360" w:hanging="360"/>
        <w:rPr>
          <w:rStyle w:val="SubheadingItemChar12"/>
        </w:rPr>
      </w:pPr>
      <w:r w:rsidRPr="00E54382">
        <w:rPr>
          <w:rStyle w:val="SubheadingItemChar12"/>
        </w:rPr>
        <w:t>f.</w:t>
      </w:r>
      <w:r>
        <w:rPr>
          <w:rStyle w:val="SubheadingItemChar12"/>
        </w:rPr>
        <w:tab/>
      </w:r>
      <w:r w:rsidRPr="00E54382">
        <w:rPr>
          <w:rStyle w:val="SubheadingItemChar12"/>
        </w:rPr>
        <w:t xml:space="preserve">Plainly state and illustrate how the services will be provided. </w:t>
      </w:r>
      <w:r w:rsidRPr="00E54382">
        <w:rPr>
          <w:rStyle w:val="NormalNoSpcChar13"/>
        </w:rPr>
        <w:t>(OAR 411- 032-0005 2 b F)</w:t>
      </w:r>
    </w:p>
    <w:p w14:paraId="4BF12711" w14:textId="6F46047D" w:rsidR="0058302E" w:rsidRDefault="0058302E" w:rsidP="008A7D74">
      <w:pPr>
        <w:pStyle w:val="Normal10pt12"/>
      </w:pPr>
      <w:r>
        <w:t>Service determination is based on an individual</w:t>
      </w:r>
      <w:r w:rsidR="007D0699">
        <w:t>’</w:t>
      </w:r>
      <w:r>
        <w:t>s financial, physical, functional, medical, and social need for such services and in accordance with OAR chapter 411, division 015. 032-0005 2 b F.</w:t>
      </w:r>
    </w:p>
    <w:p w14:paraId="7D748553" w14:textId="1B68262E" w:rsidR="0058302E" w:rsidRDefault="0058302E" w:rsidP="008A7D74">
      <w:pPr>
        <w:pStyle w:val="Normal10pt12"/>
      </w:pPr>
      <w:r>
        <w:lastRenderedPageBreak/>
        <w:t xml:space="preserve">ADVSD contracts with five culturally responsive district centers and four culturally specific enhancing equity community organizations to provide traditional OPI services, including service coordination, to eligible </w:t>
      </w:r>
      <w:r w:rsidR="00444DA8">
        <w:t>people</w:t>
      </w:r>
      <w:r>
        <w:t>. Each district center serves older adults in their geographic portion of the county: east, mid, north-northeast, southeast, or west county. The four enhancing equity contractors provide culturally specific services to the African American population, Immigrant Refugee population, Asian population (Cantonese, Mandarin, Korean and Vietnamese speakers) and the LGBTQ population. Older adults eligible for OPI may choose to be served by the district center that corresponds to their home location, or by the enhancing equity organization of their choice.</w:t>
      </w:r>
    </w:p>
    <w:p w14:paraId="7A2BAC4C" w14:textId="770BB695" w:rsidR="0058302E" w:rsidRDefault="0058302E" w:rsidP="008A7D74">
      <w:pPr>
        <w:pStyle w:val="Normal10pt12"/>
      </w:pPr>
      <w:r>
        <w:t xml:space="preserve">One ADVSD case manager administers the OPI Expansion program to </w:t>
      </w:r>
      <w:r w:rsidR="006F461C">
        <w:t>consumer</w:t>
      </w:r>
      <w:r>
        <w:t xml:space="preserve">s age </w:t>
      </w:r>
      <w:r w:rsidR="00E175EA">
        <w:t>19</w:t>
      </w:r>
      <w:r>
        <w:t>-59.</w:t>
      </w:r>
    </w:p>
    <w:p w14:paraId="787DD638" w14:textId="4EB51700" w:rsidR="0058302E" w:rsidRDefault="0058302E" w:rsidP="008A7D74">
      <w:pPr>
        <w:pStyle w:val="Normal10pt12"/>
      </w:pPr>
      <w:r>
        <w:t xml:space="preserve">An OPI case manager assesses the </w:t>
      </w:r>
      <w:r w:rsidR="006F461C">
        <w:t>consumer</w:t>
      </w:r>
      <w:r>
        <w:t xml:space="preserve"> using the Oregon ACCESS </w:t>
      </w:r>
      <w:r w:rsidR="006F461C">
        <w:t>Consumer</w:t>
      </w:r>
      <w:r>
        <w:t xml:space="preserve"> Assessment and Planning System (CA/PS) and develops a comprehensive service plan with the </w:t>
      </w:r>
      <w:r w:rsidR="006F461C">
        <w:t>consumer</w:t>
      </w:r>
      <w:r>
        <w:t xml:space="preserve"> based on the needs identified by the assessment. If the </w:t>
      </w:r>
      <w:r w:rsidR="006F461C">
        <w:t>consumer</w:t>
      </w:r>
      <w:r>
        <w:t xml:space="preserve">’s assessment and allowable service hours warrant the provision of services to maintain independence in activities of daily living in the </w:t>
      </w:r>
      <w:r w:rsidR="006F461C">
        <w:t>consumer</w:t>
      </w:r>
      <w:r>
        <w:t xml:space="preserve">’s home, case managers may authorize OPI services, depending on the needs and preferences of the </w:t>
      </w:r>
      <w:r w:rsidR="006F461C">
        <w:t>consumer</w:t>
      </w:r>
      <w:r>
        <w:t xml:space="preserve">. Authorized hours are subject to the extent of </w:t>
      </w:r>
      <w:r w:rsidR="006F461C">
        <w:t>consumer</w:t>
      </w:r>
      <w:r>
        <w:t xml:space="preserve"> need and the availability of funds; currently and for the past several years, the maximum number of service plan hours has been 8-hours per 14-day service period. Case managers authorize in-home services only to the extent necessary to supplement potential or existing resources within the </w:t>
      </w:r>
      <w:r w:rsidR="006F461C">
        <w:t>consumer</w:t>
      </w:r>
      <w:r>
        <w:t xml:space="preserve">’s natural support system. Case managers select an appropriate service provider based on the </w:t>
      </w:r>
      <w:r w:rsidR="006F461C">
        <w:t>consumer</w:t>
      </w:r>
      <w:r>
        <w:t xml:space="preserve">’s needs and preferences, availability of the service, and the cost to the </w:t>
      </w:r>
      <w:r w:rsidR="006F461C">
        <w:t>consumer</w:t>
      </w:r>
      <w:r>
        <w:t>.</w:t>
      </w:r>
    </w:p>
    <w:p w14:paraId="0E9010DE" w14:textId="46F832E8" w:rsidR="0058302E" w:rsidRDefault="0058302E" w:rsidP="008A7D74">
      <w:pPr>
        <w:pStyle w:val="Normal10pt12"/>
      </w:pPr>
      <w:r>
        <w:t xml:space="preserve">Personal care and home care are provided by the state Home Care Worker (HCW) program and by ADVSD contracted in-home care agencies. Before considering the state HCW program to provide in-home services, the case manager assesses the capacity of the </w:t>
      </w:r>
      <w:r w:rsidR="006F461C">
        <w:t>consumer</w:t>
      </w:r>
      <w:r>
        <w:t xml:space="preserve"> or their chosen representative to supervise and direct the work of the HCW. Services are established (via a service plan) and authorized by the case manager who develops a detailed task list with the </w:t>
      </w:r>
      <w:r w:rsidR="006F461C">
        <w:t>consumer</w:t>
      </w:r>
      <w:r>
        <w:t xml:space="preserve"> to provide to the in-home agency or HCW. The case manager monitors and evaluates the services being provided by the agency or HCW through visits to the </w:t>
      </w:r>
      <w:r w:rsidR="006F461C">
        <w:t>consumer</w:t>
      </w:r>
      <w:r>
        <w:t xml:space="preserve">’s home, </w:t>
      </w:r>
      <w:r w:rsidR="006F461C">
        <w:t>consumer</w:t>
      </w:r>
      <w:r>
        <w:t xml:space="preserve"> feedback, and communication with the in-home care agency or HCW. </w:t>
      </w:r>
      <w:r w:rsidR="006F461C">
        <w:t>Consumer</w:t>
      </w:r>
      <w:r>
        <w:t xml:space="preserve"> reassessments are conducted annually or sooner if needed. HCW rates are established by the Home Care Commission collective bargaining agreement, and in-home care agency rates are established through the ADVSD contracting process.</w:t>
      </w:r>
    </w:p>
    <w:p w14:paraId="47E3C520" w14:textId="77777777" w:rsidR="0058302E" w:rsidRDefault="0058302E" w:rsidP="008A7D74">
      <w:pPr>
        <w:pStyle w:val="Normal10pt12"/>
      </w:pPr>
      <w:r>
        <w:lastRenderedPageBreak/>
        <w:t>Other OPI funded providers under contract with ADVSD are respite/adult day services, personalized grocery shopping service, and chore services, all by contract with ADVSD with all services authorized by OPI case managers.</w:t>
      </w:r>
    </w:p>
    <w:p w14:paraId="080E4A79" w14:textId="5D4ADB69" w:rsidR="0058302E" w:rsidRDefault="0058302E" w:rsidP="008A7D74">
      <w:pPr>
        <w:pStyle w:val="Normal10pt12"/>
      </w:pPr>
      <w:r>
        <w:t xml:space="preserve">For all services funded by OPI, the case manager makes the referral and authorizes the number of hours of service, typically per 14-day service period or per month if on-going, sending the authorization form to the provider along with any other instructions, such as a task list needed to support the </w:t>
      </w:r>
      <w:r w:rsidR="006F461C">
        <w:t>consumer</w:t>
      </w:r>
      <w:r>
        <w:t xml:space="preserve">’s service plan. The service provider and the case manager communicate with one another when there are service quality concerns, changes in the </w:t>
      </w:r>
      <w:r w:rsidR="006F461C">
        <w:t>consumer</w:t>
      </w:r>
      <w:r>
        <w:t>’s condition/needs, or when there is a change in the number of authorized service hours.</w:t>
      </w:r>
    </w:p>
    <w:p w14:paraId="274BC260" w14:textId="77777777" w:rsidR="0058302E" w:rsidRPr="00E54382" w:rsidRDefault="0058302E" w:rsidP="008A7D74">
      <w:pPr>
        <w:pStyle w:val="Normal10pt12"/>
        <w:tabs>
          <w:tab w:val="left" w:pos="360"/>
        </w:tabs>
        <w:ind w:left="360" w:hanging="360"/>
        <w:rPr>
          <w:rFonts w:asciiTheme="majorHAnsi" w:eastAsiaTheme="majorEastAsia" w:hAnsiTheme="majorHAnsi" w:cstheme="majorBidi"/>
          <w:b/>
          <w:bCs/>
          <w:color w:val="1F3763" w:themeColor="accent1" w:themeShade="7F"/>
          <w:kern w:val="24"/>
          <w:sz w:val="29"/>
        </w:rPr>
      </w:pPr>
      <w:r w:rsidRPr="00E54382">
        <w:rPr>
          <w:rStyle w:val="SubheadingItemChar12"/>
        </w:rPr>
        <w:t>g.</w:t>
      </w:r>
      <w:r>
        <w:rPr>
          <w:rStyle w:val="SubheadingItemChar12"/>
        </w:rPr>
        <w:tab/>
      </w:r>
      <w:r w:rsidRPr="00E54382">
        <w:rPr>
          <w:rStyle w:val="SubheadingItemChar12"/>
        </w:rPr>
        <w:t xml:space="preserve">Describe the agency policy for prioritizing OPI service delivery for both the waiting list and hours/types of services for the individual. </w:t>
      </w:r>
      <w:r w:rsidRPr="00E54382">
        <w:rPr>
          <w:rStyle w:val="NormalNoSpcChar13"/>
        </w:rPr>
        <w:t>(OAR 411- 032-0005 2 b G)</w:t>
      </w:r>
    </w:p>
    <w:p w14:paraId="206C9C1E" w14:textId="77777777" w:rsidR="0058302E" w:rsidRDefault="0058302E" w:rsidP="008A7D74">
      <w:pPr>
        <w:pStyle w:val="Normal10pt12"/>
      </w:pPr>
      <w:r>
        <w:t>OPI services are prioritized for frail and vulnerable adults who lack or have limited access to other long-term care services; those who lack natural supports; and those who meet the OPI service priority rule.</w:t>
      </w:r>
    </w:p>
    <w:p w14:paraId="01ADEA11" w14:textId="77777777" w:rsidR="0058302E" w:rsidRDefault="0058302E" w:rsidP="008A7D74">
      <w:pPr>
        <w:pStyle w:val="Normal10pt12"/>
      </w:pPr>
      <w:r>
        <w:t>When OPI waitlists are being maintained, contracted partner agencies with waitlists prioritize individuals who score as highest risk on the OPI waitlist tool and would therefore be at the greatest risk for nursing facility placement if OPI services are reduced or eliminated.</w:t>
      </w:r>
    </w:p>
    <w:p w14:paraId="07F94660" w14:textId="687D5B77" w:rsidR="0058302E" w:rsidRDefault="0058302E" w:rsidP="008A7D74">
      <w:pPr>
        <w:pStyle w:val="Normal10pt12"/>
      </w:pPr>
      <w:r>
        <w:t xml:space="preserve">When creating the service plan for an OPI </w:t>
      </w:r>
      <w:r w:rsidR="006F461C">
        <w:t>consumer</w:t>
      </w:r>
      <w:r>
        <w:t xml:space="preserve">, the case manager works with the </w:t>
      </w:r>
      <w:r w:rsidR="006F461C">
        <w:t>consumer</w:t>
      </w:r>
      <w:r>
        <w:t xml:space="preserve"> to identify natural supports to meet as many identified ADL needs as possible. The most important remaining unmet needs are then addressed by assigning service hours to contracted service providers or to an HCW depending upon the </w:t>
      </w:r>
      <w:r w:rsidR="006F461C">
        <w:t>consumer</w:t>
      </w:r>
      <w:r>
        <w:t>’s preferences.</w:t>
      </w:r>
    </w:p>
    <w:p w14:paraId="010D8D33" w14:textId="77777777" w:rsidR="0058302E" w:rsidRPr="004F46AD" w:rsidRDefault="0058302E" w:rsidP="008A7D74">
      <w:pPr>
        <w:pStyle w:val="Normal10pt12"/>
        <w:tabs>
          <w:tab w:val="left" w:pos="360"/>
        </w:tabs>
        <w:ind w:left="360" w:hanging="360"/>
        <w:rPr>
          <w:rFonts w:asciiTheme="majorHAnsi" w:eastAsiaTheme="majorEastAsia" w:hAnsiTheme="majorHAnsi" w:cstheme="majorBidi"/>
          <w:b/>
          <w:bCs/>
          <w:color w:val="1F3763" w:themeColor="accent1" w:themeShade="7F"/>
          <w:kern w:val="24"/>
          <w:sz w:val="29"/>
        </w:rPr>
      </w:pPr>
      <w:r w:rsidRPr="004F46AD">
        <w:rPr>
          <w:rStyle w:val="SubheadingItemChar12"/>
        </w:rPr>
        <w:t>h.</w:t>
      </w:r>
      <w:r>
        <w:rPr>
          <w:rStyle w:val="SubheadingItemChar12"/>
        </w:rPr>
        <w:tab/>
      </w:r>
      <w:r w:rsidRPr="004F46AD">
        <w:rPr>
          <w:rStyle w:val="SubheadingItemChar12"/>
        </w:rPr>
        <w:t>Describe the agency policy for denial, reduction, or termination of services.</w:t>
      </w:r>
      <w:r w:rsidRPr="004F46AD">
        <w:rPr>
          <w:rStyle w:val="NormalNoSpcChar13"/>
        </w:rPr>
        <w:t xml:space="preserve"> (OAR 411-032-0005 2 b H)</w:t>
      </w:r>
    </w:p>
    <w:p w14:paraId="7FEE8A19" w14:textId="6E60EDCD" w:rsidR="0058302E" w:rsidRDefault="006F461C" w:rsidP="008A7D74">
      <w:pPr>
        <w:pStyle w:val="Normal10pt12"/>
      </w:pPr>
      <w:r>
        <w:t>Consumer</w:t>
      </w:r>
      <w:r w:rsidR="0058302E">
        <w:t xml:space="preserve">s are informed in writing 30-days before the effective date of termination, reduction, or denial of services. Once the decision is made to terminate, reduce, or deny services, the case manager works with the </w:t>
      </w:r>
      <w:r>
        <w:t>consumer</w:t>
      </w:r>
      <w:r w:rsidR="0058302E">
        <w:t xml:space="preserve"> to identify and coordinate other supportive services. </w:t>
      </w:r>
    </w:p>
    <w:p w14:paraId="7D34D4F2" w14:textId="4E0EA6D3" w:rsidR="0058302E" w:rsidRDefault="0058302E" w:rsidP="008A7D74">
      <w:pPr>
        <w:pStyle w:val="Normal10pt12"/>
      </w:pPr>
      <w:r>
        <w:t xml:space="preserve">Contracted in-home care agencies (IHCA) are required to provide services for all </w:t>
      </w:r>
      <w:r w:rsidR="006F461C">
        <w:t>consumer</w:t>
      </w:r>
      <w:r>
        <w:t xml:space="preserve">s referred for OPI services. IHCA will make a special effort to meet the needs of </w:t>
      </w:r>
      <w:r w:rsidR="006F461C">
        <w:t>consumer</w:t>
      </w:r>
      <w:r>
        <w:t xml:space="preserve">s with unique living and personal situations, including </w:t>
      </w:r>
      <w:r w:rsidR="006F461C">
        <w:t>consumer</w:t>
      </w:r>
      <w:r>
        <w:t xml:space="preserve">s with challenging behavioral issues, and are expected to initiate and continue services under less-than-ideal conditions while an acceptable plan is being developed in cooperation with the case manager. </w:t>
      </w:r>
    </w:p>
    <w:p w14:paraId="6EDA541A" w14:textId="0A78A6AE" w:rsidR="0058302E" w:rsidRDefault="0058302E" w:rsidP="008A7D74">
      <w:pPr>
        <w:pStyle w:val="Normal10pt12"/>
      </w:pPr>
      <w:r>
        <w:lastRenderedPageBreak/>
        <w:t xml:space="preserve">In-home care agencies may not refuse service to any </w:t>
      </w:r>
      <w:r w:rsidR="006F461C">
        <w:t>consumer</w:t>
      </w:r>
      <w:r>
        <w:t xml:space="preserve"> referred unless the caregiver would be in danger of immediate physical injury, including active use of illegal drugs by anyone in the home. In such cases, the IHCA will immediately contact the case manager with the pertinent details, to be followed by a written confirmation from the provider of the situation to ADVSD within two days. </w:t>
      </w:r>
    </w:p>
    <w:p w14:paraId="48D963F4" w14:textId="15B82AD4" w:rsidR="0058302E" w:rsidRDefault="0058302E" w:rsidP="008A7D74">
      <w:pPr>
        <w:pStyle w:val="Normal10pt12"/>
      </w:pPr>
      <w:r>
        <w:t xml:space="preserve">An IHCA may discontinue services to any </w:t>
      </w:r>
      <w:r w:rsidR="006F461C">
        <w:t>consumer</w:t>
      </w:r>
      <w:r>
        <w:t xml:space="preserve"> who sexually harasses caregivers or professional staff after having provided a warning to the </w:t>
      </w:r>
      <w:r w:rsidR="006F461C">
        <w:t>consumer</w:t>
      </w:r>
      <w:r>
        <w:t xml:space="preserve"> to stop such behavior. The IHCA will notify the case manager with a written copy of the warning provided to the </w:t>
      </w:r>
      <w:r w:rsidR="006F461C">
        <w:t>consumer</w:t>
      </w:r>
      <w:r>
        <w:t xml:space="preserve">. </w:t>
      </w:r>
    </w:p>
    <w:p w14:paraId="56DC60E1" w14:textId="4A997E3C" w:rsidR="0058302E" w:rsidRDefault="0058302E" w:rsidP="008A7D74">
      <w:pPr>
        <w:pStyle w:val="Normal10pt12"/>
      </w:pPr>
      <w:r>
        <w:t xml:space="preserve">In the event the IHCA is unable to provide or retain a worker for a </w:t>
      </w:r>
      <w:r w:rsidR="006F461C">
        <w:t>consumer</w:t>
      </w:r>
      <w:r>
        <w:t xml:space="preserve"> due to other </w:t>
      </w:r>
      <w:r w:rsidR="006F461C">
        <w:t>consumer</w:t>
      </w:r>
      <w:r>
        <w:t>-related causes:</w:t>
      </w:r>
    </w:p>
    <w:p w14:paraId="5F7D7E63" w14:textId="192BC97F" w:rsidR="0058302E" w:rsidRDefault="0058302E" w:rsidP="006D76A6">
      <w:pPr>
        <w:pStyle w:val="NumberListAP8"/>
        <w:numPr>
          <w:ilvl w:val="0"/>
          <w:numId w:val="32"/>
        </w:numPr>
        <w:ind w:left="720"/>
      </w:pPr>
      <w:r>
        <w:t xml:space="preserve">The IHCA supervisor will investigate the problem and report findings to the case manager for mutual resolution. The provider will then place a second caregiver with the </w:t>
      </w:r>
      <w:r w:rsidR="006F461C">
        <w:t>consumer</w:t>
      </w:r>
      <w:r>
        <w:t xml:space="preserve"> after appropriate measures are taken to address the problem.</w:t>
      </w:r>
    </w:p>
    <w:p w14:paraId="6C669652" w14:textId="3D7D274E" w:rsidR="0058302E" w:rsidRDefault="0058302E" w:rsidP="006D76A6">
      <w:pPr>
        <w:pStyle w:val="NumberListAP8"/>
        <w:numPr>
          <w:ilvl w:val="0"/>
          <w:numId w:val="32"/>
        </w:numPr>
        <w:ind w:left="720"/>
      </w:pPr>
      <w:r>
        <w:t xml:space="preserve">If a second caregiver is unable to fulfill the required service, the IHCA will advise the case manager and </w:t>
      </w:r>
      <w:r w:rsidR="006F461C">
        <w:t>consumer</w:t>
      </w:r>
      <w:r>
        <w:t xml:space="preserve"> of the problem both by phone and in writing. </w:t>
      </w:r>
    </w:p>
    <w:p w14:paraId="36A1B962" w14:textId="5D43541F" w:rsidR="0058302E" w:rsidRDefault="0058302E" w:rsidP="00DD2508">
      <w:pPr>
        <w:pStyle w:val="NumberListAP8"/>
        <w:numPr>
          <w:ilvl w:val="0"/>
          <w:numId w:val="32"/>
        </w:numPr>
        <w:ind w:left="720"/>
      </w:pPr>
      <w:r>
        <w:t xml:space="preserve">If the second caregiver is unable to provide the services authorized, the provider may be released from serving the </w:t>
      </w:r>
      <w:r w:rsidR="006F461C">
        <w:t>consumer</w:t>
      </w:r>
      <w:r>
        <w:t xml:space="preserve">. </w:t>
      </w:r>
    </w:p>
    <w:p w14:paraId="7551A629" w14:textId="479D2E3E" w:rsidR="0058302E" w:rsidRPr="00DD2508" w:rsidRDefault="00DD2508" w:rsidP="00DD2508">
      <w:pPr>
        <w:pStyle w:val="Normal10pt12"/>
        <w:tabs>
          <w:tab w:val="left" w:pos="360"/>
        </w:tabs>
        <w:ind w:left="360" w:hanging="360"/>
        <w:rPr>
          <w:rStyle w:val="SubheadingItemChar12"/>
          <w:b w:val="0"/>
          <w:bCs w:val="0"/>
          <w:color w:val="auto"/>
        </w:rPr>
      </w:pPr>
      <w:r>
        <w:rPr>
          <w:rStyle w:val="SubheadingItemChar12"/>
        </w:rPr>
        <w:t>i.</w:t>
      </w:r>
      <w:r>
        <w:rPr>
          <w:rStyle w:val="SubheadingItemChar12"/>
        </w:rPr>
        <w:tab/>
      </w:r>
      <w:r w:rsidR="0058302E" w:rsidRPr="009F0883">
        <w:rPr>
          <w:rStyle w:val="SubheadingItemChar12"/>
        </w:rPr>
        <w:t>Specify the agency’s policy for informing consumers of their right to</w:t>
      </w:r>
      <w:r w:rsidR="0058302E">
        <w:rPr>
          <w:rStyle w:val="SubheadingItemChar12"/>
        </w:rPr>
        <w:t xml:space="preserve"> </w:t>
      </w:r>
      <w:r w:rsidR="0058302E" w:rsidRPr="009F0883">
        <w:rPr>
          <w:rStyle w:val="SubheadingItemChar12"/>
        </w:rPr>
        <w:t xml:space="preserve">grieve adverse eligibility, service determination decisions and consumer complaints. </w:t>
      </w:r>
      <w:r w:rsidR="0058302E" w:rsidRPr="00DD2508">
        <w:rPr>
          <w:rStyle w:val="SubheadingItemChar12"/>
          <w:b w:val="0"/>
          <w:bCs w:val="0"/>
          <w:color w:val="auto"/>
        </w:rPr>
        <w:t>(OAR 411-032-0005 2 b I)</w:t>
      </w:r>
    </w:p>
    <w:p w14:paraId="64C4765C" w14:textId="77777777" w:rsidR="00DD2508" w:rsidRPr="00DD2508" w:rsidRDefault="00DD2508" w:rsidP="00DD2508">
      <w:pPr>
        <w:pStyle w:val="Normal10pt"/>
        <w:rPr>
          <w:rStyle w:val="SubheadingItemChar12"/>
          <w:rFonts w:ascii="Calibri" w:eastAsiaTheme="minorHAnsi" w:hAnsi="Calibri" w:cstheme="minorHAnsi"/>
          <w:b w:val="0"/>
          <w:bCs w:val="0"/>
          <w:color w:val="auto"/>
          <w:kern w:val="20"/>
          <w:sz w:val="28"/>
        </w:rPr>
      </w:pPr>
      <w:r w:rsidRPr="00DD2508">
        <w:rPr>
          <w:rStyle w:val="SubheadingItemChar12"/>
          <w:rFonts w:ascii="Calibri" w:eastAsiaTheme="minorHAnsi" w:hAnsi="Calibri" w:cstheme="minorHAnsi"/>
          <w:b w:val="0"/>
          <w:bCs w:val="0"/>
          <w:color w:val="auto"/>
          <w:kern w:val="20"/>
          <w:sz w:val="28"/>
        </w:rPr>
        <w:t>Each partner agency provides each OPI consumer with a document on their agency’s letterhead, listing their rights, and outlining how to request a review of their case if they believe any of the rights listed have been violated. The consumer signs the document to acknowledge receipt.</w:t>
      </w:r>
    </w:p>
    <w:p w14:paraId="1BEFF208" w14:textId="65E894BA" w:rsidR="00DD2508" w:rsidRPr="00DD2508" w:rsidRDefault="00DD2508" w:rsidP="008135F6">
      <w:pPr>
        <w:pStyle w:val="NumberListAP8"/>
        <w:numPr>
          <w:ilvl w:val="0"/>
          <w:numId w:val="63"/>
        </w:numPr>
        <w:ind w:left="720"/>
      </w:pPr>
      <w:r w:rsidRPr="00DD2508">
        <w:t>The RIGHT to be treated as an individual with respect and dignity.</w:t>
      </w:r>
    </w:p>
    <w:p w14:paraId="236F04DC" w14:textId="2748E9D7" w:rsidR="00DD2508" w:rsidRPr="00DD2508" w:rsidRDefault="00DD2508" w:rsidP="008135F6">
      <w:pPr>
        <w:pStyle w:val="NumberListAP8"/>
        <w:numPr>
          <w:ilvl w:val="0"/>
          <w:numId w:val="63"/>
        </w:numPr>
        <w:ind w:left="720"/>
      </w:pPr>
      <w:r w:rsidRPr="00DD2508">
        <w:t>The RIGHT to privacy and confidentiality.</w:t>
      </w:r>
    </w:p>
    <w:p w14:paraId="0A15F0FC" w14:textId="4DA01069" w:rsidR="00DD2508" w:rsidRPr="00DD2508" w:rsidRDefault="00DD2508" w:rsidP="008135F6">
      <w:pPr>
        <w:pStyle w:val="NumberListAP8"/>
        <w:numPr>
          <w:ilvl w:val="0"/>
          <w:numId w:val="63"/>
        </w:numPr>
        <w:ind w:left="720"/>
      </w:pPr>
      <w:r w:rsidRPr="00DD2508">
        <w:t xml:space="preserve">The RIGHT to services as eligibility and resources permit, including case management services, which are focused on remaining independent in one’s home. </w:t>
      </w:r>
    </w:p>
    <w:p w14:paraId="266DEEC0" w14:textId="6E96625A" w:rsidR="00DD2508" w:rsidRPr="00DD2508" w:rsidRDefault="00DD2508" w:rsidP="008135F6">
      <w:pPr>
        <w:pStyle w:val="NumberListAP8"/>
        <w:numPr>
          <w:ilvl w:val="0"/>
          <w:numId w:val="63"/>
        </w:numPr>
        <w:ind w:left="720"/>
      </w:pPr>
      <w:r w:rsidRPr="00DD2508">
        <w:t xml:space="preserve">The RIGHT to full participation in planning for services to achieve their goals and to decline participation in any recommended services. </w:t>
      </w:r>
    </w:p>
    <w:p w14:paraId="0D245C11" w14:textId="7E895151" w:rsidR="00DD2508" w:rsidRPr="00DD2508" w:rsidRDefault="00DD2508" w:rsidP="008135F6">
      <w:pPr>
        <w:pStyle w:val="NumberListAP8"/>
        <w:numPr>
          <w:ilvl w:val="0"/>
          <w:numId w:val="63"/>
        </w:numPr>
        <w:ind w:left="720"/>
      </w:pPr>
      <w:r w:rsidRPr="00DD2508">
        <w:t>The RIGHT to equal access to available services (within the scope of community agency policies and guidelines) regardless of age, race, color, national origin, sex, religion, sexual orientation, disability, or marital status.</w:t>
      </w:r>
    </w:p>
    <w:p w14:paraId="00F4F22C" w14:textId="77777777" w:rsidR="00DD2508" w:rsidRPr="00DD2508" w:rsidRDefault="00DD2508" w:rsidP="00D05AD8">
      <w:pPr>
        <w:pStyle w:val="SubheadingItem"/>
        <w:rPr>
          <w:rStyle w:val="SubheadingItemChar12"/>
          <w:b/>
          <w:bCs/>
        </w:rPr>
      </w:pPr>
      <w:r w:rsidRPr="00DD2508">
        <w:rPr>
          <w:rStyle w:val="SubheadingItemChar12"/>
          <w:b/>
          <w:bCs/>
        </w:rPr>
        <w:lastRenderedPageBreak/>
        <w:t>Complaint Resolution Process</w:t>
      </w:r>
    </w:p>
    <w:p w14:paraId="717895F9" w14:textId="77777777" w:rsidR="00DD2508" w:rsidRPr="00DD2508" w:rsidRDefault="00DD2508" w:rsidP="00DD2508">
      <w:pPr>
        <w:pStyle w:val="Normal10pt"/>
        <w:rPr>
          <w:rStyle w:val="SubheadingItemChar12"/>
          <w:rFonts w:ascii="Calibri" w:eastAsiaTheme="minorHAnsi" w:hAnsi="Calibri" w:cstheme="minorHAnsi"/>
          <w:b w:val="0"/>
          <w:bCs w:val="0"/>
          <w:color w:val="auto"/>
          <w:kern w:val="20"/>
          <w:sz w:val="28"/>
        </w:rPr>
      </w:pPr>
      <w:r w:rsidRPr="00DD2508">
        <w:rPr>
          <w:rStyle w:val="SubheadingItemChar12"/>
          <w:rFonts w:ascii="Calibri" w:eastAsiaTheme="minorHAnsi" w:hAnsi="Calibri" w:cstheme="minorHAnsi"/>
          <w:b w:val="0"/>
          <w:bCs w:val="0"/>
          <w:color w:val="auto"/>
          <w:kern w:val="20"/>
          <w:sz w:val="28"/>
        </w:rPr>
        <w:t xml:space="preserve">If you feel that any of the above RIGHTS have been violated, please contact [name of agency] Senior Services Program Manager; [name of program manager] at [program manager’s phone number]. You will receive a response to your call within five working days. </w:t>
      </w:r>
    </w:p>
    <w:p w14:paraId="38B9C315" w14:textId="77777777" w:rsidR="00DD2508" w:rsidRPr="00DD2508" w:rsidRDefault="00DD2508" w:rsidP="00DD2508">
      <w:pPr>
        <w:pStyle w:val="Normal10pt"/>
        <w:rPr>
          <w:rStyle w:val="SubheadingItemChar12"/>
          <w:rFonts w:ascii="Calibri" w:eastAsiaTheme="minorHAnsi" w:hAnsi="Calibri" w:cstheme="minorHAnsi"/>
          <w:b w:val="0"/>
          <w:bCs w:val="0"/>
          <w:color w:val="auto"/>
          <w:kern w:val="20"/>
          <w:sz w:val="28"/>
        </w:rPr>
      </w:pPr>
      <w:r w:rsidRPr="00DD2508">
        <w:rPr>
          <w:rStyle w:val="SubheadingItemChar12"/>
          <w:rFonts w:ascii="Calibri" w:eastAsiaTheme="minorHAnsi" w:hAnsi="Calibri" w:cstheme="minorHAnsi"/>
          <w:b w:val="0"/>
          <w:bCs w:val="0"/>
          <w:color w:val="auto"/>
          <w:kern w:val="20"/>
          <w:sz w:val="28"/>
        </w:rPr>
        <w:t>The [name of agency] Senior Services Program Manager will work with you to resolve the problem. If after contacting the District Center Manager you are not satisfied, you may contact the [name of agency] Executive Director; [name of executive director or other responsible staff person] at [phone number].</w:t>
      </w:r>
    </w:p>
    <w:p w14:paraId="2884CA76" w14:textId="20D5E612" w:rsidR="00DD2508" w:rsidRPr="00DD2508" w:rsidRDefault="00DD2508" w:rsidP="00DD2508">
      <w:pPr>
        <w:pStyle w:val="Normal10pt"/>
        <w:rPr>
          <w:rStyle w:val="SubheadingItemChar12"/>
          <w:rFonts w:ascii="Calibri" w:eastAsiaTheme="minorHAnsi" w:hAnsi="Calibri" w:cstheme="minorHAnsi"/>
          <w:b w:val="0"/>
          <w:bCs w:val="0"/>
          <w:color w:val="auto"/>
          <w:kern w:val="20"/>
          <w:sz w:val="28"/>
        </w:rPr>
      </w:pPr>
      <w:r w:rsidRPr="00DD2508">
        <w:rPr>
          <w:rStyle w:val="SubheadingItemChar12"/>
          <w:rFonts w:ascii="Calibri" w:eastAsiaTheme="minorHAnsi" w:hAnsi="Calibri" w:cstheme="minorHAnsi"/>
          <w:b w:val="0"/>
          <w:bCs w:val="0"/>
          <w:color w:val="auto"/>
          <w:kern w:val="20"/>
          <w:sz w:val="28"/>
        </w:rPr>
        <w:t xml:space="preserve">If you are still concerned or have questions, please contact Multnomah County Aging, Disability and Veteran Services Contract Liaison at </w:t>
      </w:r>
      <w:r w:rsidR="004C3FBE">
        <w:rPr>
          <w:rStyle w:val="SubheadingItemChar12"/>
          <w:rFonts w:ascii="Calibri" w:eastAsiaTheme="minorHAnsi" w:hAnsi="Calibri" w:cstheme="minorHAnsi"/>
          <w:b w:val="0"/>
          <w:bCs w:val="0"/>
          <w:color w:val="auto"/>
          <w:kern w:val="20"/>
          <w:sz w:val="28"/>
        </w:rPr>
        <w:t xml:space="preserve">(503) </w:t>
      </w:r>
      <w:r w:rsidRPr="00DD2508">
        <w:rPr>
          <w:rStyle w:val="SubheadingItemChar12"/>
          <w:rFonts w:ascii="Calibri" w:eastAsiaTheme="minorHAnsi" w:hAnsi="Calibri" w:cstheme="minorHAnsi"/>
          <w:b w:val="0"/>
          <w:bCs w:val="0"/>
          <w:color w:val="auto"/>
          <w:kern w:val="20"/>
          <w:sz w:val="28"/>
        </w:rPr>
        <w:t xml:space="preserve">988-8124 if you are served by a District Senior Center, or </w:t>
      </w:r>
      <w:r w:rsidR="004C3FBE">
        <w:rPr>
          <w:rStyle w:val="SubheadingItemChar12"/>
          <w:rFonts w:ascii="Calibri" w:eastAsiaTheme="minorHAnsi" w:hAnsi="Calibri" w:cstheme="minorHAnsi"/>
          <w:b w:val="0"/>
          <w:bCs w:val="0"/>
          <w:color w:val="auto"/>
          <w:kern w:val="20"/>
          <w:sz w:val="28"/>
        </w:rPr>
        <w:t xml:space="preserve">(503) </w:t>
      </w:r>
      <w:r w:rsidRPr="00DD2508">
        <w:rPr>
          <w:rStyle w:val="SubheadingItemChar12"/>
          <w:rFonts w:ascii="Calibri" w:eastAsiaTheme="minorHAnsi" w:hAnsi="Calibri" w:cstheme="minorHAnsi"/>
          <w:b w:val="0"/>
          <w:bCs w:val="0"/>
          <w:color w:val="auto"/>
          <w:kern w:val="20"/>
          <w:sz w:val="28"/>
        </w:rPr>
        <w:t xml:space="preserve">988-3765 if you are served by an Enhancing Equity organization.  If you are still concerned, please contact the State Unit on Aging OPI Program Analyst at </w:t>
      </w:r>
      <w:r w:rsidR="004C3FBE">
        <w:rPr>
          <w:rStyle w:val="SubheadingItemChar12"/>
          <w:rFonts w:ascii="Calibri" w:eastAsiaTheme="minorHAnsi" w:hAnsi="Calibri" w:cstheme="minorHAnsi"/>
          <w:b w:val="0"/>
          <w:bCs w:val="0"/>
          <w:color w:val="auto"/>
          <w:kern w:val="20"/>
          <w:sz w:val="28"/>
        </w:rPr>
        <w:t xml:space="preserve">(503) </w:t>
      </w:r>
      <w:r w:rsidRPr="00DD2508">
        <w:rPr>
          <w:rStyle w:val="SubheadingItemChar12"/>
          <w:rFonts w:ascii="Calibri" w:eastAsiaTheme="minorHAnsi" w:hAnsi="Calibri" w:cstheme="minorHAnsi"/>
          <w:b w:val="0"/>
          <w:bCs w:val="0"/>
          <w:color w:val="auto"/>
          <w:kern w:val="20"/>
          <w:sz w:val="28"/>
        </w:rPr>
        <w:t>930-6552.</w:t>
      </w:r>
    </w:p>
    <w:p w14:paraId="586070A0" w14:textId="77777777" w:rsidR="0058302E" w:rsidRPr="009F0883" w:rsidRDefault="0058302E" w:rsidP="008A7D74">
      <w:pPr>
        <w:pStyle w:val="Normal10pt12"/>
        <w:tabs>
          <w:tab w:val="left" w:pos="360"/>
        </w:tabs>
        <w:ind w:left="360" w:hanging="360"/>
        <w:rPr>
          <w:rStyle w:val="SubheadingItemChar12"/>
        </w:rPr>
      </w:pPr>
      <w:r w:rsidRPr="009F0883">
        <w:rPr>
          <w:rStyle w:val="SubheadingItemChar12"/>
        </w:rPr>
        <w:t>j.</w:t>
      </w:r>
      <w:r>
        <w:rPr>
          <w:rStyle w:val="SubheadingItemChar12"/>
        </w:rPr>
        <w:tab/>
      </w:r>
      <w:r w:rsidRPr="009F0883">
        <w:rPr>
          <w:rStyle w:val="SubheadingItemChar12"/>
        </w:rPr>
        <w:t xml:space="preserve">Explain how fees for services will be developed, billed, collected, and utilized. </w:t>
      </w:r>
      <w:r w:rsidRPr="00B67E2E">
        <w:rPr>
          <w:rStyle w:val="NormalNoSpcChar13"/>
        </w:rPr>
        <w:t>(OAR 411-032-0005 2 b J)</w:t>
      </w:r>
    </w:p>
    <w:p w14:paraId="06CD7C2D" w14:textId="4A35B644" w:rsidR="0058302E" w:rsidRDefault="0058302E" w:rsidP="008A7D74">
      <w:pPr>
        <w:pStyle w:val="Normal10pt12"/>
      </w:pPr>
      <w:r>
        <w:t xml:space="preserve">For consumers at or below the federal poverty level, the OPI case manager invoices the </w:t>
      </w:r>
      <w:r w:rsidR="006F461C">
        <w:t>consumer</w:t>
      </w:r>
      <w:r>
        <w:t xml:space="preserve"> for a $25 one-time fee; the </w:t>
      </w:r>
      <w:r w:rsidR="006F461C">
        <w:t>consumer</w:t>
      </w:r>
      <w:r>
        <w:t xml:space="preserve"> mails the payment to ADVSD. For consumers above the federal poverty level, OPI case managers calculate the percentage of the consumer’s co-pay fee using a state fee calculation worksheet, and a state sliding scale fee schedule customized to show co-pay percentages based on rates for the in-home care agencies our AAA contracts with. In-home agencies are provided with each consumer’s co-pay percentage in writing on the service plan document sent to them by the case manager. The agency then bills the consumer for their co-pay after services have been rendered each month, collects the fee, and submits the funds to ADVSD.</w:t>
      </w:r>
    </w:p>
    <w:p w14:paraId="142179DB" w14:textId="77777777" w:rsidR="0058302E" w:rsidRDefault="0058302E" w:rsidP="008A7D74">
      <w:pPr>
        <w:pStyle w:val="Normal10pt12"/>
      </w:pPr>
      <w:r>
        <w:t xml:space="preserve">Case managers send consumers with co-pays an invoice for home care worker services after services have been rendered, and consumers send their payments directly to ADVSD. </w:t>
      </w:r>
    </w:p>
    <w:p w14:paraId="634C802D" w14:textId="3B4276C2" w:rsidR="0058302E" w:rsidRDefault="0058302E" w:rsidP="008A7D74">
      <w:pPr>
        <w:pStyle w:val="Normal10pt12"/>
      </w:pPr>
      <w:r>
        <w:t xml:space="preserve">All fee payments are tracked per consumer in our AAA Universal </w:t>
      </w:r>
      <w:r w:rsidR="006F461C">
        <w:t>Consumer</w:t>
      </w:r>
      <w:r>
        <w:t xml:space="preserve"> Registry (UCR) system. Fees collected are applied directly to expanding the OPI program as directed in OAR 411-032-0044 (1) (g)</w:t>
      </w:r>
    </w:p>
    <w:p w14:paraId="08DE3257" w14:textId="77777777" w:rsidR="0058302E" w:rsidRPr="00B67E2E" w:rsidRDefault="0058302E" w:rsidP="008A7D74">
      <w:pPr>
        <w:pStyle w:val="Normal10pt12"/>
        <w:tabs>
          <w:tab w:val="left" w:pos="360"/>
        </w:tabs>
        <w:ind w:left="360" w:hanging="360"/>
        <w:rPr>
          <w:rStyle w:val="SubheadingItemChar12"/>
        </w:rPr>
      </w:pPr>
      <w:r w:rsidRPr="00B67E2E">
        <w:rPr>
          <w:rStyle w:val="SubheadingItemChar12"/>
        </w:rPr>
        <w:t>k.</w:t>
      </w:r>
      <w:r>
        <w:rPr>
          <w:rStyle w:val="SubheadingItemChar12"/>
        </w:rPr>
        <w:tab/>
      </w:r>
      <w:r w:rsidRPr="00B67E2E">
        <w:rPr>
          <w:rStyle w:val="SubheadingItemChar12"/>
        </w:rPr>
        <w:t xml:space="preserve">Describe the agency policy for addressing consumer non-payment of fees, including when exceptions will be made for repayment and when fees will be waived. </w:t>
      </w:r>
      <w:r w:rsidRPr="00B67E2E">
        <w:rPr>
          <w:rStyle w:val="NormalNoSpcChar13"/>
        </w:rPr>
        <w:t>(OAR 411-032-0005 2 b K)</w:t>
      </w:r>
    </w:p>
    <w:p w14:paraId="4F3DEDF9" w14:textId="0EF29C53" w:rsidR="0058302E" w:rsidRDefault="006F461C" w:rsidP="007E6A3D">
      <w:pPr>
        <w:pStyle w:val="NumberListAP8"/>
        <w:numPr>
          <w:ilvl w:val="0"/>
          <w:numId w:val="5"/>
        </w:numPr>
        <w:spacing w:before="200"/>
        <w:ind w:left="720"/>
      </w:pPr>
      <w:r>
        <w:lastRenderedPageBreak/>
        <w:t>Consumer</w:t>
      </w:r>
      <w:r w:rsidR="0058302E">
        <w:t xml:space="preserve"> fees are a mandatory feature of the OPI program and are not voluntary. If the </w:t>
      </w:r>
      <w:r>
        <w:t>consumer</w:t>
      </w:r>
      <w:r w:rsidR="0058302E">
        <w:t xml:space="preserve"> refuses income information or refuses to pay appropriate fees, the case manager cannot authorize OPI services. In circumstances where </w:t>
      </w:r>
      <w:r>
        <w:t>consumer</w:t>
      </w:r>
      <w:r w:rsidR="0058302E">
        <w:t xml:space="preserve"> payment of fees is in arrears, these collection procedures are followed: </w:t>
      </w:r>
    </w:p>
    <w:p w14:paraId="15DF5668" w14:textId="23655BBE" w:rsidR="0058302E" w:rsidRDefault="0058302E" w:rsidP="007E6A3D">
      <w:pPr>
        <w:pStyle w:val="NumberListAP8"/>
        <w:numPr>
          <w:ilvl w:val="0"/>
          <w:numId w:val="5"/>
        </w:numPr>
        <w:ind w:left="720"/>
      </w:pPr>
      <w:r>
        <w:t xml:space="preserve">Service provider or in-home agency provides OPI case managers with names of </w:t>
      </w:r>
      <w:r w:rsidR="006F461C">
        <w:t>consumer</w:t>
      </w:r>
      <w:r>
        <w:t xml:space="preserve">s with unpaid balances; or if the </w:t>
      </w:r>
      <w:r w:rsidR="006F461C">
        <w:t>consumer</w:t>
      </w:r>
      <w:r>
        <w:t xml:space="preserve"> utilizes an HCW, the case manager uses the UCR to generate a report of </w:t>
      </w:r>
      <w:r w:rsidR="006F461C">
        <w:t>consumer</w:t>
      </w:r>
      <w:r>
        <w:t xml:space="preserve"> co-pays that are outstanding. </w:t>
      </w:r>
    </w:p>
    <w:p w14:paraId="34028B4E" w14:textId="77777777" w:rsidR="0058302E" w:rsidRDefault="0058302E" w:rsidP="006D76A6">
      <w:pPr>
        <w:pStyle w:val="NumberListAP8"/>
        <w:numPr>
          <w:ilvl w:val="0"/>
          <w:numId w:val="33"/>
        </w:numPr>
      </w:pPr>
      <w:r>
        <w:t xml:space="preserve">Case manager monitors payment of fees using the UCR and is responsible for the investigation and correction of non-payment situations using these steps: </w:t>
      </w:r>
    </w:p>
    <w:p w14:paraId="60A6F9AA" w14:textId="431A464C" w:rsidR="0058302E" w:rsidRDefault="0058302E" w:rsidP="006D76A6">
      <w:pPr>
        <w:pStyle w:val="NumberListAP8"/>
        <w:numPr>
          <w:ilvl w:val="0"/>
          <w:numId w:val="33"/>
        </w:numPr>
      </w:pPr>
      <w:r>
        <w:t xml:space="preserve">Confirms </w:t>
      </w:r>
      <w:r w:rsidR="006F461C">
        <w:t>consumer</w:t>
      </w:r>
      <w:r>
        <w:t xml:space="preserve"> payment status with in-home care agency, if applicable, prior to speaking with </w:t>
      </w:r>
      <w:r w:rsidR="006F461C">
        <w:t>consumer</w:t>
      </w:r>
      <w:r>
        <w:t xml:space="preserve">. The payment status of </w:t>
      </w:r>
      <w:r w:rsidR="006F461C">
        <w:t>consumer</w:t>
      </w:r>
      <w:r>
        <w:t xml:space="preserve">s utilizing home care workers can be confirmed using UCR. </w:t>
      </w:r>
    </w:p>
    <w:p w14:paraId="00C4CFCB" w14:textId="260425D9" w:rsidR="0058302E" w:rsidRDefault="0058302E" w:rsidP="006D76A6">
      <w:pPr>
        <w:pStyle w:val="NumberListAP8"/>
        <w:numPr>
          <w:ilvl w:val="0"/>
          <w:numId w:val="33"/>
        </w:numPr>
      </w:pPr>
      <w:r>
        <w:t xml:space="preserve">Informs </w:t>
      </w:r>
      <w:r w:rsidR="006F461C">
        <w:t>consumer</w:t>
      </w:r>
      <w:r>
        <w:t xml:space="preserve"> of arrearage and discusses payment with </w:t>
      </w:r>
      <w:r w:rsidR="006F461C">
        <w:t>consumer</w:t>
      </w:r>
      <w:r>
        <w:t xml:space="preserve">, reviewing </w:t>
      </w:r>
      <w:r w:rsidR="006F461C">
        <w:t>consumer</w:t>
      </w:r>
      <w:r>
        <w:t xml:space="preserve"> co-payment expectations of the OPI program.</w:t>
      </w:r>
    </w:p>
    <w:p w14:paraId="19645AD7" w14:textId="3C661B49" w:rsidR="0058302E" w:rsidRDefault="0058302E" w:rsidP="006D76A6">
      <w:pPr>
        <w:pStyle w:val="NumberListAP8"/>
        <w:numPr>
          <w:ilvl w:val="0"/>
          <w:numId w:val="33"/>
        </w:numPr>
      </w:pPr>
      <w:r>
        <w:t xml:space="preserve">Clarifies </w:t>
      </w:r>
      <w:r w:rsidR="006F461C">
        <w:t>consumer</w:t>
      </w:r>
      <w:r>
        <w:t xml:space="preserve"> income information, medical expenses, and adjusts </w:t>
      </w:r>
      <w:r w:rsidR="006F461C">
        <w:t>consumer</w:t>
      </w:r>
      <w:r>
        <w:t xml:space="preserve"> fees where appropriate.</w:t>
      </w:r>
    </w:p>
    <w:p w14:paraId="39FDB782" w14:textId="6F452B00" w:rsidR="0058302E" w:rsidRDefault="0058302E" w:rsidP="006D76A6">
      <w:pPr>
        <w:pStyle w:val="NumberListAP8"/>
        <w:numPr>
          <w:ilvl w:val="0"/>
          <w:numId w:val="33"/>
        </w:numPr>
      </w:pPr>
      <w:r>
        <w:t xml:space="preserve">Determines whether money management services are indicated due to </w:t>
      </w:r>
      <w:r w:rsidR="006F461C">
        <w:t>consumer</w:t>
      </w:r>
      <w:r>
        <w:t xml:space="preserve"> difficulty in handling bill payment generally. </w:t>
      </w:r>
    </w:p>
    <w:p w14:paraId="5575CD8E" w14:textId="60067DC5" w:rsidR="0058302E" w:rsidRDefault="0058302E" w:rsidP="006D76A6">
      <w:pPr>
        <w:pStyle w:val="NumberListAP8"/>
        <w:numPr>
          <w:ilvl w:val="0"/>
          <w:numId w:val="33"/>
        </w:numPr>
      </w:pPr>
      <w:r>
        <w:t xml:space="preserve">Notifies </w:t>
      </w:r>
      <w:r w:rsidR="006F461C">
        <w:t>consumer</w:t>
      </w:r>
      <w:r>
        <w:t xml:space="preserve"> in conversation and in writing that non-payment may result in termination of service and establishes deadline for payment not more than 30-days from day of notice. </w:t>
      </w:r>
    </w:p>
    <w:p w14:paraId="235BA225" w14:textId="3A3D7E70" w:rsidR="0058302E" w:rsidRDefault="0058302E" w:rsidP="006D76A6">
      <w:pPr>
        <w:pStyle w:val="NumberListAP8"/>
        <w:numPr>
          <w:ilvl w:val="0"/>
          <w:numId w:val="33"/>
        </w:numPr>
      </w:pPr>
      <w:r>
        <w:t xml:space="preserve">Reminds </w:t>
      </w:r>
      <w:r w:rsidR="006F461C">
        <w:t>consumer</w:t>
      </w:r>
      <w:r>
        <w:t xml:space="preserve"> at least 2-weeks prior to termination that service will end and provides the reason for termination. </w:t>
      </w:r>
    </w:p>
    <w:p w14:paraId="0D682BF4" w14:textId="7ED70259" w:rsidR="0058302E" w:rsidRDefault="006F461C" w:rsidP="007E6A3D">
      <w:pPr>
        <w:pStyle w:val="NumberListAP8"/>
        <w:numPr>
          <w:ilvl w:val="0"/>
          <w:numId w:val="5"/>
        </w:numPr>
        <w:ind w:left="720"/>
      </w:pPr>
      <w:r>
        <w:t>Consumer</w:t>
      </w:r>
      <w:r w:rsidR="0058302E">
        <w:t xml:space="preserve"> non-payment of OPI fees results in termination of service.</w:t>
      </w:r>
    </w:p>
    <w:p w14:paraId="706AE031" w14:textId="2D496498" w:rsidR="0058302E" w:rsidRDefault="0058302E" w:rsidP="008A7D74">
      <w:pPr>
        <w:pStyle w:val="Normal10pt12"/>
        <w:ind w:left="360"/>
      </w:pPr>
      <w:r>
        <w:t xml:space="preserve">Exceptions to the repayment of fees will only be made in extreme situations, such as when it would become a financial hardship for the </w:t>
      </w:r>
      <w:r w:rsidR="006F461C">
        <w:t>consumer</w:t>
      </w:r>
      <w:r>
        <w:t xml:space="preserve">. Even then, the OPI case manager will make every effort to work with the </w:t>
      </w:r>
      <w:r w:rsidR="006F461C">
        <w:t>consumer</w:t>
      </w:r>
      <w:r>
        <w:t xml:space="preserve"> on a plan to repay the balance of the fees.</w:t>
      </w:r>
    </w:p>
    <w:p w14:paraId="4F27AC9D" w14:textId="77777777" w:rsidR="0058302E" w:rsidRPr="00B67E2E" w:rsidRDefault="0058302E" w:rsidP="008A7D74">
      <w:pPr>
        <w:pStyle w:val="Normal10pt12"/>
        <w:tabs>
          <w:tab w:val="left" w:pos="360"/>
        </w:tabs>
        <w:ind w:left="360" w:hanging="360"/>
        <w:rPr>
          <w:rFonts w:asciiTheme="majorHAnsi" w:eastAsiaTheme="majorEastAsia" w:hAnsiTheme="majorHAnsi" w:cstheme="majorBidi"/>
          <w:b/>
          <w:bCs/>
          <w:color w:val="1F3763" w:themeColor="accent1" w:themeShade="7F"/>
          <w:kern w:val="24"/>
          <w:sz w:val="29"/>
        </w:rPr>
      </w:pPr>
      <w:r w:rsidRPr="00B67E2E">
        <w:rPr>
          <w:rStyle w:val="SubheadingItemChar12"/>
        </w:rPr>
        <w:t>l.</w:t>
      </w:r>
      <w:r>
        <w:rPr>
          <w:rStyle w:val="SubheadingItemChar12"/>
        </w:rPr>
        <w:tab/>
      </w:r>
      <w:r w:rsidRPr="00B67E2E">
        <w:rPr>
          <w:rStyle w:val="SubheadingItemChar12"/>
        </w:rPr>
        <w:t xml:space="preserve">Delineate how service providers are monitored and evaluated. </w:t>
      </w:r>
      <w:r w:rsidRPr="00B67E2E">
        <w:rPr>
          <w:rStyle w:val="NormalNoSpcChar13"/>
        </w:rPr>
        <w:t>(OAR411-032-0005 2 b L)</w:t>
      </w:r>
    </w:p>
    <w:p w14:paraId="4015E3C5" w14:textId="77777777" w:rsidR="0058302E" w:rsidRDefault="0058302E" w:rsidP="008A7D74">
      <w:pPr>
        <w:pStyle w:val="Normal10pt12"/>
      </w:pPr>
      <w:r>
        <w:t xml:space="preserve">ADVSD conducts regular monthly monitoring of our service providers at the time of invoicing. Monitoring includes: </w:t>
      </w:r>
    </w:p>
    <w:p w14:paraId="22CFC327" w14:textId="77777777" w:rsidR="0058302E" w:rsidRDefault="0058302E" w:rsidP="008A7D74">
      <w:pPr>
        <w:pStyle w:val="BulletListAP10"/>
      </w:pPr>
      <w:r>
        <w:t>Timeliness of invoice submission.</w:t>
      </w:r>
    </w:p>
    <w:p w14:paraId="177E66B1" w14:textId="15552BEF" w:rsidR="0058302E" w:rsidRDefault="0058302E" w:rsidP="008A7D74">
      <w:pPr>
        <w:pStyle w:val="BulletListAP10"/>
      </w:pPr>
      <w:r>
        <w:t xml:space="preserve">Accuracy of the invoice reconciled with </w:t>
      </w:r>
      <w:r w:rsidR="006F461C">
        <w:t>consumer</w:t>
      </w:r>
      <w:r>
        <w:t xml:space="preserve"> data.</w:t>
      </w:r>
    </w:p>
    <w:p w14:paraId="67365EA1" w14:textId="64F99220" w:rsidR="0058302E" w:rsidRDefault="0058302E" w:rsidP="008A7D74">
      <w:pPr>
        <w:pStyle w:val="BulletListAP10"/>
      </w:pPr>
      <w:r>
        <w:t xml:space="preserve">Validating that </w:t>
      </w:r>
      <w:r w:rsidR="006F461C">
        <w:t>consumer</w:t>
      </w:r>
      <w:r>
        <w:t>s who receive services through an in-home agency have a current assessment and service plan.</w:t>
      </w:r>
    </w:p>
    <w:p w14:paraId="2BD92786" w14:textId="77777777" w:rsidR="0058302E" w:rsidRDefault="0058302E" w:rsidP="008A7D74">
      <w:pPr>
        <w:pStyle w:val="BulletListAP10"/>
      </w:pPr>
      <w:r>
        <w:lastRenderedPageBreak/>
        <w:t>Review of OPI report from our data analyst, showing consumers who have not received case management or in-home services in the past three months.</w:t>
      </w:r>
    </w:p>
    <w:p w14:paraId="44CDFBC6" w14:textId="77777777" w:rsidR="0058302E" w:rsidRDefault="0058302E" w:rsidP="008A7D74">
      <w:pPr>
        <w:pStyle w:val="Normal10pt12"/>
      </w:pPr>
      <w:r>
        <w:t>In addition, ADVSD conducts random audits of in-home agency invoices, comparing invoiced data with actual timesheets to ensure that services billed were provided.</w:t>
      </w:r>
    </w:p>
    <w:p w14:paraId="2D40A855" w14:textId="77777777" w:rsidR="0058302E" w:rsidRDefault="0058302E" w:rsidP="008A7D74">
      <w:pPr>
        <w:pStyle w:val="Normal10pt12"/>
      </w:pPr>
      <w:r>
        <w:t>ADVSD also conducts monitoring on various programs administered by community contracted partners via the State Community Services and Supports Unit (CCSU, formerly SUA – State Unit on Aging) monitoring schedule, including both traditional OPI and OPI Expansion program monitoring, every two years.</w:t>
      </w:r>
    </w:p>
    <w:p w14:paraId="248690B5" w14:textId="77777777" w:rsidR="0058302E" w:rsidRPr="0090042F" w:rsidRDefault="0058302E" w:rsidP="008A7D74">
      <w:pPr>
        <w:pStyle w:val="Normal10pt12"/>
        <w:tabs>
          <w:tab w:val="left" w:pos="360"/>
        </w:tabs>
        <w:ind w:left="360" w:hanging="360"/>
        <w:rPr>
          <w:rStyle w:val="SubheadingItemChar12"/>
        </w:rPr>
      </w:pPr>
      <w:r w:rsidRPr="0090042F">
        <w:rPr>
          <w:rStyle w:val="SubheadingItemChar12"/>
        </w:rPr>
        <w:t>m.</w:t>
      </w:r>
      <w:r>
        <w:rPr>
          <w:rStyle w:val="SubheadingItemChar12"/>
        </w:rPr>
        <w:tab/>
      </w:r>
      <w:r w:rsidRPr="0090042F">
        <w:rPr>
          <w:rStyle w:val="SubheadingItemChar12"/>
        </w:rPr>
        <w:t xml:space="preserve">Delineate the conflict-of-interest policy for any direct provision of services for which a fee is set. </w:t>
      </w:r>
      <w:r w:rsidRPr="0090042F">
        <w:rPr>
          <w:rStyle w:val="NormalNoSpcChar13"/>
        </w:rPr>
        <w:t>(OAR 411-032-0005 2 b M)</w:t>
      </w:r>
    </w:p>
    <w:p w14:paraId="596A42B3" w14:textId="77777777" w:rsidR="0058302E" w:rsidRDefault="0058302E" w:rsidP="008A7D74">
      <w:pPr>
        <w:pStyle w:val="Normal10pt12"/>
      </w:pPr>
      <w:r>
        <w:t>Not applicable.</w:t>
      </w:r>
    </w:p>
    <w:p w14:paraId="5C8DA9CA" w14:textId="77777777" w:rsidR="0058302E" w:rsidRDefault="0058302E" w:rsidP="008A7D74">
      <w:pPr>
        <w:pStyle w:val="NormalNoSpc13"/>
      </w:pPr>
      <w:r>
        <w:br w:type="page"/>
      </w:r>
    </w:p>
    <w:p w14:paraId="41B77F47" w14:textId="77777777" w:rsidR="0058302E" w:rsidRPr="0044526C" w:rsidRDefault="0058302E" w:rsidP="008A7D74">
      <w:pPr>
        <w:pStyle w:val="SectionHeading"/>
      </w:pPr>
      <w:bookmarkStart w:id="624" w:name="_Toc67653915"/>
      <w:bookmarkStart w:id="625" w:name="_Toc68107839"/>
      <w:bookmarkStart w:id="626" w:name="_Toc73720877"/>
      <w:r w:rsidRPr="0044526C">
        <w:lastRenderedPageBreak/>
        <w:t>D-2:</w:t>
      </w:r>
      <w:r>
        <w:tab/>
      </w:r>
      <w:r w:rsidRPr="0044526C">
        <w:t>Services provided to OAA and/or OPI consumers:</w:t>
      </w:r>
      <w:bookmarkEnd w:id="624"/>
      <w:bookmarkEnd w:id="625"/>
      <w:bookmarkEnd w:id="626"/>
    </w:p>
    <w:p w14:paraId="379A98EA" w14:textId="77777777" w:rsidR="0058302E" w:rsidRDefault="0058302E" w:rsidP="008A7D74">
      <w:pPr>
        <w:pStyle w:val="Normal10pt12"/>
      </w:pPr>
      <w:r w:rsidRPr="00AC76DC">
        <w:t>​The AAA is required to provide comprehensive and coordinated community based services in a manner that facilitates accessibility and utilization, designed to assist older Oregonians in leading independent, meaningful and dignified lives in their own homes and communities.</w:t>
      </w:r>
      <w:r>
        <w:t xml:space="preserve"> Please see Service Units and Definitions for Older Americans Act and Oregon Project Independence Programs at </w:t>
      </w:r>
    </w:p>
    <w:p w14:paraId="40E925D8" w14:textId="7B38A239" w:rsidR="0058302E" w:rsidRDefault="00000000" w:rsidP="008A7D74">
      <w:pPr>
        <w:pStyle w:val="NormalNoSpc13"/>
        <w:sectPr w:rsidR="0058302E" w:rsidSect="009C21D4">
          <w:headerReference w:type="default" r:id="rId51"/>
          <w:footerReference w:type="default" r:id="rId52"/>
          <w:pgSz w:w="12240" w:h="15840" w:code="1"/>
          <w:pgMar w:top="1008" w:right="1080" w:bottom="864" w:left="1080" w:header="432" w:footer="432" w:gutter="0"/>
          <w:cols w:space="720"/>
          <w:docGrid w:linePitch="360"/>
        </w:sectPr>
      </w:pPr>
      <w:hyperlink r:id="rId53" w:history="1">
        <w:r w:rsidR="0058302E" w:rsidRPr="00C371EF">
          <w:rPr>
            <w:rStyle w:val="Hyperlink"/>
          </w:rPr>
          <w:t>https://www.oregon.gov/DHS/SENIORSDISABILITIES/SUA/AAABusinessTraining/oaa-opi-serv-def.pdf</w:t>
        </w:r>
      </w:hyperlink>
      <w:r w:rsidR="00244FBE">
        <w:t xml:space="preserve"> </w:t>
      </w:r>
      <w:r w:rsidR="0058302E">
        <w:t>for a full description of services and unit definitions.</w:t>
      </w:r>
    </w:p>
    <w:p w14:paraId="4B5DAB55" w14:textId="77777777" w:rsidR="0058302E" w:rsidRDefault="0058302E" w:rsidP="00670309">
      <w:pPr>
        <w:sectPr w:rsidR="0058302E" w:rsidSect="00EE36AB">
          <w:headerReference w:type="default" r:id="rId54"/>
          <w:footerReference w:type="default" r:id="rId55"/>
          <w:type w:val="continuous"/>
          <w:pgSz w:w="12240" w:h="15840" w:code="1"/>
          <w:pgMar w:top="1008" w:right="1080" w:bottom="864" w:left="1080" w:header="432" w:footer="432" w:gutter="0"/>
          <w:cols w:space="720"/>
          <w:docGrid w:linePitch="360"/>
        </w:sectPr>
      </w:pPr>
    </w:p>
    <w:p w14:paraId="6382A9E1" w14:textId="77777777" w:rsidR="0058302E" w:rsidRPr="006A0E9D" w:rsidRDefault="0058302E" w:rsidP="006A0E9D">
      <w:pPr>
        <w:pStyle w:val="SectionMain"/>
      </w:pPr>
      <w:bookmarkStart w:id="627" w:name="_Toc67576571"/>
      <w:bookmarkStart w:id="628" w:name="_Toc67686767"/>
      <w:bookmarkStart w:id="629" w:name="_Toc73720878"/>
      <w:bookmarkStart w:id="630" w:name="_Toc67576572"/>
      <w:r w:rsidRPr="006A0E9D">
        <w:lastRenderedPageBreak/>
        <w:t>Appendix A: 2021-25 Area Plan Organizational Chart</w:t>
      </w:r>
      <w:bookmarkEnd w:id="627"/>
      <w:bookmarkEnd w:id="628"/>
      <w:bookmarkEnd w:id="629"/>
    </w:p>
    <w:p w14:paraId="26BBF9F3" w14:textId="51AE2E58" w:rsidR="0058302E" w:rsidRDefault="00303B39" w:rsidP="008A7D74">
      <w:pPr>
        <w:sectPr w:rsidR="0058302E" w:rsidSect="008A7D74">
          <w:headerReference w:type="default" r:id="rId56"/>
          <w:footerReference w:type="default" r:id="rId57"/>
          <w:pgSz w:w="15840" w:h="12240" w:orient="landscape" w:code="1"/>
          <w:pgMar w:top="1008" w:right="504" w:bottom="864" w:left="504" w:header="432" w:footer="432" w:gutter="0"/>
          <w:cols w:space="720"/>
          <w:docGrid w:linePitch="360"/>
        </w:sectPr>
      </w:pPr>
      <w:r>
        <w:rPr>
          <w:noProof/>
        </w:rPr>
        <w:drawing>
          <wp:anchor distT="0" distB="0" distL="114300" distR="114300" simplePos="0" relativeHeight="251701248" behindDoc="0" locked="0" layoutInCell="1" allowOverlap="1" wp14:anchorId="17D59975" wp14:editId="02DED03F">
            <wp:simplePos x="0" y="0"/>
            <wp:positionH relativeFrom="column">
              <wp:posOffset>1693</wp:posOffset>
            </wp:positionH>
            <wp:positionV relativeFrom="paragraph">
              <wp:posOffset>-1693</wp:posOffset>
            </wp:positionV>
            <wp:extent cx="9381744" cy="579729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VSD Area Plan 2022-07-19 image.png"/>
                    <pic:cNvPicPr/>
                  </pic:nvPicPr>
                  <pic:blipFill>
                    <a:blip r:embed="rId58">
                      <a:extLst>
                        <a:ext uri="{28A0092B-C50C-407E-A947-70E740481C1C}">
                          <a14:useLocalDpi xmlns:a14="http://schemas.microsoft.com/office/drawing/2010/main" val="0"/>
                        </a:ext>
                      </a:extLst>
                    </a:blip>
                    <a:stretch>
                      <a:fillRect/>
                    </a:stretch>
                  </pic:blipFill>
                  <pic:spPr>
                    <a:xfrm>
                      <a:off x="0" y="0"/>
                      <a:ext cx="9381744" cy="5797296"/>
                    </a:xfrm>
                    <a:prstGeom prst="rect">
                      <a:avLst/>
                    </a:prstGeom>
                  </pic:spPr>
                </pic:pic>
              </a:graphicData>
            </a:graphic>
            <wp14:sizeRelH relativeFrom="margin">
              <wp14:pctWidth>0</wp14:pctWidth>
            </wp14:sizeRelH>
            <wp14:sizeRelV relativeFrom="margin">
              <wp14:pctHeight>0</wp14:pctHeight>
            </wp14:sizeRelV>
          </wp:anchor>
        </w:drawing>
      </w:r>
    </w:p>
    <w:p w14:paraId="1470B79F" w14:textId="77777777" w:rsidR="0058302E" w:rsidRPr="009E2530" w:rsidRDefault="0058302E" w:rsidP="008A7D74">
      <w:pPr>
        <w:pStyle w:val="SectionMain"/>
      </w:pPr>
      <w:bookmarkStart w:id="631" w:name="_Toc73720879"/>
      <w:r w:rsidRPr="009E2530">
        <w:lastRenderedPageBreak/>
        <w:t>Appendix B: Advisory Councils and Governing Bodies</w:t>
      </w:r>
      <w:bookmarkEnd w:id="630"/>
      <w:bookmarkEnd w:id="631"/>
    </w:p>
    <w:p w14:paraId="43410828" w14:textId="77777777" w:rsidR="0058302E" w:rsidRDefault="0058302E" w:rsidP="008A7D74">
      <w:pPr>
        <w:pStyle w:val="SectionHeading"/>
      </w:pPr>
      <w:bookmarkStart w:id="632" w:name="_Toc67576573"/>
      <w:bookmarkStart w:id="633" w:name="_Toc73720880"/>
      <w:r>
        <w:t>Advisory Councils</w:t>
      </w:r>
      <w:bookmarkEnd w:id="632"/>
      <w:bookmarkEnd w:id="633"/>
    </w:p>
    <w:p w14:paraId="30E2C59E" w14:textId="77777777" w:rsidR="0058302E" w:rsidRPr="00E73D44" w:rsidRDefault="0058302E" w:rsidP="008A7D74">
      <w:pPr>
        <w:pStyle w:val="SectionSubheading"/>
        <w:ind w:left="720"/>
      </w:pPr>
      <w:bookmarkStart w:id="634" w:name="_Toc67576574"/>
      <w:bookmarkStart w:id="635" w:name="_Toc73720881"/>
      <w:r w:rsidRPr="00E73D44">
        <w:t>Aging Services Advisory Council (ASAC)</w:t>
      </w:r>
      <w:bookmarkEnd w:id="634"/>
      <w:bookmarkEnd w:id="635"/>
    </w:p>
    <w:p w14:paraId="06C40522" w14:textId="77777777" w:rsidR="0058302E" w:rsidRPr="00E73D44" w:rsidRDefault="0058302E" w:rsidP="008A7D74">
      <w:pPr>
        <w:pStyle w:val="SubheadingItem13"/>
        <w:ind w:left="1440"/>
      </w:pPr>
      <w:bookmarkStart w:id="636" w:name="_Toc67394303"/>
      <w:bookmarkStart w:id="637" w:name="_Toc67394768"/>
      <w:bookmarkStart w:id="638" w:name="_Toc67571493"/>
      <w:bookmarkStart w:id="639" w:name="_Toc67576163"/>
      <w:bookmarkStart w:id="640" w:name="_Toc67576575"/>
      <w:bookmarkStart w:id="641" w:name="_Toc67676754"/>
      <w:bookmarkStart w:id="642" w:name="_Toc67686771"/>
      <w:bookmarkStart w:id="643" w:name="_Toc68107844"/>
      <w:bookmarkStart w:id="644" w:name="_Toc68187232"/>
      <w:bookmarkStart w:id="645" w:name="_Toc73627039"/>
      <w:bookmarkStart w:id="646" w:name="_Toc73720882"/>
      <w:r>
        <w:t>Council members</w:t>
      </w:r>
      <w:bookmarkEnd w:id="636"/>
      <w:bookmarkEnd w:id="637"/>
      <w:bookmarkEnd w:id="638"/>
      <w:bookmarkEnd w:id="639"/>
      <w:bookmarkEnd w:id="640"/>
      <w:bookmarkEnd w:id="641"/>
      <w:bookmarkEnd w:id="642"/>
      <w:bookmarkEnd w:id="643"/>
      <w:bookmarkEnd w:id="644"/>
      <w:bookmarkEnd w:id="645"/>
      <w:bookmarkEnd w:id="646"/>
    </w:p>
    <w:p w14:paraId="2905AED0" w14:textId="77777777" w:rsidR="0058302E" w:rsidRPr="00E73D44" w:rsidRDefault="0058302E" w:rsidP="007E6A3D">
      <w:pPr>
        <w:pStyle w:val="BulletListAP11"/>
        <w:numPr>
          <w:ilvl w:val="0"/>
          <w:numId w:val="2"/>
        </w:numPr>
        <w:spacing w:after="0"/>
        <w:ind w:left="2520"/>
      </w:pPr>
      <w:r w:rsidRPr="00E73D44">
        <w:t>Betty Cox</w:t>
      </w:r>
    </w:p>
    <w:p w14:paraId="38347916" w14:textId="77777777" w:rsidR="0058302E" w:rsidRPr="00E73D44" w:rsidRDefault="0058302E" w:rsidP="007E6A3D">
      <w:pPr>
        <w:pStyle w:val="BulletListAP11"/>
        <w:numPr>
          <w:ilvl w:val="0"/>
          <w:numId w:val="2"/>
        </w:numPr>
        <w:spacing w:after="0"/>
        <w:ind w:left="2520"/>
      </w:pPr>
      <w:r w:rsidRPr="00E73D44">
        <w:t>Anne Lindsay</w:t>
      </w:r>
    </w:p>
    <w:p w14:paraId="50161C67" w14:textId="77777777" w:rsidR="0058302E" w:rsidRPr="00E73D44" w:rsidRDefault="0058302E" w:rsidP="007E6A3D">
      <w:pPr>
        <w:pStyle w:val="BulletListAP11"/>
        <w:numPr>
          <w:ilvl w:val="0"/>
          <w:numId w:val="2"/>
        </w:numPr>
        <w:spacing w:after="0"/>
        <w:ind w:left="2520"/>
      </w:pPr>
      <w:r w:rsidRPr="00E73D44">
        <w:t>Scott Moore</w:t>
      </w:r>
    </w:p>
    <w:p w14:paraId="42B08ED1" w14:textId="77777777" w:rsidR="0058302E" w:rsidRPr="00E73D44" w:rsidRDefault="0058302E" w:rsidP="007E6A3D">
      <w:pPr>
        <w:pStyle w:val="BulletListAP11"/>
        <w:numPr>
          <w:ilvl w:val="0"/>
          <w:numId w:val="2"/>
        </w:numPr>
        <w:spacing w:after="0"/>
        <w:ind w:left="2520"/>
      </w:pPr>
      <w:r w:rsidRPr="00E73D44">
        <w:t>Leslie Houston</w:t>
      </w:r>
    </w:p>
    <w:p w14:paraId="0A63BE2C" w14:textId="77777777" w:rsidR="0058302E" w:rsidRPr="00E73D44" w:rsidRDefault="0058302E" w:rsidP="007E6A3D">
      <w:pPr>
        <w:pStyle w:val="BulletListAP11"/>
        <w:numPr>
          <w:ilvl w:val="0"/>
          <w:numId w:val="2"/>
        </w:numPr>
        <w:spacing w:after="0"/>
        <w:ind w:left="2520"/>
      </w:pPr>
      <w:r w:rsidRPr="00E73D44">
        <w:t>David Daley</w:t>
      </w:r>
    </w:p>
    <w:p w14:paraId="2F835415" w14:textId="77777777" w:rsidR="0058302E" w:rsidRPr="00E73D44" w:rsidRDefault="0058302E" w:rsidP="007E6A3D">
      <w:pPr>
        <w:pStyle w:val="BulletListAP11"/>
        <w:numPr>
          <w:ilvl w:val="0"/>
          <w:numId w:val="2"/>
        </w:numPr>
        <w:spacing w:after="0"/>
        <w:ind w:left="2520"/>
      </w:pPr>
      <w:r w:rsidRPr="00E73D44">
        <w:t>Bill Richard</w:t>
      </w:r>
    </w:p>
    <w:p w14:paraId="3FBE1AB2" w14:textId="77777777" w:rsidR="0058302E" w:rsidRPr="00E73D44" w:rsidRDefault="0058302E" w:rsidP="007E6A3D">
      <w:pPr>
        <w:pStyle w:val="BulletListAP11"/>
        <w:numPr>
          <w:ilvl w:val="0"/>
          <w:numId w:val="2"/>
        </w:numPr>
        <w:spacing w:after="0"/>
        <w:ind w:left="2520"/>
      </w:pPr>
      <w:r w:rsidRPr="00E73D44">
        <w:t>Lawrence Macy</w:t>
      </w:r>
    </w:p>
    <w:p w14:paraId="220DBBF3" w14:textId="77777777" w:rsidR="0058302E" w:rsidRPr="00E73D44" w:rsidRDefault="0058302E" w:rsidP="007E6A3D">
      <w:pPr>
        <w:pStyle w:val="BulletListAP11"/>
        <w:numPr>
          <w:ilvl w:val="0"/>
          <w:numId w:val="2"/>
        </w:numPr>
        <w:spacing w:after="0"/>
        <w:ind w:left="2520"/>
      </w:pPr>
      <w:r w:rsidRPr="00E73D44">
        <w:t>April Rohman</w:t>
      </w:r>
    </w:p>
    <w:p w14:paraId="03F02D20" w14:textId="77777777" w:rsidR="0058302E" w:rsidRPr="00E73D44" w:rsidRDefault="0058302E" w:rsidP="008A7D74">
      <w:pPr>
        <w:pStyle w:val="SubheadingItem13"/>
        <w:ind w:left="1440"/>
      </w:pPr>
      <w:bookmarkStart w:id="647" w:name="_Toc67394304"/>
      <w:bookmarkStart w:id="648" w:name="_Toc67394769"/>
      <w:bookmarkStart w:id="649" w:name="_Toc67571494"/>
      <w:bookmarkStart w:id="650" w:name="_Toc67576164"/>
      <w:bookmarkStart w:id="651" w:name="_Toc67576576"/>
      <w:bookmarkStart w:id="652" w:name="_Toc67676755"/>
      <w:bookmarkStart w:id="653" w:name="_Toc67686772"/>
      <w:bookmarkStart w:id="654" w:name="_Toc68107845"/>
      <w:bookmarkStart w:id="655" w:name="_Toc68187233"/>
      <w:bookmarkStart w:id="656" w:name="_Toc73627040"/>
      <w:bookmarkStart w:id="657" w:name="_Toc73720883"/>
      <w:r w:rsidRPr="00E73D44">
        <w:t>Demographic Data</w:t>
      </w:r>
      <w:bookmarkEnd w:id="647"/>
      <w:bookmarkEnd w:id="648"/>
      <w:bookmarkEnd w:id="649"/>
      <w:bookmarkEnd w:id="650"/>
      <w:bookmarkEnd w:id="651"/>
      <w:bookmarkEnd w:id="652"/>
      <w:bookmarkEnd w:id="653"/>
      <w:bookmarkEnd w:id="654"/>
      <w:bookmarkEnd w:id="655"/>
      <w:bookmarkEnd w:id="656"/>
      <w:bookmarkEnd w:id="657"/>
    </w:p>
    <w:p w14:paraId="2FFFE1EB" w14:textId="791B08A7" w:rsidR="0058302E" w:rsidRPr="00E73D44" w:rsidRDefault="0058302E" w:rsidP="007E6A3D">
      <w:pPr>
        <w:pStyle w:val="BulletListAP11"/>
        <w:numPr>
          <w:ilvl w:val="0"/>
          <w:numId w:val="2"/>
        </w:numPr>
        <w:spacing w:after="0"/>
        <w:ind w:left="2520"/>
      </w:pPr>
      <w:r w:rsidRPr="00E73D44">
        <w:t xml:space="preserve">Total number age 60 or over = </w:t>
      </w:r>
      <w:r w:rsidR="00303B39">
        <w:t>5</w:t>
      </w:r>
    </w:p>
    <w:p w14:paraId="068ABE2E" w14:textId="1D27E0C9" w:rsidR="0058302E" w:rsidRPr="00E73D44" w:rsidRDefault="0058302E" w:rsidP="007E6A3D">
      <w:pPr>
        <w:pStyle w:val="BulletListAP11"/>
        <w:numPr>
          <w:ilvl w:val="0"/>
          <w:numId w:val="2"/>
        </w:numPr>
        <w:spacing w:after="0"/>
        <w:ind w:left="2520"/>
      </w:pPr>
      <w:r w:rsidRPr="00E73D44">
        <w:t xml:space="preserve">Total number </w:t>
      </w:r>
      <w:r w:rsidR="004C3FBE">
        <w:t>People of Color</w:t>
      </w:r>
      <w:r w:rsidRPr="00E73D44">
        <w:t xml:space="preserve"> or LGBTQ+</w:t>
      </w:r>
      <w:r>
        <w:t xml:space="preserve"> </w:t>
      </w:r>
      <w:r w:rsidRPr="00E73D44">
        <w:t xml:space="preserve">= </w:t>
      </w:r>
      <w:r w:rsidR="00303B39">
        <w:t>4</w:t>
      </w:r>
    </w:p>
    <w:p w14:paraId="13AE9AF8" w14:textId="77777777" w:rsidR="0058302E" w:rsidRPr="00E73D44" w:rsidRDefault="0058302E" w:rsidP="007E6A3D">
      <w:pPr>
        <w:pStyle w:val="BulletListAP11"/>
        <w:numPr>
          <w:ilvl w:val="0"/>
          <w:numId w:val="2"/>
        </w:numPr>
        <w:spacing w:after="0"/>
        <w:ind w:left="2520"/>
      </w:pPr>
      <w:r w:rsidRPr="00E73D44">
        <w:t>Total number self-indicating having a disability = 0</w:t>
      </w:r>
    </w:p>
    <w:p w14:paraId="2C7BCEAC" w14:textId="77777777" w:rsidR="0058302E" w:rsidRPr="00E73D44" w:rsidRDefault="0058302E" w:rsidP="007E6A3D">
      <w:pPr>
        <w:pStyle w:val="BulletListAP11"/>
        <w:numPr>
          <w:ilvl w:val="0"/>
          <w:numId w:val="2"/>
        </w:numPr>
        <w:spacing w:after="0"/>
        <w:ind w:left="2520"/>
      </w:pPr>
      <w:r w:rsidRPr="00E73D44">
        <w:t>Total number rural = 0</w:t>
      </w:r>
      <w:r w:rsidRPr="00E73D44">
        <w:tab/>
      </w:r>
    </w:p>
    <w:p w14:paraId="24B46744" w14:textId="77777777" w:rsidR="0058302E" w:rsidRPr="00E73D44" w:rsidRDefault="0058302E" w:rsidP="008A7D74">
      <w:pPr>
        <w:pStyle w:val="SectionSubheading"/>
        <w:ind w:left="720"/>
      </w:pPr>
      <w:bookmarkStart w:id="658" w:name="_Toc67576577"/>
      <w:bookmarkStart w:id="659" w:name="_Toc73720884"/>
      <w:r w:rsidRPr="00E73D44">
        <w:t>Disability Services Advisory Council (DSAC)</w:t>
      </w:r>
      <w:bookmarkEnd w:id="658"/>
      <w:bookmarkEnd w:id="659"/>
    </w:p>
    <w:p w14:paraId="37EA59D2" w14:textId="77777777" w:rsidR="0058302E" w:rsidRPr="00E73D44" w:rsidRDefault="0058302E" w:rsidP="008A7D74">
      <w:pPr>
        <w:pStyle w:val="SubheadingItem13"/>
        <w:ind w:left="1440"/>
      </w:pPr>
      <w:bookmarkStart w:id="660" w:name="_Toc67394306"/>
      <w:bookmarkStart w:id="661" w:name="_Toc67394771"/>
      <w:bookmarkStart w:id="662" w:name="_Toc67571496"/>
      <w:bookmarkStart w:id="663" w:name="_Toc67576166"/>
      <w:bookmarkStart w:id="664" w:name="_Toc67576578"/>
      <w:bookmarkStart w:id="665" w:name="_Toc67676757"/>
      <w:bookmarkStart w:id="666" w:name="_Toc67686774"/>
      <w:bookmarkStart w:id="667" w:name="_Toc68107847"/>
      <w:bookmarkStart w:id="668" w:name="_Toc68187235"/>
      <w:bookmarkStart w:id="669" w:name="_Toc73627042"/>
      <w:bookmarkStart w:id="670" w:name="_Toc73720885"/>
      <w:r>
        <w:t>Council members</w:t>
      </w:r>
      <w:bookmarkEnd w:id="660"/>
      <w:bookmarkEnd w:id="661"/>
      <w:bookmarkEnd w:id="662"/>
      <w:bookmarkEnd w:id="663"/>
      <w:bookmarkEnd w:id="664"/>
      <w:bookmarkEnd w:id="665"/>
      <w:bookmarkEnd w:id="666"/>
      <w:bookmarkEnd w:id="667"/>
      <w:bookmarkEnd w:id="668"/>
      <w:bookmarkEnd w:id="669"/>
      <w:bookmarkEnd w:id="670"/>
    </w:p>
    <w:p w14:paraId="34849705" w14:textId="77777777" w:rsidR="0058302E" w:rsidRPr="00E73D44" w:rsidRDefault="0058302E" w:rsidP="007E6A3D">
      <w:pPr>
        <w:pStyle w:val="BulletListAP11"/>
        <w:numPr>
          <w:ilvl w:val="0"/>
          <w:numId w:val="2"/>
        </w:numPr>
        <w:spacing w:after="0"/>
        <w:ind w:left="2520"/>
      </w:pPr>
      <w:r w:rsidRPr="00E73D44">
        <w:t>Ashley Carroll</w:t>
      </w:r>
    </w:p>
    <w:p w14:paraId="0671EBA7" w14:textId="77777777" w:rsidR="0058302E" w:rsidRPr="00E73D44" w:rsidRDefault="0058302E" w:rsidP="007E6A3D">
      <w:pPr>
        <w:pStyle w:val="BulletListAP11"/>
        <w:numPr>
          <w:ilvl w:val="0"/>
          <w:numId w:val="2"/>
        </w:numPr>
        <w:spacing w:after="0"/>
        <w:ind w:left="2520"/>
      </w:pPr>
      <w:r w:rsidRPr="00E73D44">
        <w:t>Dennis Lavery</w:t>
      </w:r>
    </w:p>
    <w:p w14:paraId="5B6A274E" w14:textId="77777777" w:rsidR="0058302E" w:rsidRPr="00E73D44" w:rsidRDefault="0058302E" w:rsidP="007E6A3D">
      <w:pPr>
        <w:pStyle w:val="BulletListAP11"/>
        <w:numPr>
          <w:ilvl w:val="0"/>
          <w:numId w:val="2"/>
        </w:numPr>
        <w:spacing w:after="0"/>
        <w:ind w:left="2520"/>
      </w:pPr>
      <w:r w:rsidRPr="00E73D44">
        <w:t>Alysia Yamasaki</w:t>
      </w:r>
    </w:p>
    <w:p w14:paraId="1272B9AC" w14:textId="77777777" w:rsidR="0058302E" w:rsidRPr="00E73D44" w:rsidRDefault="0058302E" w:rsidP="007E6A3D">
      <w:pPr>
        <w:pStyle w:val="BulletListAP11"/>
        <w:numPr>
          <w:ilvl w:val="0"/>
          <w:numId w:val="2"/>
        </w:numPr>
        <w:spacing w:after="0"/>
        <w:ind w:left="2520"/>
      </w:pPr>
      <w:r w:rsidRPr="00E73D44">
        <w:t>Barb Rainish</w:t>
      </w:r>
    </w:p>
    <w:p w14:paraId="5649C942" w14:textId="77777777" w:rsidR="0058302E" w:rsidRPr="00E73D44" w:rsidRDefault="0058302E" w:rsidP="007E6A3D">
      <w:pPr>
        <w:pStyle w:val="BulletListAP11"/>
        <w:numPr>
          <w:ilvl w:val="0"/>
          <w:numId w:val="2"/>
        </w:numPr>
        <w:spacing w:after="0"/>
        <w:ind w:left="2520"/>
      </w:pPr>
      <w:r w:rsidRPr="00E73D44">
        <w:t>Cassie Sorensen</w:t>
      </w:r>
    </w:p>
    <w:p w14:paraId="67BAD7A5" w14:textId="77777777" w:rsidR="0058302E" w:rsidRPr="00E73D44" w:rsidRDefault="0058302E" w:rsidP="007E6A3D">
      <w:pPr>
        <w:pStyle w:val="BulletListAP11"/>
        <w:numPr>
          <w:ilvl w:val="0"/>
          <w:numId w:val="2"/>
        </w:numPr>
        <w:spacing w:after="0"/>
        <w:ind w:left="2520"/>
      </w:pPr>
      <w:r w:rsidRPr="00E73D44">
        <w:t>Erin Pidot</w:t>
      </w:r>
    </w:p>
    <w:p w14:paraId="05EFB9A6" w14:textId="77777777" w:rsidR="0058302E" w:rsidRPr="00E73D44" w:rsidRDefault="0058302E" w:rsidP="008A7D74">
      <w:pPr>
        <w:pStyle w:val="SubheadingItem13"/>
        <w:ind w:left="1440"/>
      </w:pPr>
      <w:bookmarkStart w:id="671" w:name="_Toc67394307"/>
      <w:bookmarkStart w:id="672" w:name="_Toc67394772"/>
      <w:bookmarkStart w:id="673" w:name="_Toc67571497"/>
      <w:bookmarkStart w:id="674" w:name="_Toc67576167"/>
      <w:bookmarkStart w:id="675" w:name="_Toc67576579"/>
      <w:bookmarkStart w:id="676" w:name="_Toc67676758"/>
      <w:bookmarkStart w:id="677" w:name="_Toc67686775"/>
      <w:bookmarkStart w:id="678" w:name="_Toc68107848"/>
      <w:bookmarkStart w:id="679" w:name="_Toc68187236"/>
      <w:bookmarkStart w:id="680" w:name="_Toc73627043"/>
      <w:bookmarkStart w:id="681" w:name="_Toc73720886"/>
      <w:r w:rsidRPr="00E73D44">
        <w:t>Demographic Data:</w:t>
      </w:r>
      <w:bookmarkEnd w:id="671"/>
      <w:bookmarkEnd w:id="672"/>
      <w:bookmarkEnd w:id="673"/>
      <w:bookmarkEnd w:id="674"/>
      <w:bookmarkEnd w:id="675"/>
      <w:bookmarkEnd w:id="676"/>
      <w:bookmarkEnd w:id="677"/>
      <w:bookmarkEnd w:id="678"/>
      <w:bookmarkEnd w:id="679"/>
      <w:bookmarkEnd w:id="680"/>
      <w:bookmarkEnd w:id="681"/>
    </w:p>
    <w:p w14:paraId="58B1CD93" w14:textId="77777777" w:rsidR="0058302E" w:rsidRPr="00E73D44" w:rsidRDefault="0058302E" w:rsidP="007E6A3D">
      <w:pPr>
        <w:pStyle w:val="BulletListAP11"/>
        <w:numPr>
          <w:ilvl w:val="0"/>
          <w:numId w:val="2"/>
        </w:numPr>
        <w:spacing w:after="0"/>
        <w:ind w:left="2520"/>
      </w:pPr>
      <w:r w:rsidRPr="00E73D44">
        <w:t>Total number age 60 or over = 1</w:t>
      </w:r>
    </w:p>
    <w:p w14:paraId="38286A0D" w14:textId="57983296" w:rsidR="0058302E" w:rsidRPr="00E73D44" w:rsidRDefault="0058302E" w:rsidP="007E6A3D">
      <w:pPr>
        <w:pStyle w:val="BulletListAP11"/>
        <w:numPr>
          <w:ilvl w:val="0"/>
          <w:numId w:val="2"/>
        </w:numPr>
        <w:spacing w:after="0"/>
        <w:ind w:left="2520"/>
      </w:pPr>
      <w:r w:rsidRPr="00E73D44">
        <w:t xml:space="preserve">Total number </w:t>
      </w:r>
      <w:r w:rsidR="004C3FBE">
        <w:t>People of Color</w:t>
      </w:r>
      <w:r w:rsidRPr="00E73D44">
        <w:t xml:space="preserve"> or LGBTQ+ = </w:t>
      </w:r>
      <w:r w:rsidR="00303B39">
        <w:t>1</w:t>
      </w:r>
    </w:p>
    <w:p w14:paraId="017952E9" w14:textId="77777777" w:rsidR="0058302E" w:rsidRPr="00E73D44" w:rsidRDefault="0058302E" w:rsidP="007E6A3D">
      <w:pPr>
        <w:pStyle w:val="BulletListAP11"/>
        <w:numPr>
          <w:ilvl w:val="0"/>
          <w:numId w:val="2"/>
        </w:numPr>
        <w:spacing w:after="0"/>
        <w:ind w:left="2520"/>
      </w:pPr>
      <w:r w:rsidRPr="00E73D44">
        <w:t>Total number rural = 0</w:t>
      </w:r>
    </w:p>
    <w:p w14:paraId="266E747C" w14:textId="77777777" w:rsidR="0058302E" w:rsidRPr="00E73D44" w:rsidRDefault="0058302E" w:rsidP="007E6A3D">
      <w:pPr>
        <w:pStyle w:val="BulletListAP11"/>
        <w:numPr>
          <w:ilvl w:val="0"/>
          <w:numId w:val="2"/>
        </w:numPr>
        <w:spacing w:after="0"/>
        <w:ind w:left="2520"/>
      </w:pPr>
      <w:r w:rsidRPr="00E73D44">
        <w:t>Total number self-indicating having a disability = 5</w:t>
      </w:r>
    </w:p>
    <w:p w14:paraId="76778998" w14:textId="77777777" w:rsidR="0058302E" w:rsidRPr="00E73D44" w:rsidRDefault="0058302E" w:rsidP="008A7D74">
      <w:pPr>
        <w:pStyle w:val="SectionHeading"/>
        <w:spacing w:before="720"/>
      </w:pPr>
      <w:bookmarkStart w:id="682" w:name="_Toc67576580"/>
      <w:bookmarkStart w:id="683" w:name="_Toc73720887"/>
      <w:r w:rsidRPr="00E73D44">
        <w:lastRenderedPageBreak/>
        <w:t>Governing Body – Multnomah Board of County Commissioners</w:t>
      </w:r>
      <w:bookmarkEnd w:id="682"/>
      <w:bookmarkEnd w:id="683"/>
    </w:p>
    <w:tbl>
      <w:tblPr>
        <w:tblStyle w:val="TableGrid"/>
        <w:tblW w:w="0" w:type="auto"/>
        <w:tblInd w:w="720"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3325"/>
        <w:gridCol w:w="3600"/>
        <w:gridCol w:w="1620"/>
      </w:tblGrid>
      <w:tr w:rsidR="0058302E" w:rsidRPr="002F67B3" w14:paraId="45698956" w14:textId="77777777" w:rsidTr="008A7D74">
        <w:tc>
          <w:tcPr>
            <w:tcW w:w="3325" w:type="dxa"/>
          </w:tcPr>
          <w:p w14:paraId="62E67BAC" w14:textId="77777777" w:rsidR="0058302E" w:rsidRPr="002F67B3" w:rsidRDefault="0058302E" w:rsidP="008A7D74">
            <w:pPr>
              <w:pStyle w:val="TableAP11"/>
              <w:ind w:left="72"/>
              <w:rPr>
                <w:rFonts w:ascii="Calibri" w:hAnsi="Calibri"/>
                <w:b/>
                <w:kern w:val="22"/>
              </w:rPr>
            </w:pPr>
            <w:r w:rsidRPr="00A254E6">
              <w:rPr>
                <w:rFonts w:ascii="Calibri" w:hAnsi="Calibri"/>
                <w:b/>
                <w:color w:val="000000"/>
                <w:kern w:val="22"/>
                <w:szCs w:val="26"/>
              </w:rPr>
              <w:t>Name &amp; Contact Information</w:t>
            </w:r>
          </w:p>
        </w:tc>
        <w:tc>
          <w:tcPr>
            <w:tcW w:w="3600" w:type="dxa"/>
          </w:tcPr>
          <w:p w14:paraId="3F2369D9" w14:textId="77777777" w:rsidR="0058302E" w:rsidRPr="002F67B3" w:rsidRDefault="0058302E" w:rsidP="008A7D74">
            <w:pPr>
              <w:pStyle w:val="TableAP11"/>
              <w:ind w:left="72"/>
              <w:rPr>
                <w:rFonts w:ascii="Calibri" w:hAnsi="Calibri"/>
                <w:b/>
                <w:kern w:val="22"/>
              </w:rPr>
            </w:pPr>
            <w:r w:rsidRPr="00A254E6">
              <w:rPr>
                <w:rFonts w:ascii="Calibri" w:hAnsi="Calibri"/>
                <w:b/>
                <w:color w:val="000000"/>
                <w:kern w:val="22"/>
                <w:szCs w:val="26"/>
              </w:rPr>
              <w:t>Office</w:t>
            </w:r>
          </w:p>
        </w:tc>
        <w:tc>
          <w:tcPr>
            <w:tcW w:w="1620" w:type="dxa"/>
          </w:tcPr>
          <w:p w14:paraId="4CA0870B" w14:textId="77777777" w:rsidR="0058302E" w:rsidRPr="002F67B3" w:rsidRDefault="0058302E" w:rsidP="008A7D74">
            <w:pPr>
              <w:pStyle w:val="TableAP11"/>
              <w:ind w:left="72"/>
              <w:rPr>
                <w:rFonts w:ascii="Calibri" w:hAnsi="Calibri"/>
                <w:b/>
                <w:kern w:val="22"/>
              </w:rPr>
            </w:pPr>
            <w:r w:rsidRPr="00A254E6">
              <w:rPr>
                <w:rFonts w:ascii="Calibri" w:hAnsi="Calibri"/>
                <w:b/>
                <w:color w:val="000000"/>
                <w:kern w:val="22"/>
                <w:szCs w:val="26"/>
              </w:rPr>
              <w:t>Term Expires</w:t>
            </w:r>
          </w:p>
        </w:tc>
      </w:tr>
      <w:tr w:rsidR="0058302E" w:rsidRPr="007A47CF" w14:paraId="1BC3D4E3" w14:textId="77777777" w:rsidTr="008A7D74">
        <w:tc>
          <w:tcPr>
            <w:tcW w:w="3325" w:type="dxa"/>
          </w:tcPr>
          <w:p w14:paraId="7CC687FF" w14:textId="77777777" w:rsidR="0058302E" w:rsidRPr="00A254E6" w:rsidRDefault="0058302E" w:rsidP="008A7D74">
            <w:pPr>
              <w:ind w:left="72"/>
              <w:rPr>
                <w:rFonts w:ascii="Calibri" w:hAnsi="Calibri" w:cstheme="minorHAnsi"/>
                <w:kern w:val="22"/>
                <w:sz w:val="26"/>
                <w:szCs w:val="26"/>
              </w:rPr>
            </w:pPr>
            <w:r w:rsidRPr="00A254E6">
              <w:rPr>
                <w:rFonts w:ascii="Calibri" w:hAnsi="Calibri" w:cstheme="minorHAnsi"/>
                <w:color w:val="000000"/>
                <w:kern w:val="22"/>
                <w:sz w:val="26"/>
                <w:szCs w:val="26"/>
              </w:rPr>
              <w:t>Deborah Kafoury</w:t>
            </w:r>
          </w:p>
          <w:p w14:paraId="675C4715" w14:textId="77777777" w:rsidR="0058302E" w:rsidRPr="002F67B3" w:rsidRDefault="0058302E" w:rsidP="008A7D74">
            <w:pPr>
              <w:pStyle w:val="TableAP11"/>
              <w:ind w:left="360"/>
              <w:rPr>
                <w:rFonts w:ascii="Calibri" w:hAnsi="Calibri"/>
                <w:kern w:val="22"/>
              </w:rPr>
            </w:pPr>
            <w:r>
              <w:rPr>
                <w:rFonts w:ascii="Calibri" w:hAnsi="Calibri"/>
                <w:color w:val="000000"/>
                <w:kern w:val="22"/>
                <w:szCs w:val="26"/>
              </w:rPr>
              <w:t xml:space="preserve">Phone: </w:t>
            </w:r>
            <w:r w:rsidRPr="00A254E6">
              <w:rPr>
                <w:rFonts w:ascii="Calibri" w:hAnsi="Calibri"/>
                <w:color w:val="000000"/>
                <w:kern w:val="22"/>
                <w:szCs w:val="26"/>
              </w:rPr>
              <w:t>(503) 988-3308</w:t>
            </w:r>
          </w:p>
        </w:tc>
        <w:tc>
          <w:tcPr>
            <w:tcW w:w="3600" w:type="dxa"/>
          </w:tcPr>
          <w:p w14:paraId="5A1FDDCC"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Chair, Multnomah County Board of Commissioners</w:t>
            </w:r>
          </w:p>
        </w:tc>
        <w:tc>
          <w:tcPr>
            <w:tcW w:w="1620" w:type="dxa"/>
          </w:tcPr>
          <w:p w14:paraId="138CCDE7"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12/31/22</w:t>
            </w:r>
          </w:p>
        </w:tc>
      </w:tr>
      <w:tr w:rsidR="0058302E" w:rsidRPr="007A47CF" w14:paraId="27D31769" w14:textId="77777777" w:rsidTr="008A7D74">
        <w:tc>
          <w:tcPr>
            <w:tcW w:w="3325" w:type="dxa"/>
          </w:tcPr>
          <w:p w14:paraId="42CAC442" w14:textId="77777777" w:rsidR="0058302E" w:rsidRPr="00A254E6" w:rsidRDefault="0058302E" w:rsidP="008A7D74">
            <w:pPr>
              <w:ind w:left="72"/>
              <w:rPr>
                <w:rFonts w:ascii="Calibri" w:hAnsi="Calibri" w:cstheme="minorHAnsi"/>
                <w:kern w:val="22"/>
                <w:sz w:val="26"/>
                <w:szCs w:val="26"/>
              </w:rPr>
            </w:pPr>
            <w:r w:rsidRPr="00A254E6">
              <w:rPr>
                <w:rFonts w:ascii="Calibri" w:hAnsi="Calibri" w:cstheme="minorHAnsi"/>
                <w:color w:val="000000"/>
                <w:kern w:val="22"/>
                <w:sz w:val="26"/>
                <w:szCs w:val="26"/>
              </w:rPr>
              <w:t>Sharon Meieran</w:t>
            </w:r>
          </w:p>
          <w:p w14:paraId="77D7EFDD" w14:textId="77777777" w:rsidR="0058302E" w:rsidRPr="002F67B3" w:rsidRDefault="0058302E" w:rsidP="008A7D74">
            <w:pPr>
              <w:pStyle w:val="TableAP11"/>
              <w:ind w:left="360"/>
              <w:rPr>
                <w:rFonts w:ascii="Calibri" w:hAnsi="Calibri"/>
                <w:kern w:val="22"/>
              </w:rPr>
            </w:pPr>
            <w:r>
              <w:rPr>
                <w:rFonts w:ascii="Calibri" w:hAnsi="Calibri"/>
                <w:color w:val="000000"/>
                <w:kern w:val="22"/>
                <w:szCs w:val="26"/>
              </w:rPr>
              <w:t xml:space="preserve">Phone: </w:t>
            </w:r>
            <w:r w:rsidRPr="00A254E6">
              <w:rPr>
                <w:rFonts w:ascii="Calibri" w:hAnsi="Calibri"/>
                <w:color w:val="000000"/>
                <w:kern w:val="22"/>
                <w:szCs w:val="26"/>
              </w:rPr>
              <w:t>(503) 988-5220</w:t>
            </w:r>
          </w:p>
        </w:tc>
        <w:tc>
          <w:tcPr>
            <w:tcW w:w="3600" w:type="dxa"/>
          </w:tcPr>
          <w:p w14:paraId="3219F3F6"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Commissioner, District 1</w:t>
            </w:r>
          </w:p>
        </w:tc>
        <w:tc>
          <w:tcPr>
            <w:tcW w:w="1620" w:type="dxa"/>
          </w:tcPr>
          <w:p w14:paraId="28B0F5D1"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12/31/24</w:t>
            </w:r>
          </w:p>
        </w:tc>
      </w:tr>
      <w:tr w:rsidR="0058302E" w:rsidRPr="007A47CF" w14:paraId="681EB9FE" w14:textId="77777777" w:rsidTr="008A7D74">
        <w:tc>
          <w:tcPr>
            <w:tcW w:w="3325" w:type="dxa"/>
          </w:tcPr>
          <w:p w14:paraId="6835F1BB" w14:textId="77777777" w:rsidR="0058302E" w:rsidRPr="00A254E6" w:rsidRDefault="0058302E" w:rsidP="008A7D74">
            <w:pPr>
              <w:ind w:left="72"/>
              <w:rPr>
                <w:rFonts w:ascii="Calibri" w:hAnsi="Calibri" w:cstheme="minorHAnsi"/>
                <w:kern w:val="22"/>
                <w:sz w:val="26"/>
                <w:szCs w:val="26"/>
              </w:rPr>
            </w:pPr>
            <w:r w:rsidRPr="00A254E6">
              <w:rPr>
                <w:rFonts w:ascii="Calibri" w:hAnsi="Calibri" w:cstheme="minorHAnsi"/>
                <w:color w:val="000000"/>
                <w:kern w:val="22"/>
                <w:sz w:val="26"/>
                <w:szCs w:val="26"/>
                <w:shd w:val="clear" w:color="auto" w:fill="FFFFFF"/>
              </w:rPr>
              <w:t>Susheela Jayapal</w:t>
            </w:r>
          </w:p>
          <w:p w14:paraId="788783EC" w14:textId="77777777" w:rsidR="0058302E" w:rsidRPr="002F67B3" w:rsidRDefault="0058302E" w:rsidP="008A7D74">
            <w:pPr>
              <w:pStyle w:val="TableAP11"/>
              <w:ind w:left="360"/>
              <w:rPr>
                <w:rFonts w:ascii="Calibri" w:hAnsi="Calibri"/>
                <w:kern w:val="22"/>
              </w:rPr>
            </w:pPr>
            <w:r>
              <w:rPr>
                <w:rFonts w:ascii="Calibri" w:hAnsi="Calibri"/>
                <w:color w:val="000000"/>
                <w:kern w:val="22"/>
                <w:szCs w:val="26"/>
              </w:rPr>
              <w:t xml:space="preserve">Phone: </w:t>
            </w:r>
            <w:r w:rsidRPr="00A254E6">
              <w:rPr>
                <w:rFonts w:ascii="Calibri" w:hAnsi="Calibri"/>
                <w:color w:val="000000"/>
                <w:kern w:val="22"/>
                <w:szCs w:val="26"/>
              </w:rPr>
              <w:t>(503) 988-5219</w:t>
            </w:r>
          </w:p>
        </w:tc>
        <w:tc>
          <w:tcPr>
            <w:tcW w:w="3600" w:type="dxa"/>
          </w:tcPr>
          <w:p w14:paraId="01DCF1A5"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Commissioner, District 2</w:t>
            </w:r>
          </w:p>
        </w:tc>
        <w:tc>
          <w:tcPr>
            <w:tcW w:w="1620" w:type="dxa"/>
          </w:tcPr>
          <w:p w14:paraId="142EF2A1"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12/31/22</w:t>
            </w:r>
          </w:p>
        </w:tc>
      </w:tr>
      <w:tr w:rsidR="0058302E" w:rsidRPr="007A47CF" w14:paraId="0E320CCF" w14:textId="77777777" w:rsidTr="008A7D74">
        <w:tc>
          <w:tcPr>
            <w:tcW w:w="3325" w:type="dxa"/>
          </w:tcPr>
          <w:p w14:paraId="7DD23C42" w14:textId="77777777" w:rsidR="0058302E" w:rsidRPr="00A254E6" w:rsidRDefault="0058302E" w:rsidP="008A7D74">
            <w:pPr>
              <w:ind w:left="72"/>
              <w:rPr>
                <w:rFonts w:ascii="Calibri" w:hAnsi="Calibri" w:cstheme="minorHAnsi"/>
                <w:kern w:val="22"/>
                <w:sz w:val="26"/>
                <w:szCs w:val="26"/>
              </w:rPr>
            </w:pPr>
            <w:r w:rsidRPr="00A254E6">
              <w:rPr>
                <w:rFonts w:ascii="Calibri" w:hAnsi="Calibri" w:cstheme="minorHAnsi"/>
                <w:color w:val="000000"/>
                <w:kern w:val="22"/>
                <w:sz w:val="26"/>
                <w:szCs w:val="26"/>
              </w:rPr>
              <w:t>Jessica Vega Pederson</w:t>
            </w:r>
          </w:p>
          <w:p w14:paraId="055E9AE7" w14:textId="77777777" w:rsidR="0058302E" w:rsidRPr="002F67B3" w:rsidRDefault="0058302E" w:rsidP="008A7D74">
            <w:pPr>
              <w:pStyle w:val="TableAP11"/>
              <w:ind w:left="360"/>
              <w:rPr>
                <w:rFonts w:ascii="Calibri" w:hAnsi="Calibri"/>
                <w:kern w:val="22"/>
              </w:rPr>
            </w:pPr>
            <w:r>
              <w:rPr>
                <w:rFonts w:ascii="Calibri" w:hAnsi="Calibri"/>
                <w:color w:val="000000"/>
                <w:kern w:val="22"/>
                <w:szCs w:val="26"/>
              </w:rPr>
              <w:t xml:space="preserve">Phone: </w:t>
            </w:r>
            <w:r w:rsidRPr="00A254E6">
              <w:rPr>
                <w:rFonts w:ascii="Calibri" w:hAnsi="Calibri"/>
                <w:color w:val="000000"/>
                <w:kern w:val="22"/>
                <w:szCs w:val="26"/>
              </w:rPr>
              <w:t>(503) 988-5217</w:t>
            </w:r>
          </w:p>
        </w:tc>
        <w:tc>
          <w:tcPr>
            <w:tcW w:w="3600" w:type="dxa"/>
          </w:tcPr>
          <w:p w14:paraId="19694B30"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Commissioner, District 3</w:t>
            </w:r>
          </w:p>
        </w:tc>
        <w:tc>
          <w:tcPr>
            <w:tcW w:w="1620" w:type="dxa"/>
          </w:tcPr>
          <w:p w14:paraId="77763DE9"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12/31/24</w:t>
            </w:r>
          </w:p>
        </w:tc>
      </w:tr>
      <w:tr w:rsidR="0058302E" w:rsidRPr="007A47CF" w14:paraId="4FDE0E24" w14:textId="77777777" w:rsidTr="008A7D74">
        <w:tc>
          <w:tcPr>
            <w:tcW w:w="3325" w:type="dxa"/>
          </w:tcPr>
          <w:p w14:paraId="312209BD" w14:textId="77777777" w:rsidR="0058302E" w:rsidRPr="00A254E6" w:rsidRDefault="0058302E" w:rsidP="008A7D74">
            <w:pPr>
              <w:ind w:left="72"/>
              <w:rPr>
                <w:rFonts w:ascii="Calibri" w:hAnsi="Calibri" w:cstheme="minorHAnsi"/>
                <w:kern w:val="22"/>
                <w:sz w:val="26"/>
                <w:szCs w:val="26"/>
              </w:rPr>
            </w:pPr>
            <w:r w:rsidRPr="00A254E6">
              <w:rPr>
                <w:rFonts w:ascii="Calibri" w:hAnsi="Calibri" w:cstheme="minorHAnsi"/>
                <w:color w:val="000000"/>
                <w:kern w:val="22"/>
                <w:sz w:val="26"/>
                <w:szCs w:val="26"/>
              </w:rPr>
              <w:t>Lori Stegmann</w:t>
            </w:r>
          </w:p>
          <w:p w14:paraId="01DC5568" w14:textId="77777777" w:rsidR="0058302E" w:rsidRPr="002F67B3" w:rsidRDefault="0058302E" w:rsidP="008A7D74">
            <w:pPr>
              <w:pStyle w:val="TableAP11"/>
              <w:ind w:left="360"/>
              <w:rPr>
                <w:rFonts w:ascii="Calibri" w:hAnsi="Calibri"/>
                <w:kern w:val="22"/>
              </w:rPr>
            </w:pPr>
            <w:r>
              <w:rPr>
                <w:rFonts w:ascii="Calibri" w:hAnsi="Calibri"/>
                <w:color w:val="000000"/>
                <w:kern w:val="22"/>
                <w:szCs w:val="26"/>
              </w:rPr>
              <w:t xml:space="preserve">Phone: </w:t>
            </w:r>
            <w:r w:rsidRPr="00A254E6">
              <w:rPr>
                <w:rFonts w:ascii="Calibri" w:hAnsi="Calibri"/>
                <w:color w:val="000000"/>
                <w:kern w:val="22"/>
                <w:szCs w:val="26"/>
              </w:rPr>
              <w:t>(503) 988-5213</w:t>
            </w:r>
          </w:p>
        </w:tc>
        <w:tc>
          <w:tcPr>
            <w:tcW w:w="3600" w:type="dxa"/>
          </w:tcPr>
          <w:p w14:paraId="7CC51DAA"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Commissioner, District 4</w:t>
            </w:r>
          </w:p>
        </w:tc>
        <w:tc>
          <w:tcPr>
            <w:tcW w:w="1620" w:type="dxa"/>
          </w:tcPr>
          <w:p w14:paraId="31100D61" w14:textId="77777777" w:rsidR="0058302E" w:rsidRPr="002F67B3" w:rsidRDefault="0058302E" w:rsidP="008A7D74">
            <w:pPr>
              <w:pStyle w:val="TableAP11"/>
              <w:ind w:left="72"/>
              <w:rPr>
                <w:rFonts w:ascii="Calibri" w:hAnsi="Calibri"/>
                <w:kern w:val="22"/>
              </w:rPr>
            </w:pPr>
            <w:r w:rsidRPr="00A254E6">
              <w:rPr>
                <w:rFonts w:ascii="Calibri" w:hAnsi="Calibri"/>
                <w:color w:val="000000"/>
                <w:kern w:val="22"/>
                <w:szCs w:val="26"/>
              </w:rPr>
              <w:t>12/31/24</w:t>
            </w:r>
          </w:p>
        </w:tc>
      </w:tr>
    </w:tbl>
    <w:p w14:paraId="14D154FF" w14:textId="77777777" w:rsidR="0058302E" w:rsidRDefault="0058302E" w:rsidP="00ED2E4A">
      <w:pPr>
        <w:sectPr w:rsidR="0058302E" w:rsidSect="009C21D4">
          <w:headerReference w:type="default" r:id="rId59"/>
          <w:footerReference w:type="default" r:id="rId60"/>
          <w:pgSz w:w="12240" w:h="15840" w:code="1"/>
          <w:pgMar w:top="1008" w:right="1080" w:bottom="864" w:left="1080" w:header="432" w:footer="432" w:gutter="0"/>
          <w:cols w:space="720"/>
          <w:docGrid w:linePitch="360"/>
        </w:sectPr>
      </w:pPr>
    </w:p>
    <w:p w14:paraId="3DB66CEA" w14:textId="77777777" w:rsidR="0058302E" w:rsidRDefault="0058302E" w:rsidP="00670309">
      <w:pPr>
        <w:sectPr w:rsidR="0058302E" w:rsidSect="00EE36AB">
          <w:headerReference w:type="default" r:id="rId61"/>
          <w:footerReference w:type="default" r:id="rId62"/>
          <w:type w:val="continuous"/>
          <w:pgSz w:w="12240" w:h="15840" w:code="1"/>
          <w:pgMar w:top="1008" w:right="1080" w:bottom="864" w:left="1080" w:header="432" w:footer="432" w:gutter="0"/>
          <w:cols w:space="720"/>
          <w:docGrid w:linePitch="360"/>
        </w:sectPr>
      </w:pPr>
    </w:p>
    <w:p w14:paraId="416B2DAB" w14:textId="77777777" w:rsidR="00094940" w:rsidRPr="005E0F17" w:rsidRDefault="00094940" w:rsidP="009F4FF5">
      <w:pPr>
        <w:pStyle w:val="SectionMain"/>
      </w:pPr>
      <w:bookmarkStart w:id="684" w:name="_Toc67686768"/>
      <w:bookmarkStart w:id="685" w:name="_Toc73720888"/>
      <w:bookmarkStart w:id="686" w:name="_Toc67653916"/>
      <w:r w:rsidRPr="005E0F17">
        <w:lastRenderedPageBreak/>
        <w:t xml:space="preserve">Appendix C: </w:t>
      </w:r>
      <w:bookmarkEnd w:id="684"/>
      <w:r w:rsidRPr="005E0F17">
        <w:t>Public Process</w:t>
      </w:r>
      <w:bookmarkEnd w:id="685"/>
    </w:p>
    <w:p w14:paraId="47C3C420" w14:textId="77777777" w:rsidR="00094940" w:rsidRPr="005E0F17" w:rsidRDefault="00094940" w:rsidP="009F4FF5">
      <w:pPr>
        <w:pStyle w:val="SectionSubheading"/>
      </w:pPr>
      <w:bookmarkStart w:id="687" w:name="_Toc68187239"/>
      <w:bookmarkStart w:id="688" w:name="_Toc73627046"/>
      <w:bookmarkStart w:id="689" w:name="_Toc73720889"/>
      <w:r w:rsidRPr="005E0F17">
        <w:t>2021-2025 Area Plan Needs Assessment</w:t>
      </w:r>
      <w:bookmarkEnd w:id="687"/>
      <w:bookmarkEnd w:id="688"/>
      <w:bookmarkEnd w:id="689"/>
      <w:r w:rsidRPr="005E0F17">
        <w:t> </w:t>
      </w:r>
    </w:p>
    <w:p w14:paraId="3C47D2A5" w14:textId="77777777" w:rsidR="00094940" w:rsidRPr="005E0F17" w:rsidRDefault="00094940" w:rsidP="00094940">
      <w:pPr>
        <w:pStyle w:val="BulletListAP"/>
        <w:numPr>
          <w:ilvl w:val="0"/>
          <w:numId w:val="2"/>
        </w:numPr>
      </w:pPr>
      <w:r w:rsidRPr="005E0F17">
        <w:t xml:space="preserve">The survey information can be found </w:t>
      </w:r>
      <w:r>
        <w:t>at</w:t>
      </w:r>
      <w:r w:rsidRPr="005E0F17">
        <w:t xml:space="preserve"> </w:t>
      </w:r>
      <w:hyperlink r:id="rId63" w:history="1">
        <w:r w:rsidRPr="005E0F17">
          <w:rPr>
            <w:rStyle w:val="Hyperlink"/>
          </w:rPr>
          <w:t>https://multco.us/ads/2021-2024-area-plan-aging-%E2%80%A2-your-input-needed</w:t>
        </w:r>
      </w:hyperlink>
    </w:p>
    <w:p w14:paraId="2A68E7AC" w14:textId="77777777" w:rsidR="00094940" w:rsidRPr="005E0F17" w:rsidRDefault="00094940" w:rsidP="009F4FF5">
      <w:pPr>
        <w:pStyle w:val="SectionSubheading"/>
      </w:pPr>
      <w:bookmarkStart w:id="690" w:name="_Toc68187240"/>
      <w:bookmarkStart w:id="691" w:name="_Toc73627047"/>
      <w:bookmarkStart w:id="692" w:name="_Toc73720890"/>
      <w:r w:rsidRPr="005E0F17">
        <w:t>2021-2025 Area Plan Public Website</w:t>
      </w:r>
      <w:bookmarkEnd w:id="690"/>
      <w:bookmarkEnd w:id="691"/>
      <w:bookmarkEnd w:id="692"/>
    </w:p>
    <w:p w14:paraId="158C8243" w14:textId="77777777" w:rsidR="00094940" w:rsidRPr="005E0F17" w:rsidRDefault="00094940" w:rsidP="00094940">
      <w:pPr>
        <w:pStyle w:val="BulletListAP"/>
        <w:numPr>
          <w:ilvl w:val="0"/>
          <w:numId w:val="2"/>
        </w:numPr>
      </w:pPr>
      <w:r>
        <w:t xml:space="preserve">A </w:t>
      </w:r>
      <w:r w:rsidRPr="005E0F17">
        <w:t xml:space="preserve">comprehensive </w:t>
      </w:r>
      <w:r>
        <w:t>webpage</w:t>
      </w:r>
      <w:r w:rsidRPr="005E0F17">
        <w:t xml:space="preserve"> to house information and documentation related to the Area Plan</w:t>
      </w:r>
      <w:r>
        <w:t xml:space="preserve"> is at </w:t>
      </w:r>
      <w:hyperlink r:id="rId64" w:history="1">
        <w:r w:rsidRPr="005E0F17">
          <w:rPr>
            <w:rStyle w:val="Hyperlink"/>
          </w:rPr>
          <w:t>https://multco.us/ads/2021-2025-advsd-area-plan</w:t>
        </w:r>
      </w:hyperlink>
    </w:p>
    <w:p w14:paraId="4A6DF079" w14:textId="77777777" w:rsidR="00094940" w:rsidRPr="005E0F17" w:rsidRDefault="00094940" w:rsidP="009F4FF5">
      <w:pPr>
        <w:pStyle w:val="SectionSubheading"/>
      </w:pPr>
      <w:bookmarkStart w:id="693" w:name="_Toc68187241"/>
      <w:bookmarkStart w:id="694" w:name="_Toc73627048"/>
      <w:bookmarkStart w:id="695" w:name="_Toc73720891"/>
      <w:r w:rsidRPr="005E0F17">
        <w:t>Public Meetings on the 2021-2025 Area Plan</w:t>
      </w:r>
      <w:bookmarkEnd w:id="693"/>
      <w:bookmarkEnd w:id="694"/>
      <w:bookmarkEnd w:id="695"/>
    </w:p>
    <w:p w14:paraId="76AF2B45" w14:textId="77777777" w:rsidR="00094940" w:rsidRPr="005E0F17" w:rsidRDefault="00094940" w:rsidP="00094940">
      <w:pPr>
        <w:pStyle w:val="BulletListAP"/>
        <w:numPr>
          <w:ilvl w:val="0"/>
          <w:numId w:val="2"/>
        </w:numPr>
      </w:pPr>
      <w:r w:rsidRPr="005E0F17">
        <w:t>All regularly scheduled Aging Services Advisory Council meetings September 2019-May 2021</w:t>
      </w:r>
    </w:p>
    <w:p w14:paraId="391BE3B0" w14:textId="77777777" w:rsidR="00094940" w:rsidRPr="005E0F17" w:rsidRDefault="00094940" w:rsidP="00094940">
      <w:pPr>
        <w:pStyle w:val="BulletListAP"/>
        <w:numPr>
          <w:ilvl w:val="0"/>
          <w:numId w:val="2"/>
        </w:numPr>
      </w:pPr>
      <w:r w:rsidRPr="005E0F17">
        <w:t>ADVSD Monthly provider meetings September 2019-May 2021</w:t>
      </w:r>
    </w:p>
    <w:p w14:paraId="7DFAA6E2" w14:textId="77777777" w:rsidR="00094940" w:rsidRPr="005E0F17" w:rsidRDefault="00094940" w:rsidP="00094940">
      <w:pPr>
        <w:pStyle w:val="BulletListAP"/>
        <w:numPr>
          <w:ilvl w:val="0"/>
          <w:numId w:val="2"/>
        </w:numPr>
      </w:pPr>
      <w:r w:rsidRPr="005E0F17">
        <w:t xml:space="preserve">Community Listening Sessions </w:t>
      </w:r>
      <w:r>
        <w:t>–</w:t>
      </w:r>
      <w:r w:rsidRPr="005E0F17">
        <w:t xml:space="preserve"> ADVSD held two Community Listening sessions March 23 &amp; 25, 2021. Information and materials </w:t>
      </w:r>
      <w:r>
        <w:t>are accessible at</w:t>
      </w:r>
      <w:r w:rsidRPr="005E0F17">
        <w:t xml:space="preserve"> </w:t>
      </w:r>
      <w:hyperlink r:id="rId65" w:history="1">
        <w:r w:rsidRPr="005E0F17">
          <w:rPr>
            <w:rStyle w:val="Hyperlink"/>
          </w:rPr>
          <w:t>https://multco.us/ads/2021-2025-advsd-area-plan</w:t>
        </w:r>
      </w:hyperlink>
      <w:r>
        <w:t>. See exhibit A for screenshots of the webpage.</w:t>
      </w:r>
    </w:p>
    <w:p w14:paraId="13E1250A" w14:textId="77777777" w:rsidR="00094940" w:rsidRPr="005E0F17" w:rsidRDefault="00094940" w:rsidP="00094940">
      <w:pPr>
        <w:pStyle w:val="BulletListAP"/>
        <w:numPr>
          <w:ilvl w:val="0"/>
          <w:numId w:val="2"/>
        </w:numPr>
      </w:pPr>
      <w:r w:rsidRPr="005E0F17">
        <w:t xml:space="preserve">Board Presentation </w:t>
      </w:r>
      <w:r>
        <w:t>–</w:t>
      </w:r>
      <w:r w:rsidRPr="005E0F17">
        <w:t xml:space="preserve"> A link to the April 1, 2021 presentation to the Board of County Commissioners and the related documents can be found </w:t>
      </w:r>
      <w:r>
        <w:t xml:space="preserve">at </w:t>
      </w:r>
      <w:hyperlink r:id="rId66" w:history="1">
        <w:r w:rsidRPr="005E0F17">
          <w:rPr>
            <w:rStyle w:val="Hyperlink"/>
          </w:rPr>
          <w:t>http://multnomah.granicus.com/ViewPublisher.php?view_id=3</w:t>
        </w:r>
      </w:hyperlink>
      <w:r>
        <w:t>. See exhibit B for the County resolution to adopt the Area Plan.</w:t>
      </w:r>
    </w:p>
    <w:p w14:paraId="3F56AAB4" w14:textId="77777777" w:rsidR="00094940" w:rsidRPr="005E0F17" w:rsidRDefault="00094940" w:rsidP="009F4FF5">
      <w:pPr>
        <w:pStyle w:val="SectionSubheading"/>
      </w:pPr>
      <w:bookmarkStart w:id="696" w:name="_Toc68187242"/>
      <w:bookmarkStart w:id="697" w:name="_Toc73627049"/>
      <w:bookmarkStart w:id="698" w:name="_Toc73720892"/>
      <w:r w:rsidRPr="005E0F17">
        <w:t>Outreach on Public Processes related to the 2021-2024 Area Plan</w:t>
      </w:r>
      <w:bookmarkEnd w:id="696"/>
      <w:bookmarkEnd w:id="697"/>
      <w:bookmarkEnd w:id="698"/>
    </w:p>
    <w:p w14:paraId="7ADF8C76" w14:textId="77777777" w:rsidR="00094940" w:rsidRPr="005E0F17" w:rsidRDefault="00094940" w:rsidP="00094940">
      <w:pPr>
        <w:pStyle w:val="BulletListAP"/>
        <w:numPr>
          <w:ilvl w:val="0"/>
          <w:numId w:val="2"/>
        </w:numPr>
      </w:pPr>
      <w:r w:rsidRPr="005E0F17">
        <w:t>Outreach through community partners and aging services providers</w:t>
      </w:r>
    </w:p>
    <w:p w14:paraId="6D1C793C" w14:textId="77777777" w:rsidR="00094940" w:rsidRPr="005E0F17" w:rsidRDefault="00094940" w:rsidP="00094940">
      <w:pPr>
        <w:pStyle w:val="BulletListAP"/>
        <w:numPr>
          <w:ilvl w:val="0"/>
          <w:numId w:val="2"/>
        </w:numPr>
      </w:pPr>
      <w:r w:rsidRPr="005E0F17">
        <w:t>Social Media posts on Facebook and Twitter</w:t>
      </w:r>
    </w:p>
    <w:p w14:paraId="7863E210" w14:textId="77777777" w:rsidR="00094940" w:rsidRPr="005E0F17" w:rsidRDefault="00094940" w:rsidP="00094940">
      <w:pPr>
        <w:pStyle w:val="BulletListAP"/>
        <w:numPr>
          <w:ilvl w:val="0"/>
          <w:numId w:val="2"/>
        </w:numPr>
      </w:pPr>
      <w:r w:rsidRPr="005E0F17">
        <w:t>Cross County communications channels</w:t>
      </w:r>
    </w:p>
    <w:p w14:paraId="2AE475FA" w14:textId="77777777" w:rsidR="00094940" w:rsidRDefault="00094940" w:rsidP="009F4FF5">
      <w:pPr>
        <w:pStyle w:val="SubheadingItem"/>
      </w:pPr>
      <w:r>
        <w:br w:type="page"/>
      </w:r>
    </w:p>
    <w:p w14:paraId="198EBC88" w14:textId="77777777" w:rsidR="00094940" w:rsidRDefault="00094940" w:rsidP="009F4FF5">
      <w:pPr>
        <w:pStyle w:val="SubheadingItem"/>
      </w:pPr>
      <w:bookmarkStart w:id="699" w:name="_Toc68187243"/>
      <w:bookmarkStart w:id="700" w:name="_Toc73627050"/>
      <w:bookmarkStart w:id="701" w:name="_Toc73720893"/>
      <w:r>
        <w:lastRenderedPageBreak/>
        <w:t xml:space="preserve">Exhibit A </w:t>
      </w:r>
      <w:r w:rsidRPr="00683F97">
        <w:t>–</w:t>
      </w:r>
      <w:r>
        <w:t xml:space="preserve"> </w:t>
      </w:r>
      <w:r w:rsidRPr="00683F97">
        <w:rPr>
          <w:b w:val="0"/>
          <w:bCs w:val="0"/>
        </w:rPr>
        <w:t>Images of the ADVSD 2021-2025 Area Plan webpage</w:t>
      </w:r>
      <w:bookmarkEnd w:id="699"/>
      <w:bookmarkEnd w:id="700"/>
      <w:bookmarkEnd w:id="701"/>
    </w:p>
    <w:p w14:paraId="13E3768A" w14:textId="77777777" w:rsidR="00094940" w:rsidRDefault="00094940" w:rsidP="009F4FF5">
      <w:pPr>
        <w:pStyle w:val="NormalNoSpc"/>
      </w:pPr>
      <w:r>
        <w:rPr>
          <w:noProof/>
        </w:rPr>
        <w:drawing>
          <wp:anchor distT="0" distB="0" distL="114300" distR="114300" simplePos="0" relativeHeight="251685888" behindDoc="0" locked="0" layoutInCell="1" allowOverlap="1" wp14:anchorId="2C397714" wp14:editId="339A0DBD">
            <wp:simplePos x="683895" y="1178560"/>
            <wp:positionH relativeFrom="column">
              <wp:align>center</wp:align>
            </wp:positionH>
            <wp:positionV relativeFrom="paragraph">
              <wp:posOffset>0</wp:posOffset>
            </wp:positionV>
            <wp:extent cx="6062472" cy="7774191"/>
            <wp:effectExtent l="0" t="0" r="0" b="0"/>
            <wp:wrapSquare wrapText="bothSides"/>
            <wp:docPr id="23" name="Picture 23" descr="Image of the 2021-2025 ADVSD Area Plan webpage. Screensho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the 2021-2025 ADVSD Area Plan webpage. Screenshot 1"/>
                    <pic:cNvPicPr/>
                  </pic:nvPicPr>
                  <pic:blipFill>
                    <a:blip r:embed="rId67">
                      <a:extLst>
                        <a:ext uri="{28A0092B-C50C-407E-A947-70E740481C1C}">
                          <a14:useLocalDpi xmlns:a14="http://schemas.microsoft.com/office/drawing/2010/main" val="0"/>
                        </a:ext>
                      </a:extLst>
                    </a:blip>
                    <a:stretch>
                      <a:fillRect/>
                    </a:stretch>
                  </pic:blipFill>
                  <pic:spPr>
                    <a:xfrm>
                      <a:off x="0" y="0"/>
                      <a:ext cx="6062472" cy="7774191"/>
                    </a:xfrm>
                    <a:prstGeom prst="rect">
                      <a:avLst/>
                    </a:prstGeom>
                  </pic:spPr>
                </pic:pic>
              </a:graphicData>
            </a:graphic>
            <wp14:sizeRelH relativeFrom="margin">
              <wp14:pctWidth>0</wp14:pctWidth>
            </wp14:sizeRelH>
          </wp:anchor>
        </w:drawing>
      </w:r>
      <w:r>
        <w:br w:type="page"/>
      </w:r>
    </w:p>
    <w:p w14:paraId="18474A67" w14:textId="77777777" w:rsidR="00094940" w:rsidRDefault="00094940" w:rsidP="009F4FF5">
      <w:pPr>
        <w:pStyle w:val="NormalNoSpc"/>
      </w:pPr>
    </w:p>
    <w:p w14:paraId="01FE02BA" w14:textId="77777777" w:rsidR="00094940" w:rsidRDefault="00094940" w:rsidP="009F4FF5">
      <w:pPr>
        <w:pStyle w:val="NormalNoSpc"/>
      </w:pPr>
      <w:r>
        <w:rPr>
          <w:noProof/>
        </w:rPr>
        <w:drawing>
          <wp:anchor distT="0" distB="0" distL="114300" distR="114300" simplePos="0" relativeHeight="251686912" behindDoc="0" locked="0" layoutInCell="1" allowOverlap="1" wp14:anchorId="380DCC79" wp14:editId="046A1C5F">
            <wp:simplePos x="0" y="0"/>
            <wp:positionH relativeFrom="column">
              <wp:align>center</wp:align>
            </wp:positionH>
            <wp:positionV relativeFrom="margin">
              <wp:align>top</wp:align>
            </wp:positionV>
            <wp:extent cx="6062472" cy="7774158"/>
            <wp:effectExtent l="0" t="0" r="0" b="0"/>
            <wp:wrapSquare wrapText="bothSides"/>
            <wp:docPr id="24" name="Picture 24" descr="Image of the 2021-2025 ADVSD Area Plan webpage. Screensho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the 2021-2025 ADVSD Area Plan webpage. Screenshot 2"/>
                    <pic:cNvPicPr/>
                  </pic:nvPicPr>
                  <pic:blipFill>
                    <a:blip r:embed="rId68">
                      <a:extLst>
                        <a:ext uri="{28A0092B-C50C-407E-A947-70E740481C1C}">
                          <a14:useLocalDpi xmlns:a14="http://schemas.microsoft.com/office/drawing/2010/main" val="0"/>
                        </a:ext>
                      </a:extLst>
                    </a:blip>
                    <a:stretch>
                      <a:fillRect/>
                    </a:stretch>
                  </pic:blipFill>
                  <pic:spPr>
                    <a:xfrm>
                      <a:off x="0" y="0"/>
                      <a:ext cx="6062472" cy="7774158"/>
                    </a:xfrm>
                    <a:prstGeom prst="rect">
                      <a:avLst/>
                    </a:prstGeom>
                  </pic:spPr>
                </pic:pic>
              </a:graphicData>
            </a:graphic>
            <wp14:sizeRelH relativeFrom="margin">
              <wp14:pctWidth>0</wp14:pctWidth>
            </wp14:sizeRelH>
          </wp:anchor>
        </w:drawing>
      </w:r>
    </w:p>
    <w:p w14:paraId="08BB3A9E" w14:textId="77777777" w:rsidR="00094940" w:rsidRDefault="00094940" w:rsidP="009F4FF5">
      <w:pPr>
        <w:pStyle w:val="NormalNoSpc"/>
      </w:pPr>
    </w:p>
    <w:p w14:paraId="11C476DA" w14:textId="77777777" w:rsidR="00094940" w:rsidRDefault="00094940" w:rsidP="009F4FF5">
      <w:pPr>
        <w:pStyle w:val="NormalNoSpc"/>
      </w:pPr>
    </w:p>
    <w:p w14:paraId="39103D30" w14:textId="77777777" w:rsidR="00094940" w:rsidRDefault="00094940" w:rsidP="009F4FF5">
      <w:pPr>
        <w:pStyle w:val="NormalNoSpc"/>
      </w:pPr>
    </w:p>
    <w:p w14:paraId="3F082747" w14:textId="77777777" w:rsidR="00094940" w:rsidRDefault="00094940" w:rsidP="009F4FF5">
      <w:pPr>
        <w:pStyle w:val="NormalNoSpc"/>
      </w:pPr>
      <w:r>
        <w:rPr>
          <w:noProof/>
        </w:rPr>
        <w:lastRenderedPageBreak/>
        <w:drawing>
          <wp:anchor distT="0" distB="0" distL="114300" distR="114300" simplePos="0" relativeHeight="251687936" behindDoc="0" locked="0" layoutInCell="1" allowOverlap="1" wp14:anchorId="75CF16E4" wp14:editId="24AE1361">
            <wp:simplePos x="0" y="0"/>
            <wp:positionH relativeFrom="column">
              <wp:align>center</wp:align>
            </wp:positionH>
            <wp:positionV relativeFrom="margin">
              <wp:align>top</wp:align>
            </wp:positionV>
            <wp:extent cx="6062472" cy="7774158"/>
            <wp:effectExtent l="0" t="0" r="0" b="0"/>
            <wp:wrapSquare wrapText="bothSides"/>
            <wp:docPr id="25" name="Picture 25" descr="Image of the 2021-2025 ADVSD Area Plan webpage. Screensho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2021-2025 ADVSD Area Plan webpage. Screenshot 3"/>
                    <pic:cNvPicPr/>
                  </pic:nvPicPr>
                  <pic:blipFill>
                    <a:blip r:embed="rId69">
                      <a:extLst>
                        <a:ext uri="{28A0092B-C50C-407E-A947-70E740481C1C}">
                          <a14:useLocalDpi xmlns:a14="http://schemas.microsoft.com/office/drawing/2010/main" val="0"/>
                        </a:ext>
                      </a:extLst>
                    </a:blip>
                    <a:stretch>
                      <a:fillRect/>
                    </a:stretch>
                  </pic:blipFill>
                  <pic:spPr>
                    <a:xfrm>
                      <a:off x="0" y="0"/>
                      <a:ext cx="6062472" cy="7774158"/>
                    </a:xfrm>
                    <a:prstGeom prst="rect">
                      <a:avLst/>
                    </a:prstGeom>
                  </pic:spPr>
                </pic:pic>
              </a:graphicData>
            </a:graphic>
            <wp14:sizeRelH relativeFrom="margin">
              <wp14:pctWidth>0</wp14:pctWidth>
            </wp14:sizeRelH>
          </wp:anchor>
        </w:drawing>
      </w:r>
    </w:p>
    <w:p w14:paraId="36D79FDE" w14:textId="77777777" w:rsidR="00094940" w:rsidRDefault="00094940" w:rsidP="009F4FF5">
      <w:pPr>
        <w:pStyle w:val="NormalNoSpc"/>
      </w:pPr>
      <w:r>
        <w:br w:type="page"/>
      </w:r>
    </w:p>
    <w:p w14:paraId="091CCFA9" w14:textId="77777777" w:rsidR="00094940" w:rsidRDefault="00094940" w:rsidP="009F4FF5">
      <w:pPr>
        <w:pStyle w:val="SubheadingItem"/>
        <w:spacing w:after="360"/>
        <w:rPr>
          <w:b w:val="0"/>
          <w:bCs w:val="0"/>
        </w:rPr>
      </w:pPr>
      <w:bookmarkStart w:id="702" w:name="_Toc68187244"/>
      <w:bookmarkStart w:id="703" w:name="_Toc73627051"/>
      <w:bookmarkStart w:id="704" w:name="_Toc73720894"/>
      <w:r>
        <w:lastRenderedPageBreak/>
        <w:t xml:space="preserve">Exhibit B – </w:t>
      </w:r>
      <w:r w:rsidRPr="008C5D70">
        <w:rPr>
          <w:b w:val="0"/>
          <w:bCs w:val="0"/>
        </w:rPr>
        <w:t>Multnomah County resolution to adopt the ADVSD 2021-2025 Area Plan</w:t>
      </w:r>
      <w:bookmarkEnd w:id="702"/>
      <w:bookmarkEnd w:id="703"/>
      <w:bookmarkEnd w:id="704"/>
    </w:p>
    <w:p w14:paraId="10684909" w14:textId="4E2AC30F" w:rsidR="00F968EE" w:rsidRDefault="00F968EE" w:rsidP="00F968EE">
      <w:pPr>
        <w:pStyle w:val="NormalNoSpc"/>
        <w:jc w:val="center"/>
      </w:pPr>
      <w:r>
        <w:rPr>
          <w:noProof/>
        </w:rPr>
        <w:drawing>
          <wp:inline distT="0" distB="0" distL="0" distR="0" wp14:anchorId="6023ECCF" wp14:editId="28026F2E">
            <wp:extent cx="6251597" cy="7955280"/>
            <wp:effectExtent l="57150" t="76200" r="53975" b="83820"/>
            <wp:docPr id="35" name="Picture 35" descr="Image of Multnomah County Resolution No. 2021-014. Approval of 2021-2025 Area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Multnomah County Resolution No. 2021-014. Approval of 2021-2025 Area Pla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251597" cy="7955280"/>
                    </a:xfrm>
                    <a:prstGeom prst="rect">
                      <a:avLst/>
                    </a:prstGeom>
                    <a:noFill/>
                    <a:ln>
                      <a:noFill/>
                    </a:ln>
                    <a:effectLst>
                      <a:outerShdw blurRad="63500" algn="ctr" rotWithShape="0">
                        <a:prstClr val="black">
                          <a:alpha val="40000"/>
                        </a:prstClr>
                      </a:outerShdw>
                    </a:effectLst>
                  </pic:spPr>
                </pic:pic>
              </a:graphicData>
            </a:graphic>
          </wp:inline>
        </w:drawing>
      </w:r>
    </w:p>
    <w:p w14:paraId="77C76F0A" w14:textId="03849582" w:rsidR="00094940" w:rsidRPr="00F968EE" w:rsidRDefault="00094940" w:rsidP="00F968EE">
      <w:pPr>
        <w:pStyle w:val="NormalNoSpc"/>
      </w:pPr>
      <w:r w:rsidRPr="00F968EE">
        <w:br w:type="page"/>
      </w:r>
    </w:p>
    <w:p w14:paraId="38FBBAC9" w14:textId="7FF97FCA" w:rsidR="00094940" w:rsidRPr="00F968EE" w:rsidRDefault="00094940" w:rsidP="00F968EE">
      <w:pPr>
        <w:pStyle w:val="NormalNoSpc"/>
        <w:sectPr w:rsidR="00094940" w:rsidRPr="00F968EE" w:rsidSect="009C21D4">
          <w:footerReference w:type="default" r:id="rId71"/>
          <w:pgSz w:w="12240" w:h="15840" w:code="1"/>
          <w:pgMar w:top="1008" w:right="1080" w:bottom="864" w:left="1080" w:header="432" w:footer="432" w:gutter="0"/>
          <w:cols w:space="720"/>
          <w:docGrid w:linePitch="360"/>
        </w:sectPr>
      </w:pPr>
    </w:p>
    <w:p w14:paraId="1A7D2247" w14:textId="77777777" w:rsidR="0058302E" w:rsidRPr="009E2530" w:rsidRDefault="0058302E" w:rsidP="008A7D74">
      <w:pPr>
        <w:pStyle w:val="SectionMain"/>
      </w:pPr>
      <w:bookmarkStart w:id="705" w:name="_Toc73720895"/>
      <w:r w:rsidRPr="009E2530">
        <w:lastRenderedPageBreak/>
        <w:t>Appendix D: Final Update on Accomplishments from 2017-20 Area Plan</w:t>
      </w:r>
      <w:bookmarkEnd w:id="686"/>
      <w:bookmarkEnd w:id="705"/>
    </w:p>
    <w:p w14:paraId="4D98CC64" w14:textId="77777777" w:rsidR="0058302E" w:rsidRDefault="0058302E" w:rsidP="008A7D74">
      <w:pPr>
        <w:pStyle w:val="SectionHeading"/>
      </w:pPr>
      <w:bookmarkStart w:id="706" w:name="_Toc67653917"/>
      <w:bookmarkStart w:id="707" w:name="_Toc73720896"/>
      <w:r>
        <w:t>Information &amp; Assistance/ADRC Goals</w:t>
      </w:r>
      <w:bookmarkEnd w:id="706"/>
      <w:bookmarkEnd w:id="707"/>
    </w:p>
    <w:p w14:paraId="79E606EB" w14:textId="77777777" w:rsidR="0058302E" w:rsidRDefault="0058302E" w:rsidP="006D76A6">
      <w:pPr>
        <w:pStyle w:val="NumberListAP"/>
        <w:numPr>
          <w:ilvl w:val="0"/>
          <w:numId w:val="46"/>
        </w:numPr>
        <w:ind w:left="720"/>
      </w:pPr>
      <w:r>
        <w:t>Decrease isolation and barriers to access experienced by physically, emotionally, culturally, or linguistically isolated older adults.</w:t>
      </w:r>
    </w:p>
    <w:p w14:paraId="08A46979" w14:textId="77777777" w:rsidR="0058302E" w:rsidRDefault="0058302E" w:rsidP="007E6A3D">
      <w:pPr>
        <w:pStyle w:val="NumberListAP9"/>
        <w:numPr>
          <w:ilvl w:val="0"/>
          <w:numId w:val="3"/>
        </w:numPr>
        <w:ind w:left="720"/>
      </w:pPr>
      <w:r>
        <w:t xml:space="preserve">ADRC is recognized by the community as a valuable resource for older adults and people with disabilities. </w:t>
      </w:r>
    </w:p>
    <w:p w14:paraId="266F036D" w14:textId="77777777" w:rsidR="0058302E" w:rsidRDefault="0058302E" w:rsidP="008A7D74">
      <w:pPr>
        <w:pStyle w:val="SectionSubheading15"/>
      </w:pPr>
      <w:bookmarkStart w:id="708" w:name="_Toc67394311"/>
      <w:bookmarkStart w:id="709" w:name="_Toc67394776"/>
      <w:bookmarkStart w:id="710" w:name="_Toc67571501"/>
      <w:bookmarkStart w:id="711" w:name="_Toc67576171"/>
      <w:bookmarkStart w:id="712" w:name="_Toc67576583"/>
      <w:bookmarkStart w:id="713" w:name="_Toc67653918"/>
      <w:bookmarkStart w:id="714" w:name="_Toc67676762"/>
      <w:bookmarkStart w:id="715" w:name="_Toc67686779"/>
      <w:bookmarkStart w:id="716" w:name="_Toc68107852"/>
      <w:bookmarkStart w:id="717" w:name="_Toc68187247"/>
      <w:bookmarkStart w:id="718" w:name="_Toc73627054"/>
      <w:bookmarkStart w:id="719" w:name="_Toc73720897"/>
      <w:r>
        <w:t>Objectives:</w:t>
      </w:r>
      <w:bookmarkEnd w:id="708"/>
      <w:bookmarkEnd w:id="709"/>
      <w:bookmarkEnd w:id="710"/>
      <w:bookmarkEnd w:id="711"/>
      <w:bookmarkEnd w:id="712"/>
      <w:bookmarkEnd w:id="713"/>
      <w:bookmarkEnd w:id="714"/>
      <w:bookmarkEnd w:id="715"/>
      <w:bookmarkEnd w:id="716"/>
      <w:bookmarkEnd w:id="717"/>
      <w:bookmarkEnd w:id="718"/>
      <w:bookmarkEnd w:id="719"/>
      <w:r>
        <w:t xml:space="preserve"> </w:t>
      </w:r>
    </w:p>
    <w:p w14:paraId="0BE3367B" w14:textId="77777777" w:rsidR="0058302E" w:rsidRDefault="0058302E" w:rsidP="006D76A6">
      <w:pPr>
        <w:pStyle w:val="SubheadingItem14"/>
        <w:numPr>
          <w:ilvl w:val="0"/>
          <w:numId w:val="34"/>
        </w:numPr>
        <w:ind w:left="360"/>
      </w:pPr>
      <w:bookmarkStart w:id="720" w:name="_Toc67394312"/>
      <w:bookmarkStart w:id="721" w:name="_Toc67394777"/>
      <w:bookmarkStart w:id="722" w:name="_Toc67571502"/>
      <w:bookmarkStart w:id="723" w:name="_Toc67576172"/>
      <w:bookmarkStart w:id="724" w:name="_Toc67576584"/>
      <w:bookmarkStart w:id="725" w:name="_Toc67653919"/>
      <w:bookmarkStart w:id="726" w:name="_Toc67676763"/>
      <w:bookmarkStart w:id="727" w:name="_Toc67686780"/>
      <w:bookmarkStart w:id="728" w:name="_Toc68107853"/>
      <w:bookmarkStart w:id="729" w:name="_Toc68187248"/>
      <w:bookmarkStart w:id="730" w:name="_Toc73627055"/>
      <w:bookmarkStart w:id="731" w:name="_Toc73720898"/>
      <w:r>
        <w:t>Build capacity to provide inclusive and culturally specific services.</w:t>
      </w:r>
      <w:bookmarkEnd w:id="720"/>
      <w:bookmarkEnd w:id="721"/>
      <w:bookmarkEnd w:id="722"/>
      <w:bookmarkEnd w:id="723"/>
      <w:bookmarkEnd w:id="724"/>
      <w:bookmarkEnd w:id="725"/>
      <w:bookmarkEnd w:id="726"/>
      <w:bookmarkEnd w:id="727"/>
      <w:bookmarkEnd w:id="728"/>
      <w:bookmarkEnd w:id="729"/>
      <w:bookmarkEnd w:id="730"/>
      <w:bookmarkEnd w:id="731"/>
      <w:r>
        <w:t xml:space="preserve"> </w:t>
      </w:r>
    </w:p>
    <w:p w14:paraId="26ADC3E8" w14:textId="77777777" w:rsidR="0058302E" w:rsidRDefault="0058302E" w:rsidP="008A7D74">
      <w:pPr>
        <w:pStyle w:val="Normal10pt13"/>
      </w:pPr>
      <w:r>
        <w:t>Objective met and ongoing. Through monthly team meetings and regional conferences, the ADRC has trained ADRC helpline staff to increase their knowledge of the ADRC website and to become better navigators of the ADRC services. Multnomah County ADRC increased funding to culturally specific organizations for the 2018-2022 contract period. Four culturally specific organizations now provide information and assistance (I&amp;A) services. The ADRC team trained three culturally specific partner agencies on Medicare benefits, and with the Senior Health Insurance Benefits Assistance Program (SHIBA), recruited and trained more bilingual SHIBA volunteers to meet the needs of an increasingly diverse retiree population. These partner agencies promote the ADRC as a front door to accessing assistance with Medicare benefits.</w:t>
      </w:r>
    </w:p>
    <w:p w14:paraId="73417019" w14:textId="77777777" w:rsidR="0058302E" w:rsidRDefault="0058302E" w:rsidP="006D76A6">
      <w:pPr>
        <w:pStyle w:val="SubheadingItem14"/>
        <w:numPr>
          <w:ilvl w:val="0"/>
          <w:numId w:val="34"/>
        </w:numPr>
        <w:ind w:left="360"/>
      </w:pPr>
      <w:bookmarkStart w:id="732" w:name="_Toc67394313"/>
      <w:bookmarkStart w:id="733" w:name="_Toc67394778"/>
      <w:bookmarkStart w:id="734" w:name="_Toc67571503"/>
      <w:bookmarkStart w:id="735" w:name="_Toc67576173"/>
      <w:bookmarkStart w:id="736" w:name="_Toc67576585"/>
      <w:bookmarkStart w:id="737" w:name="_Toc67653920"/>
      <w:bookmarkStart w:id="738" w:name="_Toc67676764"/>
      <w:bookmarkStart w:id="739" w:name="_Toc67686781"/>
      <w:bookmarkStart w:id="740" w:name="_Toc68107854"/>
      <w:bookmarkStart w:id="741" w:name="_Toc68187249"/>
      <w:bookmarkStart w:id="742" w:name="_Toc73627056"/>
      <w:bookmarkStart w:id="743" w:name="_Toc73720899"/>
      <w:r>
        <w:t>Utilize a targeted outreach approach that builds on existing relationships, trusted cultural centers, and leverages the strengths of the community.</w:t>
      </w:r>
      <w:bookmarkEnd w:id="732"/>
      <w:bookmarkEnd w:id="733"/>
      <w:bookmarkEnd w:id="734"/>
      <w:bookmarkEnd w:id="735"/>
      <w:bookmarkEnd w:id="736"/>
      <w:bookmarkEnd w:id="737"/>
      <w:bookmarkEnd w:id="738"/>
      <w:bookmarkEnd w:id="739"/>
      <w:bookmarkEnd w:id="740"/>
      <w:bookmarkEnd w:id="741"/>
      <w:bookmarkEnd w:id="742"/>
      <w:bookmarkEnd w:id="743"/>
      <w:r>
        <w:t xml:space="preserve"> </w:t>
      </w:r>
    </w:p>
    <w:p w14:paraId="3076609A" w14:textId="77777777" w:rsidR="0058302E" w:rsidRDefault="0058302E" w:rsidP="008A7D74">
      <w:pPr>
        <w:pStyle w:val="Normal10pt13"/>
      </w:pPr>
      <w:r>
        <w:t>Objective met and ongoing. The ADRC began communicating more closely with and strengthened relationships with I&amp;A teams at Enhancing Equity (EE) partner agencies and district centers (DC). More in-person meetings and virtual meetings were held between staff at these partner agencies.</w:t>
      </w:r>
    </w:p>
    <w:p w14:paraId="4864AE9D" w14:textId="77777777" w:rsidR="0058302E" w:rsidRDefault="0058302E" w:rsidP="008A7D74">
      <w:pPr>
        <w:pStyle w:val="Normal10pt13"/>
      </w:pPr>
      <w:r>
        <w:t>The outreach team created goals and metrics for reaching more older adults and people with disabilities with limited incomes and English proficiency, as well as older adults who identify as Native American and African American. The ADRC translated its outreach materials into six different languages and utilized statewide ADRC outreach materials in additional languages.</w:t>
      </w:r>
    </w:p>
    <w:p w14:paraId="598B9F7D" w14:textId="77777777" w:rsidR="0058302E" w:rsidRDefault="0058302E" w:rsidP="006D76A6">
      <w:pPr>
        <w:pStyle w:val="SubheadingItem14"/>
        <w:numPr>
          <w:ilvl w:val="0"/>
          <w:numId w:val="34"/>
        </w:numPr>
        <w:ind w:left="360"/>
      </w:pPr>
      <w:bookmarkStart w:id="744" w:name="_Toc67394314"/>
      <w:bookmarkStart w:id="745" w:name="_Toc67394779"/>
      <w:bookmarkStart w:id="746" w:name="_Toc67571504"/>
      <w:bookmarkStart w:id="747" w:name="_Toc67576174"/>
      <w:bookmarkStart w:id="748" w:name="_Toc67576586"/>
      <w:bookmarkStart w:id="749" w:name="_Toc67653921"/>
      <w:bookmarkStart w:id="750" w:name="_Toc67676765"/>
      <w:bookmarkStart w:id="751" w:name="_Toc67686782"/>
      <w:bookmarkStart w:id="752" w:name="_Toc68107855"/>
      <w:bookmarkStart w:id="753" w:name="_Toc68187250"/>
      <w:bookmarkStart w:id="754" w:name="_Toc73627057"/>
      <w:bookmarkStart w:id="755" w:name="_Toc73720900"/>
      <w:r>
        <w:lastRenderedPageBreak/>
        <w:t>Utilize a multimodal approach to promote ADRC as front door/coordinated entry to all ADVSD/ Enhancing Equity services.</w:t>
      </w:r>
      <w:bookmarkEnd w:id="744"/>
      <w:bookmarkEnd w:id="745"/>
      <w:bookmarkEnd w:id="746"/>
      <w:bookmarkEnd w:id="747"/>
      <w:bookmarkEnd w:id="748"/>
      <w:bookmarkEnd w:id="749"/>
      <w:bookmarkEnd w:id="750"/>
      <w:bookmarkEnd w:id="751"/>
      <w:bookmarkEnd w:id="752"/>
      <w:bookmarkEnd w:id="753"/>
      <w:bookmarkEnd w:id="754"/>
      <w:bookmarkEnd w:id="755"/>
      <w:r>
        <w:t xml:space="preserve"> </w:t>
      </w:r>
    </w:p>
    <w:p w14:paraId="5C72722C" w14:textId="77777777" w:rsidR="0058302E" w:rsidRDefault="0058302E" w:rsidP="008A7D74">
      <w:pPr>
        <w:pStyle w:val="Normal10pt13"/>
      </w:pPr>
      <w:r>
        <w:t>Objective met and ongoing. After training three culturally specific partner agencies on Medicare benefits, these agencies promote the ADRC as the front door to accessing SHIBA assistance for navigating Medicare benefits. The outreach team continued to promote the ADRC as a front door to all ADVSD and enhancing equity services at community events, external and internal staff meetings, and community presentations.</w:t>
      </w:r>
    </w:p>
    <w:p w14:paraId="2D92F42D" w14:textId="77777777" w:rsidR="0058302E" w:rsidRDefault="0058302E" w:rsidP="006D76A6">
      <w:pPr>
        <w:pStyle w:val="SubheadingItem14"/>
        <w:numPr>
          <w:ilvl w:val="0"/>
          <w:numId w:val="34"/>
        </w:numPr>
        <w:ind w:left="360"/>
      </w:pPr>
      <w:bookmarkStart w:id="756" w:name="_Toc67394315"/>
      <w:bookmarkStart w:id="757" w:name="_Toc67394780"/>
      <w:bookmarkStart w:id="758" w:name="_Toc67571505"/>
      <w:bookmarkStart w:id="759" w:name="_Toc67576175"/>
      <w:bookmarkStart w:id="760" w:name="_Toc67576587"/>
      <w:bookmarkStart w:id="761" w:name="_Toc67653922"/>
      <w:bookmarkStart w:id="762" w:name="_Toc67676766"/>
      <w:bookmarkStart w:id="763" w:name="_Toc67686783"/>
      <w:bookmarkStart w:id="764" w:name="_Toc68107856"/>
      <w:bookmarkStart w:id="765" w:name="_Toc68187251"/>
      <w:bookmarkStart w:id="766" w:name="_Toc73627058"/>
      <w:bookmarkStart w:id="767" w:name="_Toc73720901"/>
      <w:r>
        <w:t>85% of ADRC consumers will express satisfaction (excellent or good) with services and activities provided at these community access points.</w:t>
      </w:r>
      <w:bookmarkEnd w:id="756"/>
      <w:bookmarkEnd w:id="757"/>
      <w:bookmarkEnd w:id="758"/>
      <w:bookmarkEnd w:id="759"/>
      <w:bookmarkEnd w:id="760"/>
      <w:bookmarkEnd w:id="761"/>
      <w:bookmarkEnd w:id="762"/>
      <w:bookmarkEnd w:id="763"/>
      <w:bookmarkEnd w:id="764"/>
      <w:bookmarkEnd w:id="765"/>
      <w:bookmarkEnd w:id="766"/>
      <w:bookmarkEnd w:id="767"/>
    </w:p>
    <w:p w14:paraId="79AE354A" w14:textId="77777777" w:rsidR="0058302E" w:rsidRDefault="0058302E" w:rsidP="008A7D74">
      <w:pPr>
        <w:pStyle w:val="Normal10pt13"/>
      </w:pPr>
      <w:r>
        <w:t>Objective met and ongoing. The ADRC has been conducting regular quality improvement activities during bimonthly meetings with partners. Funding to culturally specific organizations was increased for the 2018-2022 contract period. ADRC staff provided training to ADVSD Long Term Services and Supports offices on after hours alerts and consultant services to improve 24-hour access. An increase in overall consumer satisfaction is anticipated.</w:t>
      </w:r>
    </w:p>
    <w:p w14:paraId="2B3F5B02" w14:textId="77777777" w:rsidR="0058302E" w:rsidRDefault="0058302E" w:rsidP="008A7D74">
      <w:pPr>
        <w:pStyle w:val="SectionHeading"/>
        <w:spacing w:before="240"/>
      </w:pPr>
      <w:bookmarkStart w:id="768" w:name="_Toc67653923"/>
      <w:bookmarkStart w:id="769" w:name="_Toc73720902"/>
      <w:r>
        <w:t>Nutrition Services Goals</w:t>
      </w:r>
      <w:bookmarkEnd w:id="768"/>
      <w:bookmarkEnd w:id="769"/>
    </w:p>
    <w:p w14:paraId="389330C5" w14:textId="77777777" w:rsidR="0058302E" w:rsidRDefault="0058302E" w:rsidP="006D76A6">
      <w:pPr>
        <w:pStyle w:val="NumberListAP"/>
        <w:numPr>
          <w:ilvl w:val="0"/>
          <w:numId w:val="47"/>
        </w:numPr>
        <w:ind w:left="720"/>
      </w:pPr>
      <w:r>
        <w:t xml:space="preserve">Older adults will have ready access to healthy food that is affordable and supports a healthy diet. </w:t>
      </w:r>
    </w:p>
    <w:p w14:paraId="01C2D5A1" w14:textId="77777777" w:rsidR="0058302E" w:rsidRDefault="0058302E" w:rsidP="006D76A6">
      <w:pPr>
        <w:pStyle w:val="NumberListAP9"/>
        <w:numPr>
          <w:ilvl w:val="0"/>
          <w:numId w:val="7"/>
        </w:numPr>
        <w:ind w:left="720"/>
      </w:pPr>
      <w:r>
        <w:t xml:space="preserve">Be a leader in equity around food security. </w:t>
      </w:r>
    </w:p>
    <w:p w14:paraId="2A8A2FB8" w14:textId="77777777" w:rsidR="0058302E" w:rsidRDefault="0058302E" w:rsidP="008A7D74">
      <w:pPr>
        <w:pStyle w:val="SectionSubheading15"/>
      </w:pPr>
      <w:bookmarkStart w:id="770" w:name="_Toc67394317"/>
      <w:bookmarkStart w:id="771" w:name="_Toc67394782"/>
      <w:bookmarkStart w:id="772" w:name="_Toc67571507"/>
      <w:bookmarkStart w:id="773" w:name="_Toc67576177"/>
      <w:bookmarkStart w:id="774" w:name="_Toc67576589"/>
      <w:bookmarkStart w:id="775" w:name="_Toc67653924"/>
      <w:bookmarkStart w:id="776" w:name="_Toc67676768"/>
      <w:bookmarkStart w:id="777" w:name="_Toc67686785"/>
      <w:bookmarkStart w:id="778" w:name="_Toc68107858"/>
      <w:bookmarkStart w:id="779" w:name="_Toc68187253"/>
      <w:bookmarkStart w:id="780" w:name="_Toc73627060"/>
      <w:bookmarkStart w:id="781" w:name="_Toc73720903"/>
      <w:r>
        <w:t>Objectives:</w:t>
      </w:r>
      <w:bookmarkEnd w:id="770"/>
      <w:bookmarkEnd w:id="771"/>
      <w:bookmarkEnd w:id="772"/>
      <w:bookmarkEnd w:id="773"/>
      <w:bookmarkEnd w:id="774"/>
      <w:bookmarkEnd w:id="775"/>
      <w:bookmarkEnd w:id="776"/>
      <w:bookmarkEnd w:id="777"/>
      <w:bookmarkEnd w:id="778"/>
      <w:bookmarkEnd w:id="779"/>
      <w:bookmarkEnd w:id="780"/>
      <w:bookmarkEnd w:id="781"/>
      <w:r>
        <w:t xml:space="preserve"> </w:t>
      </w:r>
    </w:p>
    <w:p w14:paraId="12558276" w14:textId="77777777" w:rsidR="0058302E" w:rsidRDefault="0058302E" w:rsidP="006D76A6">
      <w:pPr>
        <w:pStyle w:val="SubheadingItem14"/>
        <w:numPr>
          <w:ilvl w:val="0"/>
          <w:numId w:val="35"/>
        </w:numPr>
        <w:ind w:left="360"/>
      </w:pPr>
      <w:bookmarkStart w:id="782" w:name="_Toc67394318"/>
      <w:bookmarkStart w:id="783" w:name="_Toc67394783"/>
      <w:bookmarkStart w:id="784" w:name="_Toc67571508"/>
      <w:bookmarkStart w:id="785" w:name="_Toc67576178"/>
      <w:bookmarkStart w:id="786" w:name="_Toc67576590"/>
      <w:bookmarkStart w:id="787" w:name="_Toc67653925"/>
      <w:bookmarkStart w:id="788" w:name="_Toc67676769"/>
      <w:bookmarkStart w:id="789" w:name="_Toc67686786"/>
      <w:bookmarkStart w:id="790" w:name="_Toc68107859"/>
      <w:bookmarkStart w:id="791" w:name="_Toc68187254"/>
      <w:bookmarkStart w:id="792" w:name="_Toc73627061"/>
      <w:bookmarkStart w:id="793" w:name="_Toc73720904"/>
      <w:r>
        <w:t>Provide access to low or no-cost healthy food in a variety of settings to meet the diverse needs of older adults.</w:t>
      </w:r>
      <w:bookmarkEnd w:id="782"/>
      <w:bookmarkEnd w:id="783"/>
      <w:bookmarkEnd w:id="784"/>
      <w:bookmarkEnd w:id="785"/>
      <w:bookmarkEnd w:id="786"/>
      <w:bookmarkEnd w:id="787"/>
      <w:bookmarkEnd w:id="788"/>
      <w:bookmarkEnd w:id="789"/>
      <w:bookmarkEnd w:id="790"/>
      <w:bookmarkEnd w:id="791"/>
      <w:bookmarkEnd w:id="792"/>
      <w:bookmarkEnd w:id="793"/>
      <w:r>
        <w:t xml:space="preserve"> </w:t>
      </w:r>
    </w:p>
    <w:p w14:paraId="757AA076" w14:textId="3CC84CD2" w:rsidR="0058302E" w:rsidRDefault="0058302E" w:rsidP="008A7D74">
      <w:pPr>
        <w:pStyle w:val="Normal10pt13"/>
      </w:pPr>
      <w:r>
        <w:t xml:space="preserve">Objective met. However, the variety of settings decreased in 2020 due to the coronavirus pandemic, which led to the elimination of congregate dining. These closures caused an increase in social isolation and an increase in the request for meals. Almost all partner agencies shifted to a home-delivered program except for one, which chose to prepare food boxes. The definition of homebound changed, allowing for the delivery of more meals regardless of an individual’s ability to pay. Meal programs began to include fresh fruits and vegetables in their meal delivery. Nutrition education was provided to the recipients of meals, and the Universal </w:t>
      </w:r>
      <w:r w:rsidR="006F461C">
        <w:t>Consumer</w:t>
      </w:r>
      <w:r>
        <w:t xml:space="preserve"> Registry (UCR) tool allowed for improvements in tracking nutritional assessments. </w:t>
      </w:r>
    </w:p>
    <w:p w14:paraId="7C6AC686" w14:textId="77777777" w:rsidR="0058302E" w:rsidRDefault="0058302E" w:rsidP="006D76A6">
      <w:pPr>
        <w:pStyle w:val="SubheadingItem14"/>
        <w:numPr>
          <w:ilvl w:val="0"/>
          <w:numId w:val="35"/>
        </w:numPr>
        <w:ind w:left="360"/>
      </w:pPr>
      <w:bookmarkStart w:id="794" w:name="_Toc67394319"/>
      <w:bookmarkStart w:id="795" w:name="_Toc67394784"/>
      <w:bookmarkStart w:id="796" w:name="_Toc67571509"/>
      <w:bookmarkStart w:id="797" w:name="_Toc67576179"/>
      <w:bookmarkStart w:id="798" w:name="_Toc67576591"/>
      <w:bookmarkStart w:id="799" w:name="_Toc67653926"/>
      <w:bookmarkStart w:id="800" w:name="_Toc67676770"/>
      <w:bookmarkStart w:id="801" w:name="_Toc67686787"/>
      <w:bookmarkStart w:id="802" w:name="_Toc68107860"/>
      <w:bookmarkStart w:id="803" w:name="_Toc68187255"/>
      <w:bookmarkStart w:id="804" w:name="_Toc73627062"/>
      <w:bookmarkStart w:id="805" w:name="_Toc73720905"/>
      <w:r>
        <w:lastRenderedPageBreak/>
        <w:t>Programming is targeted to the highest need population.</w:t>
      </w:r>
      <w:bookmarkEnd w:id="794"/>
      <w:bookmarkEnd w:id="795"/>
      <w:bookmarkEnd w:id="796"/>
      <w:bookmarkEnd w:id="797"/>
      <w:bookmarkEnd w:id="798"/>
      <w:bookmarkEnd w:id="799"/>
      <w:bookmarkEnd w:id="800"/>
      <w:bookmarkEnd w:id="801"/>
      <w:bookmarkEnd w:id="802"/>
      <w:bookmarkEnd w:id="803"/>
      <w:bookmarkEnd w:id="804"/>
      <w:bookmarkEnd w:id="805"/>
    </w:p>
    <w:p w14:paraId="274F0608" w14:textId="77777777" w:rsidR="0058302E" w:rsidRDefault="0058302E" w:rsidP="008A7D74">
      <w:pPr>
        <w:pStyle w:val="Normal10pt13"/>
      </w:pPr>
      <w:r>
        <w:t>Objective met. County staff provided training to organizations interested in responding to an [RFPQ] related to providing nutrition services to culturally specific communities. Culturally specific providers increased their nutritional services due to the disproportionate impact of COVID-19, and an on-call dietician was hired to consult with these providers. The nutrition guidelines were relaxed for the pandemic, however most providers still adhered to them. County staff worked with the State of Oregon on allowing culturally specific restaurants to supplement meals.</w:t>
      </w:r>
    </w:p>
    <w:p w14:paraId="1DA7246B" w14:textId="77777777" w:rsidR="0058302E" w:rsidRDefault="0058302E" w:rsidP="008A7D74">
      <w:pPr>
        <w:pStyle w:val="SectionHeading"/>
        <w:spacing w:before="240"/>
      </w:pPr>
      <w:bookmarkStart w:id="806" w:name="_Toc67653927"/>
      <w:bookmarkStart w:id="807" w:name="_Toc73720906"/>
      <w:r>
        <w:t>Health Promotion Goals</w:t>
      </w:r>
      <w:bookmarkEnd w:id="806"/>
      <w:bookmarkEnd w:id="807"/>
    </w:p>
    <w:p w14:paraId="302CE999" w14:textId="77777777" w:rsidR="0058302E" w:rsidRDefault="0058302E" w:rsidP="006D76A6">
      <w:pPr>
        <w:pStyle w:val="NumberListAP"/>
        <w:numPr>
          <w:ilvl w:val="0"/>
          <w:numId w:val="48"/>
        </w:numPr>
        <w:ind w:left="720"/>
      </w:pPr>
      <w:r>
        <w:t>Improve countywide access to and utilization of services by racial, ethnic, cultural minority and other underserved groups of older adults that address the social determinants of health and/or forge links between health systems and community services and work to develop other funding sources to support these activities.</w:t>
      </w:r>
    </w:p>
    <w:p w14:paraId="460A6C6C" w14:textId="77777777" w:rsidR="0058302E" w:rsidRDefault="0058302E" w:rsidP="006D76A6">
      <w:pPr>
        <w:pStyle w:val="NumberListAP"/>
        <w:numPr>
          <w:ilvl w:val="0"/>
          <w:numId w:val="7"/>
        </w:numPr>
        <w:ind w:left="720"/>
      </w:pPr>
      <w:r>
        <w:t xml:space="preserve">Involvement in health promotion programs will reduce social isolation by providing older adults and people with disabilities support through social networks and direct linkages to community resources offered by our contracted partners. </w:t>
      </w:r>
    </w:p>
    <w:p w14:paraId="18EE3CE9" w14:textId="77777777" w:rsidR="0058302E" w:rsidRDefault="0058302E" w:rsidP="008A7D74">
      <w:pPr>
        <w:pStyle w:val="SectionSubheading15"/>
      </w:pPr>
      <w:bookmarkStart w:id="808" w:name="_Toc67394321"/>
      <w:bookmarkStart w:id="809" w:name="_Toc67394786"/>
      <w:bookmarkStart w:id="810" w:name="_Toc67571511"/>
      <w:bookmarkStart w:id="811" w:name="_Toc67576181"/>
      <w:bookmarkStart w:id="812" w:name="_Toc67576593"/>
      <w:bookmarkStart w:id="813" w:name="_Toc67653928"/>
      <w:bookmarkStart w:id="814" w:name="_Toc67676772"/>
      <w:bookmarkStart w:id="815" w:name="_Toc67686789"/>
      <w:bookmarkStart w:id="816" w:name="_Toc68107862"/>
      <w:bookmarkStart w:id="817" w:name="_Toc68187257"/>
      <w:bookmarkStart w:id="818" w:name="_Toc73627064"/>
      <w:bookmarkStart w:id="819" w:name="_Toc73720907"/>
      <w:r>
        <w:t>Objectives:</w:t>
      </w:r>
      <w:bookmarkEnd w:id="808"/>
      <w:bookmarkEnd w:id="809"/>
      <w:bookmarkEnd w:id="810"/>
      <w:bookmarkEnd w:id="811"/>
      <w:bookmarkEnd w:id="812"/>
      <w:bookmarkEnd w:id="813"/>
      <w:bookmarkEnd w:id="814"/>
      <w:bookmarkEnd w:id="815"/>
      <w:bookmarkEnd w:id="816"/>
      <w:bookmarkEnd w:id="817"/>
      <w:bookmarkEnd w:id="818"/>
      <w:bookmarkEnd w:id="819"/>
      <w:r>
        <w:t xml:space="preserve"> </w:t>
      </w:r>
    </w:p>
    <w:p w14:paraId="06A369AD" w14:textId="77777777" w:rsidR="0058302E" w:rsidRDefault="0058302E" w:rsidP="006D76A6">
      <w:pPr>
        <w:pStyle w:val="SubheadingItem14"/>
        <w:numPr>
          <w:ilvl w:val="0"/>
          <w:numId w:val="36"/>
        </w:numPr>
        <w:ind w:left="360"/>
      </w:pPr>
      <w:bookmarkStart w:id="820" w:name="_Toc67394322"/>
      <w:bookmarkStart w:id="821" w:name="_Toc67394787"/>
      <w:bookmarkStart w:id="822" w:name="_Toc67571512"/>
      <w:bookmarkStart w:id="823" w:name="_Toc67576182"/>
      <w:bookmarkStart w:id="824" w:name="_Toc67576594"/>
      <w:bookmarkStart w:id="825" w:name="_Toc67653929"/>
      <w:bookmarkStart w:id="826" w:name="_Toc67676773"/>
      <w:bookmarkStart w:id="827" w:name="_Toc67686790"/>
      <w:bookmarkStart w:id="828" w:name="_Toc68107863"/>
      <w:bookmarkStart w:id="829" w:name="_Toc68187258"/>
      <w:bookmarkStart w:id="830" w:name="_Toc73627065"/>
      <w:bookmarkStart w:id="831" w:name="_Toc73720908"/>
      <w:r>
        <w:t>Maintain access and utilization of culturally and linguistically diverse evidenced-based workshops and activity offerings throughout the region based on funding availability.</w:t>
      </w:r>
      <w:bookmarkEnd w:id="820"/>
      <w:bookmarkEnd w:id="821"/>
      <w:bookmarkEnd w:id="822"/>
      <w:bookmarkEnd w:id="823"/>
      <w:bookmarkEnd w:id="824"/>
      <w:bookmarkEnd w:id="825"/>
      <w:bookmarkEnd w:id="826"/>
      <w:bookmarkEnd w:id="827"/>
      <w:bookmarkEnd w:id="828"/>
      <w:bookmarkEnd w:id="829"/>
      <w:bookmarkEnd w:id="830"/>
      <w:bookmarkEnd w:id="831"/>
      <w:r>
        <w:t xml:space="preserve"> </w:t>
      </w:r>
    </w:p>
    <w:p w14:paraId="4619B9B6" w14:textId="04D9926A" w:rsidR="0058302E" w:rsidRDefault="0058302E" w:rsidP="008A7D74">
      <w:pPr>
        <w:pStyle w:val="Normal10pt13"/>
      </w:pPr>
      <w:r>
        <w:t>Objective met. Eight community agencies provide evidence-based health promotion services to the local older adult population. Six of these agencies provide culturally specific services: The Native American Rehabilitation Association (NARA), the Native American Youth and Family Center (NAYA), El Programa Hispano Cat</w:t>
      </w:r>
      <w:r>
        <w:rPr>
          <w:rFonts w:cs="Calibri"/>
        </w:rPr>
        <w:t>ó</w:t>
      </w:r>
      <w:r>
        <w:t xml:space="preserve">lico, The Asian Health and Service Center, the Immigrant and Refugee Community Organization (IRCO), and the Q Center. Two district centers, the </w:t>
      </w:r>
      <w:r w:rsidR="0060527C">
        <w:t xml:space="preserve">Community for </w:t>
      </w:r>
      <w:r w:rsidR="00810992">
        <w:t>Positive</w:t>
      </w:r>
      <w:r w:rsidR="0060527C">
        <w:t xml:space="preserve"> Aging</w:t>
      </w:r>
      <w:r>
        <w:t>, and Impact NW, provide evidence-based health promotion services in a culturally responsive manner.</w:t>
      </w:r>
    </w:p>
    <w:p w14:paraId="63F646DE" w14:textId="77777777" w:rsidR="0058302E" w:rsidRDefault="0058302E" w:rsidP="006D76A6">
      <w:pPr>
        <w:pStyle w:val="SubheadingItem14"/>
        <w:numPr>
          <w:ilvl w:val="0"/>
          <w:numId w:val="36"/>
        </w:numPr>
        <w:ind w:left="360"/>
      </w:pPr>
      <w:bookmarkStart w:id="832" w:name="_Toc67394323"/>
      <w:bookmarkStart w:id="833" w:name="_Toc67394788"/>
      <w:bookmarkStart w:id="834" w:name="_Toc67571513"/>
      <w:bookmarkStart w:id="835" w:name="_Toc67576183"/>
      <w:bookmarkStart w:id="836" w:name="_Toc67576595"/>
      <w:bookmarkStart w:id="837" w:name="_Toc67653930"/>
      <w:bookmarkStart w:id="838" w:name="_Toc67676774"/>
      <w:bookmarkStart w:id="839" w:name="_Toc67686791"/>
      <w:bookmarkStart w:id="840" w:name="_Toc68107864"/>
      <w:bookmarkStart w:id="841" w:name="_Toc68187259"/>
      <w:bookmarkStart w:id="842" w:name="_Toc73627066"/>
      <w:bookmarkStart w:id="843" w:name="_Toc73720909"/>
      <w:r>
        <w:t>Older adults and people with disabilities and chronic conditions will learn disease specific information through regional efforts to improve coordination, leverage resources and build capacity of evidence-based health promotion and self-management education programs.</w:t>
      </w:r>
      <w:bookmarkEnd w:id="832"/>
      <w:bookmarkEnd w:id="833"/>
      <w:bookmarkEnd w:id="834"/>
      <w:bookmarkEnd w:id="835"/>
      <w:bookmarkEnd w:id="836"/>
      <w:bookmarkEnd w:id="837"/>
      <w:bookmarkEnd w:id="838"/>
      <w:bookmarkEnd w:id="839"/>
      <w:bookmarkEnd w:id="840"/>
      <w:bookmarkEnd w:id="841"/>
      <w:bookmarkEnd w:id="842"/>
      <w:bookmarkEnd w:id="843"/>
      <w:r>
        <w:t xml:space="preserve"> </w:t>
      </w:r>
    </w:p>
    <w:p w14:paraId="7A09A4FC" w14:textId="77777777" w:rsidR="0058302E" w:rsidRDefault="0058302E" w:rsidP="008A7D74">
      <w:pPr>
        <w:pStyle w:val="Normal10pt13"/>
      </w:pPr>
      <w:r>
        <w:t xml:space="preserve">Objective met. This past year the coursed offered by our community partners included Chronic Disease Self-Management, Tai Chi for Better Balance, Diabetes Health </w:t>
      </w:r>
      <w:r>
        <w:lastRenderedPageBreak/>
        <w:t xml:space="preserve">Prevention, and Walk with Ease. Powerful Tools for Caregivers classes supported those assisting our older adults. Community partners also offered classes addressing high blood pressure, nutrition, stress and relaxation, and COVID-19. Some partners set-up clinics to provide flu vaccines. Programming was significantly reduced because of the reduction in state funding. </w:t>
      </w:r>
    </w:p>
    <w:p w14:paraId="5F0B5ECA" w14:textId="77777777" w:rsidR="0058302E" w:rsidRDefault="0058302E" w:rsidP="006D76A6">
      <w:pPr>
        <w:pStyle w:val="SubheadingItem14"/>
        <w:numPr>
          <w:ilvl w:val="0"/>
          <w:numId w:val="36"/>
        </w:numPr>
        <w:ind w:left="360"/>
      </w:pPr>
      <w:bookmarkStart w:id="844" w:name="_Toc67394324"/>
      <w:bookmarkStart w:id="845" w:name="_Toc67394789"/>
      <w:bookmarkStart w:id="846" w:name="_Toc67571514"/>
      <w:bookmarkStart w:id="847" w:name="_Toc67576184"/>
      <w:bookmarkStart w:id="848" w:name="_Toc67576596"/>
      <w:bookmarkStart w:id="849" w:name="_Toc67653931"/>
      <w:bookmarkStart w:id="850" w:name="_Toc67676775"/>
      <w:bookmarkStart w:id="851" w:name="_Toc67686792"/>
      <w:bookmarkStart w:id="852" w:name="_Toc68107865"/>
      <w:bookmarkStart w:id="853" w:name="_Toc68187260"/>
      <w:bookmarkStart w:id="854" w:name="_Toc73627067"/>
      <w:bookmarkStart w:id="855" w:name="_Toc73720910"/>
      <w:r>
        <w:t>Participate with and explore opportunities through the Portland and Multnomah County Age-Friendly Health Services, Equity, and Prevention Committee.</w:t>
      </w:r>
      <w:bookmarkEnd w:id="844"/>
      <w:bookmarkEnd w:id="845"/>
      <w:bookmarkEnd w:id="846"/>
      <w:bookmarkEnd w:id="847"/>
      <w:bookmarkEnd w:id="848"/>
      <w:bookmarkEnd w:id="849"/>
      <w:bookmarkEnd w:id="850"/>
      <w:bookmarkEnd w:id="851"/>
      <w:bookmarkEnd w:id="852"/>
      <w:bookmarkEnd w:id="853"/>
      <w:bookmarkEnd w:id="854"/>
      <w:bookmarkEnd w:id="855"/>
    </w:p>
    <w:p w14:paraId="52406657" w14:textId="77777777" w:rsidR="0058302E" w:rsidRDefault="0058302E" w:rsidP="008A7D74">
      <w:pPr>
        <w:pStyle w:val="Normal10pt13"/>
      </w:pPr>
      <w:r>
        <w:t xml:space="preserve">Objective met. The ADVSD Community Services manager participates on the executive board and continues to monitor opportunities. Staff attended the AARP sponsored Age Friendly webinars about senior living and transportation. Staff also attended a conference on aging, mobility and transportation sponsored by Portland State University. </w:t>
      </w:r>
    </w:p>
    <w:p w14:paraId="0BA2F438" w14:textId="77777777" w:rsidR="0058302E" w:rsidRDefault="0058302E" w:rsidP="006D76A6">
      <w:pPr>
        <w:pStyle w:val="SubheadingItem14"/>
        <w:numPr>
          <w:ilvl w:val="0"/>
          <w:numId w:val="36"/>
        </w:numPr>
        <w:ind w:left="360"/>
      </w:pPr>
      <w:bookmarkStart w:id="856" w:name="_Toc67394325"/>
      <w:bookmarkStart w:id="857" w:name="_Toc67394790"/>
      <w:bookmarkStart w:id="858" w:name="_Toc67571515"/>
      <w:bookmarkStart w:id="859" w:name="_Toc67576185"/>
      <w:bookmarkStart w:id="860" w:name="_Toc67576597"/>
      <w:bookmarkStart w:id="861" w:name="_Toc67653932"/>
      <w:bookmarkStart w:id="862" w:name="_Toc67676776"/>
      <w:bookmarkStart w:id="863" w:name="_Toc67686793"/>
      <w:bookmarkStart w:id="864" w:name="_Toc68107866"/>
      <w:bookmarkStart w:id="865" w:name="_Toc68187261"/>
      <w:bookmarkStart w:id="866" w:name="_Toc73627068"/>
      <w:bookmarkStart w:id="867" w:name="_Toc73720911"/>
      <w:r>
        <w:t>Participants in evidence-based health promotion programs will have access to ADRC, options counseling, nutrition programs, etc.</w:t>
      </w:r>
      <w:bookmarkEnd w:id="856"/>
      <w:bookmarkEnd w:id="857"/>
      <w:bookmarkEnd w:id="858"/>
      <w:bookmarkEnd w:id="859"/>
      <w:bookmarkEnd w:id="860"/>
      <w:bookmarkEnd w:id="861"/>
      <w:bookmarkEnd w:id="862"/>
      <w:bookmarkEnd w:id="863"/>
      <w:bookmarkEnd w:id="864"/>
      <w:bookmarkEnd w:id="865"/>
      <w:bookmarkEnd w:id="866"/>
      <w:bookmarkEnd w:id="867"/>
      <w:r>
        <w:t xml:space="preserve"> </w:t>
      </w:r>
    </w:p>
    <w:p w14:paraId="057FCF4E" w14:textId="77777777" w:rsidR="0058302E" w:rsidRDefault="0058302E" w:rsidP="008A7D74">
      <w:pPr>
        <w:pStyle w:val="Normal10pt13"/>
      </w:pPr>
      <w:r>
        <w:t xml:space="preserve">Objective met. Information and referral support is available at all eight community agencies providing evidence-based health promotion services. Prior to the outbreak of the coronavirus pandemic, all our Enhancing Equity partners provided meals at their sites. Four Enhancing Equity partners provide evidence-based health promotion programs, and all partners offering evidence-based health promotion programs provide additional social activities at their sites. </w:t>
      </w:r>
    </w:p>
    <w:p w14:paraId="13409757" w14:textId="77777777" w:rsidR="0058302E" w:rsidRDefault="0058302E" w:rsidP="008A7D74">
      <w:pPr>
        <w:pStyle w:val="SectionHeading"/>
        <w:spacing w:before="240"/>
      </w:pPr>
      <w:bookmarkStart w:id="868" w:name="_Toc67653933"/>
      <w:bookmarkStart w:id="869" w:name="_Toc73720912"/>
      <w:r>
        <w:t>Family Caregiver Support Program Goals</w:t>
      </w:r>
      <w:bookmarkEnd w:id="868"/>
      <w:bookmarkEnd w:id="869"/>
    </w:p>
    <w:p w14:paraId="2FFA9A55" w14:textId="77777777" w:rsidR="0058302E" w:rsidRDefault="0058302E" w:rsidP="006D76A6">
      <w:pPr>
        <w:pStyle w:val="NumberListAP"/>
        <w:numPr>
          <w:ilvl w:val="0"/>
          <w:numId w:val="49"/>
        </w:numPr>
        <w:ind w:left="720"/>
      </w:pPr>
      <w:r>
        <w:t xml:space="preserve">Support quality services for family caregivers. </w:t>
      </w:r>
    </w:p>
    <w:p w14:paraId="3BFF6B6C" w14:textId="77777777" w:rsidR="0058302E" w:rsidRDefault="0058302E" w:rsidP="006D76A6">
      <w:pPr>
        <w:pStyle w:val="NumberListAP"/>
        <w:numPr>
          <w:ilvl w:val="0"/>
          <w:numId w:val="7"/>
        </w:numPr>
        <w:ind w:left="720"/>
      </w:pPr>
      <w:r>
        <w:t xml:space="preserve">Promote access to family caregiver services and resources, including respite services, to meet the needs and preferences of family and informal caregivers from diverse cultural backgrounds. </w:t>
      </w:r>
    </w:p>
    <w:p w14:paraId="50C8DF15" w14:textId="77777777" w:rsidR="0058302E" w:rsidRDefault="0058302E" w:rsidP="008A7D74">
      <w:pPr>
        <w:pStyle w:val="SectionSubheading15"/>
      </w:pPr>
      <w:bookmarkStart w:id="870" w:name="_Toc67394327"/>
      <w:bookmarkStart w:id="871" w:name="_Toc67394792"/>
      <w:bookmarkStart w:id="872" w:name="_Toc67571517"/>
      <w:bookmarkStart w:id="873" w:name="_Toc67576187"/>
      <w:bookmarkStart w:id="874" w:name="_Toc67576599"/>
      <w:bookmarkStart w:id="875" w:name="_Toc67653934"/>
      <w:bookmarkStart w:id="876" w:name="_Toc67676778"/>
      <w:bookmarkStart w:id="877" w:name="_Toc67686795"/>
      <w:bookmarkStart w:id="878" w:name="_Toc68107868"/>
      <w:bookmarkStart w:id="879" w:name="_Toc68187263"/>
      <w:bookmarkStart w:id="880" w:name="_Toc73627070"/>
      <w:bookmarkStart w:id="881" w:name="_Toc73720913"/>
      <w:r>
        <w:t>Objectives:</w:t>
      </w:r>
      <w:bookmarkEnd w:id="870"/>
      <w:bookmarkEnd w:id="871"/>
      <w:bookmarkEnd w:id="872"/>
      <w:bookmarkEnd w:id="873"/>
      <w:bookmarkEnd w:id="874"/>
      <w:bookmarkEnd w:id="875"/>
      <w:bookmarkEnd w:id="876"/>
      <w:bookmarkEnd w:id="877"/>
      <w:bookmarkEnd w:id="878"/>
      <w:bookmarkEnd w:id="879"/>
      <w:bookmarkEnd w:id="880"/>
      <w:bookmarkEnd w:id="881"/>
      <w:r>
        <w:t xml:space="preserve"> </w:t>
      </w:r>
    </w:p>
    <w:p w14:paraId="45230218" w14:textId="77777777" w:rsidR="0058302E" w:rsidRDefault="0058302E" w:rsidP="006D76A6">
      <w:pPr>
        <w:pStyle w:val="SubheadingItem14"/>
        <w:numPr>
          <w:ilvl w:val="0"/>
          <w:numId w:val="37"/>
        </w:numPr>
        <w:ind w:left="360"/>
      </w:pPr>
      <w:bookmarkStart w:id="882" w:name="_Toc67394328"/>
      <w:bookmarkStart w:id="883" w:name="_Toc67394793"/>
      <w:bookmarkStart w:id="884" w:name="_Toc67571518"/>
      <w:bookmarkStart w:id="885" w:name="_Toc67576188"/>
      <w:bookmarkStart w:id="886" w:name="_Toc67576600"/>
      <w:bookmarkStart w:id="887" w:name="_Toc67653935"/>
      <w:bookmarkStart w:id="888" w:name="_Toc67676779"/>
      <w:bookmarkStart w:id="889" w:name="_Toc67686796"/>
      <w:bookmarkStart w:id="890" w:name="_Toc68107869"/>
      <w:bookmarkStart w:id="891" w:name="_Toc68187264"/>
      <w:bookmarkStart w:id="892" w:name="_Toc73627071"/>
      <w:bookmarkStart w:id="893" w:name="_Toc73720914"/>
      <w:r>
        <w:t>Provide culturally relevant caregiver training.</w:t>
      </w:r>
      <w:bookmarkEnd w:id="882"/>
      <w:bookmarkEnd w:id="883"/>
      <w:bookmarkEnd w:id="884"/>
      <w:bookmarkEnd w:id="885"/>
      <w:bookmarkEnd w:id="886"/>
      <w:bookmarkEnd w:id="887"/>
      <w:bookmarkEnd w:id="888"/>
      <w:bookmarkEnd w:id="889"/>
      <w:bookmarkEnd w:id="890"/>
      <w:bookmarkEnd w:id="891"/>
      <w:bookmarkEnd w:id="892"/>
      <w:bookmarkEnd w:id="893"/>
    </w:p>
    <w:p w14:paraId="6B1427E9" w14:textId="77777777" w:rsidR="0058302E" w:rsidRDefault="0058302E" w:rsidP="008A7D74">
      <w:pPr>
        <w:pStyle w:val="Normal10pt13"/>
      </w:pPr>
      <w:r>
        <w:t>Objective met. In 2019, through an ACL dementia grant, the STAR Caregiver (STAR C) evidence-based program was translated into Russian and Spanish. Two IRCO senior services case managers, and a case manager from the YWCA was trained</w:t>
      </w:r>
      <w:r w:rsidRPr="00C513B1">
        <w:t xml:space="preserve"> </w:t>
      </w:r>
      <w:r>
        <w:t>were trained in the STAR C program. All three case managers received STAR Caregiver teaching certifications from the University of Washington. The IRCO case managers provided STAR C training in Russian and Ukrainian to six family caregivers in 2019. The YWCA certified case manager provided STAR C training in Spanish to two family caregivers.</w:t>
      </w:r>
    </w:p>
    <w:p w14:paraId="7F4C03A3" w14:textId="77777777" w:rsidR="0058302E" w:rsidRDefault="0058302E" w:rsidP="006D76A6">
      <w:pPr>
        <w:pStyle w:val="SubheadingItem14"/>
        <w:numPr>
          <w:ilvl w:val="0"/>
          <w:numId w:val="37"/>
        </w:numPr>
        <w:ind w:left="360"/>
      </w:pPr>
      <w:bookmarkStart w:id="894" w:name="_Toc67394329"/>
      <w:bookmarkStart w:id="895" w:name="_Toc67394794"/>
      <w:bookmarkStart w:id="896" w:name="_Toc67571519"/>
      <w:bookmarkStart w:id="897" w:name="_Toc67576189"/>
      <w:bookmarkStart w:id="898" w:name="_Toc67576601"/>
      <w:bookmarkStart w:id="899" w:name="_Toc67653936"/>
      <w:bookmarkStart w:id="900" w:name="_Toc67676780"/>
      <w:bookmarkStart w:id="901" w:name="_Toc67686797"/>
      <w:bookmarkStart w:id="902" w:name="_Toc68107870"/>
      <w:bookmarkStart w:id="903" w:name="_Toc68187265"/>
      <w:bookmarkStart w:id="904" w:name="_Toc73627072"/>
      <w:bookmarkStart w:id="905" w:name="_Toc73720915"/>
      <w:r>
        <w:lastRenderedPageBreak/>
        <w:t>Increase participation by family and informal caregivers that identify in racial, ethnic, and cultural minority groups.</w:t>
      </w:r>
      <w:bookmarkEnd w:id="894"/>
      <w:bookmarkEnd w:id="895"/>
      <w:bookmarkEnd w:id="896"/>
      <w:bookmarkEnd w:id="897"/>
      <w:bookmarkEnd w:id="898"/>
      <w:bookmarkEnd w:id="899"/>
      <w:bookmarkEnd w:id="900"/>
      <w:bookmarkEnd w:id="901"/>
      <w:bookmarkEnd w:id="902"/>
      <w:bookmarkEnd w:id="903"/>
      <w:bookmarkEnd w:id="904"/>
      <w:bookmarkEnd w:id="905"/>
    </w:p>
    <w:p w14:paraId="223476EF" w14:textId="77777777" w:rsidR="0058302E" w:rsidRDefault="0058302E" w:rsidP="008A7D74">
      <w:pPr>
        <w:pStyle w:val="Normal10pt13"/>
      </w:pPr>
      <w:r>
        <w:t>Objective was partially met and is ongoing. The ADVSD Family Caregiver Support Program hosted 12 Memory Cafes at the Sunrise Center in 2019 and one Memory Cafe in 2020, before Memory Cafes were cancelled due to COVID-19. The ADVSD Family Caregiver Support Program (FCSP) and the OHSU PreSERVE Coalition solidified a partnership in January 2020 to co-create and co-sponsor Memory Cafe events focused on the African American Community. The project was joined by Kaiser Permanente, the Urban League of Portland, and other community organizations. Quarterly Memory Café events were scheduled, however because of COVID-19 all Memory Cafés for the African American community were cancelled for 2020 and 2021. In response to the pandemic FCSP joined PreSERVE and offered virtual events for the African American community focused on older adults and their family caregivers. As of March 2021, two virtual events were provided to the African American community.</w:t>
      </w:r>
    </w:p>
    <w:p w14:paraId="51C365E5" w14:textId="77777777" w:rsidR="0058302E" w:rsidRDefault="0058302E" w:rsidP="008A7D74">
      <w:pPr>
        <w:pStyle w:val="SectionHeading"/>
        <w:spacing w:before="240"/>
      </w:pPr>
      <w:bookmarkStart w:id="906" w:name="_Toc67653937"/>
      <w:bookmarkStart w:id="907" w:name="_Toc73720916"/>
      <w:r>
        <w:t>Elder Rights and Legal Assistance Goals</w:t>
      </w:r>
      <w:bookmarkEnd w:id="906"/>
      <w:bookmarkEnd w:id="907"/>
    </w:p>
    <w:p w14:paraId="5028EF70" w14:textId="77777777" w:rsidR="0058302E" w:rsidRDefault="0058302E" w:rsidP="006D76A6">
      <w:pPr>
        <w:pStyle w:val="NumberListAP"/>
        <w:numPr>
          <w:ilvl w:val="0"/>
          <w:numId w:val="50"/>
        </w:numPr>
        <w:ind w:left="720"/>
      </w:pPr>
      <w:r>
        <w:t xml:space="preserve">Ensure that older adults and people with disabilities have access to protection against abuse, financial exploitation, and neglect, with particular attention focused on resources, access, and financial stability. </w:t>
      </w:r>
    </w:p>
    <w:p w14:paraId="4D766F15" w14:textId="77777777" w:rsidR="0058302E" w:rsidRDefault="0058302E" w:rsidP="006D76A6">
      <w:pPr>
        <w:pStyle w:val="NumberListAP"/>
        <w:numPr>
          <w:ilvl w:val="0"/>
          <w:numId w:val="7"/>
        </w:numPr>
        <w:ind w:left="720"/>
      </w:pPr>
      <w:r>
        <w:t>Ensure adequate and equitable access to legal support, peer support, and advocacy for older adults.</w:t>
      </w:r>
    </w:p>
    <w:p w14:paraId="539058D6" w14:textId="77777777" w:rsidR="0058302E" w:rsidRDefault="0058302E" w:rsidP="008A7D74">
      <w:pPr>
        <w:pStyle w:val="SectionSubheading15"/>
      </w:pPr>
      <w:bookmarkStart w:id="908" w:name="_Toc67394331"/>
      <w:bookmarkStart w:id="909" w:name="_Toc67394796"/>
      <w:bookmarkStart w:id="910" w:name="_Toc67571521"/>
      <w:bookmarkStart w:id="911" w:name="_Toc67576191"/>
      <w:bookmarkStart w:id="912" w:name="_Toc67576603"/>
      <w:bookmarkStart w:id="913" w:name="_Toc67653938"/>
      <w:bookmarkStart w:id="914" w:name="_Toc67676782"/>
      <w:bookmarkStart w:id="915" w:name="_Toc67686799"/>
      <w:bookmarkStart w:id="916" w:name="_Toc68107872"/>
      <w:bookmarkStart w:id="917" w:name="_Toc68187267"/>
      <w:bookmarkStart w:id="918" w:name="_Toc73627074"/>
      <w:bookmarkStart w:id="919" w:name="_Toc73720917"/>
      <w:r>
        <w:t>Objectives:</w:t>
      </w:r>
      <w:bookmarkEnd w:id="908"/>
      <w:bookmarkEnd w:id="909"/>
      <w:bookmarkEnd w:id="910"/>
      <w:bookmarkEnd w:id="911"/>
      <w:bookmarkEnd w:id="912"/>
      <w:bookmarkEnd w:id="913"/>
      <w:bookmarkEnd w:id="914"/>
      <w:bookmarkEnd w:id="915"/>
      <w:bookmarkEnd w:id="916"/>
      <w:bookmarkEnd w:id="917"/>
      <w:bookmarkEnd w:id="918"/>
      <w:bookmarkEnd w:id="919"/>
      <w:r>
        <w:t xml:space="preserve"> </w:t>
      </w:r>
    </w:p>
    <w:p w14:paraId="63ACEC45" w14:textId="77777777" w:rsidR="0058302E" w:rsidRDefault="0058302E" w:rsidP="006D76A6">
      <w:pPr>
        <w:pStyle w:val="SubheadingItem14"/>
        <w:numPr>
          <w:ilvl w:val="0"/>
          <w:numId w:val="38"/>
        </w:numPr>
        <w:ind w:left="360"/>
      </w:pPr>
      <w:bookmarkStart w:id="920" w:name="_Toc67394332"/>
      <w:bookmarkStart w:id="921" w:name="_Toc67394797"/>
      <w:bookmarkStart w:id="922" w:name="_Toc67571522"/>
      <w:bookmarkStart w:id="923" w:name="_Toc67576192"/>
      <w:bookmarkStart w:id="924" w:name="_Toc67576604"/>
      <w:bookmarkStart w:id="925" w:name="_Toc67653939"/>
      <w:bookmarkStart w:id="926" w:name="_Toc67676783"/>
      <w:bookmarkStart w:id="927" w:name="_Toc67686800"/>
      <w:bookmarkStart w:id="928" w:name="_Toc68107873"/>
      <w:bookmarkStart w:id="929" w:name="_Toc68187268"/>
      <w:bookmarkStart w:id="930" w:name="_Toc73627075"/>
      <w:bookmarkStart w:id="931" w:name="_Toc73720918"/>
      <w:r>
        <w:t>Adult Protective Services (APS) will demonstrate effective response to complaints.</w:t>
      </w:r>
      <w:bookmarkEnd w:id="920"/>
      <w:bookmarkEnd w:id="921"/>
      <w:bookmarkEnd w:id="922"/>
      <w:bookmarkEnd w:id="923"/>
      <w:bookmarkEnd w:id="924"/>
      <w:bookmarkEnd w:id="925"/>
      <w:bookmarkEnd w:id="926"/>
      <w:bookmarkEnd w:id="927"/>
      <w:bookmarkEnd w:id="928"/>
      <w:bookmarkEnd w:id="929"/>
      <w:bookmarkEnd w:id="930"/>
      <w:bookmarkEnd w:id="931"/>
    </w:p>
    <w:p w14:paraId="7BF10DCC" w14:textId="77777777" w:rsidR="0058302E" w:rsidRDefault="0058302E" w:rsidP="008A7D74">
      <w:pPr>
        <w:pStyle w:val="Normal10pt13"/>
      </w:pPr>
      <w:r>
        <w:t>Objective ongoing. The Multi-Disciplinary Team (MDT) Outcome tool was redesigned and implemented in October 2019. The MDT database is used in the evaluation of the effectiveness of the tool. APS meets the requirement to ask and collect race and ethnicity information as required by the state. An MDT Nurse works with Slavic and Eastern European immigrants. Multnomah County used radio and television outreach campaigns about elder abuse to encourage community members to check on older adults.</w:t>
      </w:r>
    </w:p>
    <w:p w14:paraId="69AB392D" w14:textId="77777777" w:rsidR="0058302E" w:rsidRDefault="0058302E" w:rsidP="006D76A6">
      <w:pPr>
        <w:pStyle w:val="SubheadingItem14"/>
        <w:numPr>
          <w:ilvl w:val="0"/>
          <w:numId w:val="38"/>
        </w:numPr>
        <w:ind w:left="360"/>
      </w:pPr>
      <w:bookmarkStart w:id="932" w:name="_Toc67394333"/>
      <w:bookmarkStart w:id="933" w:name="_Toc67394798"/>
      <w:bookmarkStart w:id="934" w:name="_Toc67571523"/>
      <w:bookmarkStart w:id="935" w:name="_Toc67576193"/>
      <w:bookmarkStart w:id="936" w:name="_Toc67576605"/>
      <w:bookmarkStart w:id="937" w:name="_Toc67653940"/>
      <w:bookmarkStart w:id="938" w:name="_Toc67676784"/>
      <w:bookmarkStart w:id="939" w:name="_Toc67686801"/>
      <w:bookmarkStart w:id="940" w:name="_Toc68107874"/>
      <w:bookmarkStart w:id="941" w:name="_Toc68187269"/>
      <w:bookmarkStart w:id="942" w:name="_Toc73627076"/>
      <w:bookmarkStart w:id="943" w:name="_Toc73720919"/>
      <w:r>
        <w:t>1,500 Multnomah County Medicare/Medicaid beneficiaries will receive personalized counseling by skilled volunteers, with special attention devoted to increasing the number of Hispanic/Latino and urban American Indian/Alaskan Native beneficiaries.</w:t>
      </w:r>
      <w:bookmarkEnd w:id="932"/>
      <w:bookmarkEnd w:id="933"/>
      <w:bookmarkEnd w:id="934"/>
      <w:bookmarkEnd w:id="935"/>
      <w:bookmarkEnd w:id="936"/>
      <w:bookmarkEnd w:id="937"/>
      <w:bookmarkEnd w:id="938"/>
      <w:bookmarkEnd w:id="939"/>
      <w:bookmarkEnd w:id="940"/>
      <w:bookmarkEnd w:id="941"/>
      <w:bookmarkEnd w:id="942"/>
      <w:bookmarkEnd w:id="943"/>
    </w:p>
    <w:p w14:paraId="68BD6D1B" w14:textId="77777777" w:rsidR="0058302E" w:rsidRDefault="0058302E" w:rsidP="008A7D74">
      <w:pPr>
        <w:pStyle w:val="Normal10pt13"/>
      </w:pPr>
      <w:r>
        <w:t xml:space="preserve">Objective met. Senior Health Insurance Benefits and Assistance (SHIBA) volunteers assisted 6,070 individuals with Medicare benefits during the 2017-2020 plan period. </w:t>
      </w:r>
      <w:r>
        <w:lastRenderedPageBreak/>
        <w:t xml:space="preserve">ADVSD conducted culturally specific outreach activities to reach Hispanic/Latino and urban American Indian/Alaskan Native Medicare beneficiaries with information about and assistance for Medicare benefits, Medicare Part B premium costs, Medicare Part D prescription drug costs, Medicare preventive health services, and Medicare fraud and abuse. Outreach activities included community events, such as the NAYA Neerchokikoo Powwow, the NARA Spirit of Giving Conference, the Latino Festival, and the Latina Health, Health Symposium. Other outreach activities included presentations, and newspaper and social media advertisements in English and Spanish. All SHIBA program brochures, Senior Medicare Patrol (SMP) brochures, Medicare preventive health services materials, and Oregon Medicare Savings Connect (OMSC) flyers are available in Spanish and distributed at outreach events. </w:t>
      </w:r>
    </w:p>
    <w:p w14:paraId="460F8504" w14:textId="77777777" w:rsidR="0058302E" w:rsidRDefault="0058302E" w:rsidP="006D76A6">
      <w:pPr>
        <w:pStyle w:val="SubheadingItem14"/>
        <w:numPr>
          <w:ilvl w:val="0"/>
          <w:numId w:val="38"/>
        </w:numPr>
        <w:ind w:left="360"/>
      </w:pPr>
      <w:bookmarkStart w:id="944" w:name="_Toc67394334"/>
      <w:bookmarkStart w:id="945" w:name="_Toc67394799"/>
      <w:bookmarkStart w:id="946" w:name="_Toc67571524"/>
      <w:bookmarkStart w:id="947" w:name="_Toc67576194"/>
      <w:bookmarkStart w:id="948" w:name="_Toc67576606"/>
      <w:bookmarkStart w:id="949" w:name="_Toc67653941"/>
      <w:bookmarkStart w:id="950" w:name="_Toc67676785"/>
      <w:bookmarkStart w:id="951" w:name="_Toc67686802"/>
      <w:bookmarkStart w:id="952" w:name="_Toc68107875"/>
      <w:bookmarkStart w:id="953" w:name="_Toc68187270"/>
      <w:bookmarkStart w:id="954" w:name="_Toc73627077"/>
      <w:bookmarkStart w:id="955" w:name="_Toc73720920"/>
      <w:r>
        <w:t>Develop a new program to create a scalable Volunteer Benefits Information &amp; Enrollment Center (VBIEC) model that may serve up to 1,000 older adults who need additional assistance with applications for various benefit programs, including Medicare Savings programs.</w:t>
      </w:r>
      <w:bookmarkEnd w:id="944"/>
      <w:bookmarkEnd w:id="945"/>
      <w:bookmarkEnd w:id="946"/>
      <w:bookmarkEnd w:id="947"/>
      <w:bookmarkEnd w:id="948"/>
      <w:bookmarkEnd w:id="949"/>
      <w:bookmarkEnd w:id="950"/>
      <w:bookmarkEnd w:id="951"/>
      <w:bookmarkEnd w:id="952"/>
      <w:bookmarkEnd w:id="953"/>
      <w:bookmarkEnd w:id="954"/>
      <w:bookmarkEnd w:id="955"/>
    </w:p>
    <w:p w14:paraId="5C6ECCFB" w14:textId="77777777" w:rsidR="0058302E" w:rsidRDefault="0058302E" w:rsidP="008A7D74">
      <w:pPr>
        <w:pStyle w:val="Normal10pt13"/>
      </w:pPr>
      <w:r>
        <w:t>Objective not met. The VBIEC program was cut from the Multnomah County budget on July 1, 2019 because of funding constraints.</w:t>
      </w:r>
    </w:p>
    <w:p w14:paraId="21BAB3EB" w14:textId="77777777" w:rsidR="0058302E" w:rsidRDefault="0058302E" w:rsidP="006D76A6">
      <w:pPr>
        <w:pStyle w:val="SubheadingItem14"/>
        <w:numPr>
          <w:ilvl w:val="0"/>
          <w:numId w:val="38"/>
        </w:numPr>
        <w:ind w:left="360"/>
      </w:pPr>
      <w:bookmarkStart w:id="956" w:name="_Toc67394335"/>
      <w:bookmarkStart w:id="957" w:name="_Toc67394800"/>
      <w:bookmarkStart w:id="958" w:name="_Toc67571525"/>
      <w:bookmarkStart w:id="959" w:name="_Toc67576195"/>
      <w:bookmarkStart w:id="960" w:name="_Toc67576607"/>
      <w:bookmarkStart w:id="961" w:name="_Toc67653942"/>
      <w:bookmarkStart w:id="962" w:name="_Toc67676786"/>
      <w:bookmarkStart w:id="963" w:name="_Toc67686803"/>
      <w:bookmarkStart w:id="964" w:name="_Toc68107876"/>
      <w:bookmarkStart w:id="965" w:name="_Toc68187271"/>
      <w:bookmarkStart w:id="966" w:name="_Toc73627078"/>
      <w:bookmarkStart w:id="967" w:name="_Toc73720921"/>
      <w:r>
        <w:t>An average of 850 older adults will receive civil legal assistance yearly with an emphasis on developing capacity to serve racial, ethnic, and cultural minority group elders.</w:t>
      </w:r>
      <w:bookmarkEnd w:id="956"/>
      <w:bookmarkEnd w:id="957"/>
      <w:bookmarkEnd w:id="958"/>
      <w:bookmarkEnd w:id="959"/>
      <w:bookmarkEnd w:id="960"/>
      <w:bookmarkEnd w:id="961"/>
      <w:bookmarkEnd w:id="962"/>
      <w:bookmarkEnd w:id="963"/>
      <w:bookmarkEnd w:id="964"/>
      <w:bookmarkEnd w:id="965"/>
      <w:bookmarkEnd w:id="966"/>
      <w:bookmarkEnd w:id="967"/>
    </w:p>
    <w:p w14:paraId="12950615" w14:textId="77777777" w:rsidR="0058302E" w:rsidRDefault="0058302E" w:rsidP="008A7D74">
      <w:pPr>
        <w:pStyle w:val="Normal10pt13"/>
      </w:pPr>
      <w:r>
        <w:t>Objective partially met. Staff capacity at the contracted partner limited recruitment of new legal volunteers. New outreach events were provided at Enhancing Equity sites.</w:t>
      </w:r>
    </w:p>
    <w:p w14:paraId="7A170095" w14:textId="77777777" w:rsidR="0058302E" w:rsidRDefault="0058302E" w:rsidP="008A7D74">
      <w:pPr>
        <w:pStyle w:val="SectionHeading"/>
        <w:spacing w:before="240"/>
      </w:pPr>
      <w:bookmarkStart w:id="968" w:name="_Toc67653943"/>
      <w:bookmarkStart w:id="969" w:name="_Toc73720922"/>
      <w:r>
        <w:t>Older Native Americans Goals</w:t>
      </w:r>
      <w:bookmarkEnd w:id="968"/>
      <w:bookmarkEnd w:id="969"/>
    </w:p>
    <w:p w14:paraId="5F7E53BB" w14:textId="77777777" w:rsidR="0058302E" w:rsidRDefault="0058302E" w:rsidP="006D76A6">
      <w:pPr>
        <w:pStyle w:val="NumberListAP"/>
        <w:numPr>
          <w:ilvl w:val="0"/>
          <w:numId w:val="51"/>
        </w:numPr>
        <w:ind w:left="720"/>
      </w:pPr>
      <w:r>
        <w:t xml:space="preserve">Increase accessibility to culturally specific services and support the needs identified by Native American Elders. </w:t>
      </w:r>
    </w:p>
    <w:p w14:paraId="0C5F13AA" w14:textId="77777777" w:rsidR="0058302E" w:rsidRDefault="0058302E" w:rsidP="006D76A6">
      <w:pPr>
        <w:pStyle w:val="NumberListAP"/>
        <w:numPr>
          <w:ilvl w:val="0"/>
          <w:numId w:val="7"/>
        </w:numPr>
        <w:ind w:left="720"/>
      </w:pPr>
      <w:r>
        <w:t>Enhance services for urban Native American elders by promoting capacity-building in agencies that serve them.</w:t>
      </w:r>
    </w:p>
    <w:p w14:paraId="3682155C" w14:textId="77777777" w:rsidR="0058302E" w:rsidRDefault="0058302E" w:rsidP="008A7D74">
      <w:pPr>
        <w:pStyle w:val="SectionSubheading15"/>
      </w:pPr>
      <w:bookmarkStart w:id="970" w:name="_Toc67394337"/>
      <w:bookmarkStart w:id="971" w:name="_Toc67394802"/>
      <w:bookmarkStart w:id="972" w:name="_Toc67571527"/>
      <w:bookmarkStart w:id="973" w:name="_Toc67576197"/>
      <w:bookmarkStart w:id="974" w:name="_Toc67576609"/>
      <w:bookmarkStart w:id="975" w:name="_Toc67653944"/>
      <w:bookmarkStart w:id="976" w:name="_Toc67676788"/>
      <w:bookmarkStart w:id="977" w:name="_Toc67686805"/>
      <w:bookmarkStart w:id="978" w:name="_Toc68107878"/>
      <w:bookmarkStart w:id="979" w:name="_Toc68187273"/>
      <w:bookmarkStart w:id="980" w:name="_Toc73627080"/>
      <w:bookmarkStart w:id="981" w:name="_Toc73720923"/>
      <w:r>
        <w:t>Objectives:</w:t>
      </w:r>
      <w:bookmarkEnd w:id="970"/>
      <w:bookmarkEnd w:id="971"/>
      <w:bookmarkEnd w:id="972"/>
      <w:bookmarkEnd w:id="973"/>
      <w:bookmarkEnd w:id="974"/>
      <w:bookmarkEnd w:id="975"/>
      <w:bookmarkEnd w:id="976"/>
      <w:bookmarkEnd w:id="977"/>
      <w:bookmarkEnd w:id="978"/>
      <w:bookmarkEnd w:id="979"/>
      <w:bookmarkEnd w:id="980"/>
      <w:bookmarkEnd w:id="981"/>
      <w:r>
        <w:t xml:space="preserve"> </w:t>
      </w:r>
    </w:p>
    <w:p w14:paraId="377A3188" w14:textId="77777777" w:rsidR="0058302E" w:rsidRDefault="0058302E" w:rsidP="006D76A6">
      <w:pPr>
        <w:pStyle w:val="SubheadingItem14"/>
        <w:numPr>
          <w:ilvl w:val="0"/>
          <w:numId w:val="39"/>
        </w:numPr>
        <w:ind w:left="360"/>
      </w:pPr>
      <w:bookmarkStart w:id="982" w:name="_Toc67394338"/>
      <w:bookmarkStart w:id="983" w:name="_Toc67394803"/>
      <w:bookmarkStart w:id="984" w:name="_Toc67571528"/>
      <w:bookmarkStart w:id="985" w:name="_Toc67576198"/>
      <w:bookmarkStart w:id="986" w:name="_Toc67576610"/>
      <w:bookmarkStart w:id="987" w:name="_Toc67653945"/>
      <w:bookmarkStart w:id="988" w:name="_Toc67676789"/>
      <w:bookmarkStart w:id="989" w:name="_Toc67686806"/>
      <w:bookmarkStart w:id="990" w:name="_Toc68107879"/>
      <w:bookmarkStart w:id="991" w:name="_Toc68187274"/>
      <w:bookmarkStart w:id="992" w:name="_Toc73627081"/>
      <w:bookmarkStart w:id="993" w:name="_Toc73720924"/>
      <w:r>
        <w:t>Work with current culturally specific providers, stakeholders, and community members to better identify and provide the services and supports needed and desired by Native American Elders.</w:t>
      </w:r>
      <w:bookmarkEnd w:id="982"/>
      <w:bookmarkEnd w:id="983"/>
      <w:bookmarkEnd w:id="984"/>
      <w:bookmarkEnd w:id="985"/>
      <w:bookmarkEnd w:id="986"/>
      <w:bookmarkEnd w:id="987"/>
      <w:bookmarkEnd w:id="988"/>
      <w:bookmarkEnd w:id="989"/>
      <w:bookmarkEnd w:id="990"/>
      <w:bookmarkEnd w:id="991"/>
      <w:bookmarkEnd w:id="992"/>
      <w:bookmarkEnd w:id="993"/>
      <w:r>
        <w:t xml:space="preserve"> </w:t>
      </w:r>
    </w:p>
    <w:p w14:paraId="65CAF057" w14:textId="77777777" w:rsidR="0058302E" w:rsidRDefault="0058302E" w:rsidP="008A7D74">
      <w:pPr>
        <w:pStyle w:val="Normal10pt13"/>
      </w:pPr>
      <w:r>
        <w:t xml:space="preserve">Objective met and ongoing. Multnomah County ADVSD meets regularly with Tribal entities and other stakeholder groups to explore enhancing services through collaboration, coordination, and effective partnerships. At the regional “Tribal Meet and </w:t>
      </w:r>
      <w:r>
        <w:lastRenderedPageBreak/>
        <w:t xml:space="preserve">Greet”, Siletz and Grand Ronde Tribal representatives, NAYA and NARA staff members, and Area Agencies on Aging staff members from Clackamas, Washington, and Multnomah County met to discuss partnership building. Multnomah County ADVSD coordinated its Area Plan needs assessment through collaboration with the Title VI and AAA regional stakeholders. A Memorandum of Understanding (MOU) was developed with NARA for the Tribal Navigator Project, and ADVSD has offered training and support to the Tribal Navigator. NARA has been hosting the Pi-Nee-Waus evening gathering, and the County has provided some OAA case management training to NARA staff. ADVSD has contracted with NAYA to provide Older Americans Act case management, options counseling, evidence-based health promotion, recreation, and congregate meals—although this work has been impacted by COVID-19. </w:t>
      </w:r>
    </w:p>
    <w:p w14:paraId="357333D1" w14:textId="77777777" w:rsidR="0058302E" w:rsidRDefault="0058302E" w:rsidP="006D76A6">
      <w:pPr>
        <w:pStyle w:val="SubheadingItem14"/>
        <w:numPr>
          <w:ilvl w:val="0"/>
          <w:numId w:val="39"/>
        </w:numPr>
        <w:ind w:left="360"/>
      </w:pPr>
      <w:bookmarkStart w:id="994" w:name="_Toc67394339"/>
      <w:bookmarkStart w:id="995" w:name="_Toc67394804"/>
      <w:bookmarkStart w:id="996" w:name="_Toc67571529"/>
      <w:bookmarkStart w:id="997" w:name="_Toc67576199"/>
      <w:bookmarkStart w:id="998" w:name="_Toc67576611"/>
      <w:bookmarkStart w:id="999" w:name="_Toc67653946"/>
      <w:bookmarkStart w:id="1000" w:name="_Toc67676790"/>
      <w:bookmarkStart w:id="1001" w:name="_Toc67686807"/>
      <w:bookmarkStart w:id="1002" w:name="_Toc68107880"/>
      <w:bookmarkStart w:id="1003" w:name="_Toc68187275"/>
      <w:bookmarkStart w:id="1004" w:name="_Toc73627082"/>
      <w:bookmarkStart w:id="1005" w:name="_Toc73720925"/>
      <w:r>
        <w:t>Provide technical assistance to culturally specific providers.</w:t>
      </w:r>
      <w:bookmarkEnd w:id="994"/>
      <w:bookmarkEnd w:id="995"/>
      <w:bookmarkEnd w:id="996"/>
      <w:bookmarkEnd w:id="997"/>
      <w:bookmarkEnd w:id="998"/>
      <w:bookmarkEnd w:id="999"/>
      <w:bookmarkEnd w:id="1000"/>
      <w:bookmarkEnd w:id="1001"/>
      <w:bookmarkEnd w:id="1002"/>
      <w:bookmarkEnd w:id="1003"/>
      <w:bookmarkEnd w:id="1004"/>
      <w:bookmarkEnd w:id="1005"/>
    </w:p>
    <w:p w14:paraId="1F979638" w14:textId="77777777" w:rsidR="0058302E" w:rsidRDefault="0058302E" w:rsidP="008A7D74">
      <w:pPr>
        <w:pStyle w:val="Normal10pt13"/>
      </w:pPr>
      <w:r>
        <w:t>Objective met and ongoing. NAYA instituted a virtual senior center, expanded their nutrition program to meet increased demand due to the coronavirus pandemic and expanded their community engagement during COVID-19.</w:t>
      </w:r>
    </w:p>
    <w:p w14:paraId="156AAC27" w14:textId="77777777" w:rsidR="0058302E" w:rsidRDefault="0058302E" w:rsidP="008A7D74">
      <w:pPr>
        <w:pStyle w:val="SectionHeading"/>
        <w:spacing w:before="240"/>
      </w:pPr>
      <w:bookmarkStart w:id="1006" w:name="_Toc67653947"/>
      <w:bookmarkStart w:id="1007" w:name="_Toc73720926"/>
      <w:r>
        <w:t>Veterans Goal</w:t>
      </w:r>
      <w:bookmarkEnd w:id="1006"/>
      <w:bookmarkEnd w:id="1007"/>
    </w:p>
    <w:p w14:paraId="385B046C" w14:textId="77777777" w:rsidR="0058302E" w:rsidRDefault="0058302E" w:rsidP="006D76A6">
      <w:pPr>
        <w:pStyle w:val="NumberListAP"/>
        <w:numPr>
          <w:ilvl w:val="0"/>
          <w:numId w:val="52"/>
        </w:numPr>
        <w:ind w:left="720"/>
      </w:pPr>
      <w:r>
        <w:t>Older adults leverage entitlements to benefits through the federal Veterans Administration, as well as state and county resources to meet and maintain their individualized care needs.</w:t>
      </w:r>
    </w:p>
    <w:p w14:paraId="16C57C2D" w14:textId="77777777" w:rsidR="0058302E" w:rsidRDefault="0058302E" w:rsidP="008A7D74">
      <w:pPr>
        <w:pStyle w:val="SectionSubheading15"/>
      </w:pPr>
      <w:bookmarkStart w:id="1008" w:name="_Toc67394341"/>
      <w:bookmarkStart w:id="1009" w:name="_Toc67394806"/>
      <w:bookmarkStart w:id="1010" w:name="_Toc67571531"/>
      <w:bookmarkStart w:id="1011" w:name="_Toc67576201"/>
      <w:bookmarkStart w:id="1012" w:name="_Toc67576613"/>
      <w:bookmarkStart w:id="1013" w:name="_Toc67653948"/>
      <w:bookmarkStart w:id="1014" w:name="_Toc67676792"/>
      <w:bookmarkStart w:id="1015" w:name="_Toc67686809"/>
      <w:bookmarkStart w:id="1016" w:name="_Toc68107882"/>
      <w:bookmarkStart w:id="1017" w:name="_Toc68187277"/>
      <w:bookmarkStart w:id="1018" w:name="_Toc73627084"/>
      <w:bookmarkStart w:id="1019" w:name="_Toc73720927"/>
      <w:r>
        <w:t>Objectives:</w:t>
      </w:r>
      <w:bookmarkEnd w:id="1008"/>
      <w:bookmarkEnd w:id="1009"/>
      <w:bookmarkEnd w:id="1010"/>
      <w:bookmarkEnd w:id="1011"/>
      <w:bookmarkEnd w:id="1012"/>
      <w:bookmarkEnd w:id="1013"/>
      <w:bookmarkEnd w:id="1014"/>
      <w:bookmarkEnd w:id="1015"/>
      <w:bookmarkEnd w:id="1016"/>
      <w:bookmarkEnd w:id="1017"/>
      <w:bookmarkEnd w:id="1018"/>
      <w:bookmarkEnd w:id="1019"/>
      <w:r>
        <w:t xml:space="preserve"> </w:t>
      </w:r>
    </w:p>
    <w:p w14:paraId="31399521" w14:textId="77777777" w:rsidR="0058302E" w:rsidRDefault="0058302E" w:rsidP="006D76A6">
      <w:pPr>
        <w:pStyle w:val="SubheadingItem14"/>
        <w:numPr>
          <w:ilvl w:val="0"/>
          <w:numId w:val="40"/>
        </w:numPr>
        <w:ind w:left="360"/>
      </w:pPr>
      <w:bookmarkStart w:id="1020" w:name="_Toc67394342"/>
      <w:bookmarkStart w:id="1021" w:name="_Toc67394807"/>
      <w:bookmarkStart w:id="1022" w:name="_Toc67571532"/>
      <w:bookmarkStart w:id="1023" w:name="_Toc67576202"/>
      <w:bookmarkStart w:id="1024" w:name="_Toc67576614"/>
      <w:bookmarkStart w:id="1025" w:name="_Toc67653949"/>
      <w:bookmarkStart w:id="1026" w:name="_Toc67676793"/>
      <w:bookmarkStart w:id="1027" w:name="_Toc67686810"/>
      <w:bookmarkStart w:id="1028" w:name="_Toc68107883"/>
      <w:bookmarkStart w:id="1029" w:name="_Toc68187278"/>
      <w:bookmarkStart w:id="1030" w:name="_Toc73627085"/>
      <w:bookmarkStart w:id="1031" w:name="_Toc73720928"/>
      <w:r>
        <w:t>Provide targeted community outreach and engagement to older adults that previously served in the military or are the eligible family member of someone who served in the military.</w:t>
      </w:r>
      <w:bookmarkEnd w:id="1020"/>
      <w:bookmarkEnd w:id="1021"/>
      <w:bookmarkEnd w:id="1022"/>
      <w:bookmarkEnd w:id="1023"/>
      <w:bookmarkEnd w:id="1024"/>
      <w:bookmarkEnd w:id="1025"/>
      <w:bookmarkEnd w:id="1026"/>
      <w:bookmarkEnd w:id="1027"/>
      <w:bookmarkEnd w:id="1028"/>
      <w:bookmarkEnd w:id="1029"/>
      <w:bookmarkEnd w:id="1030"/>
      <w:bookmarkEnd w:id="1031"/>
      <w:r>
        <w:t xml:space="preserve"> </w:t>
      </w:r>
    </w:p>
    <w:p w14:paraId="091AD11C" w14:textId="29D2B1E5" w:rsidR="0058302E" w:rsidRDefault="0058302E" w:rsidP="008A7D74">
      <w:pPr>
        <w:pStyle w:val="Normal10pt13"/>
      </w:pPr>
      <w:r>
        <w:t xml:space="preserve">Objective met and ongoing. The Multnomah County Veterans Services Office expanded and reorganized their walk-in schedule to maximize accessibility to services. The Veterans Services Office actively engaged with and provided community outreach to older adults that previously served in the military or who are the surviving spouse of someone who served in the military. Outreach activities included tabling at conferences, resource and street fairs, such as the Aging Well Conference, AARP Vital Aging Conference, East PDX Senior Resource Fair, Rose Haven Resource Fair, Montavilla Street Fair, Pride Northwest Festival, Salute to Veterans Car Show. Outreach activities also included presentations to community partners and senior residences. In addition to the outreach events, a County veterans service officer (CVSO) worked from the </w:t>
      </w:r>
      <w:r w:rsidR="0060527C">
        <w:t xml:space="preserve">Community for </w:t>
      </w:r>
      <w:r w:rsidR="00810992">
        <w:t>Positive</w:t>
      </w:r>
      <w:r w:rsidR="0060527C">
        <w:t xml:space="preserve"> Aging</w:t>
      </w:r>
      <w:r>
        <w:t xml:space="preserve"> for increased accessibility to older veterans and their family members. The onset of COVID-19 in 2020 impacted the Veterans Services program’s ability to </w:t>
      </w:r>
      <w:r>
        <w:lastRenderedPageBreak/>
        <w:t xml:space="preserve">conduct in-person outreach activities, and most outreach efforts shifted towards virtual formats and other media. </w:t>
      </w:r>
    </w:p>
    <w:p w14:paraId="64D4C289" w14:textId="77777777" w:rsidR="0058302E" w:rsidRDefault="0058302E" w:rsidP="006D76A6">
      <w:pPr>
        <w:pStyle w:val="SubheadingItem14"/>
        <w:numPr>
          <w:ilvl w:val="0"/>
          <w:numId w:val="40"/>
        </w:numPr>
        <w:ind w:left="360"/>
      </w:pPr>
      <w:bookmarkStart w:id="1032" w:name="_Toc67394343"/>
      <w:bookmarkStart w:id="1033" w:name="_Toc67394808"/>
      <w:bookmarkStart w:id="1034" w:name="_Toc67571533"/>
      <w:bookmarkStart w:id="1035" w:name="_Toc67576203"/>
      <w:bookmarkStart w:id="1036" w:name="_Toc67576615"/>
      <w:bookmarkStart w:id="1037" w:name="_Toc67653950"/>
      <w:bookmarkStart w:id="1038" w:name="_Toc67676794"/>
      <w:bookmarkStart w:id="1039" w:name="_Toc67686811"/>
      <w:bookmarkStart w:id="1040" w:name="_Toc68107884"/>
      <w:bookmarkStart w:id="1041" w:name="_Toc68187279"/>
      <w:bookmarkStart w:id="1042" w:name="_Toc73627086"/>
      <w:bookmarkStart w:id="1043" w:name="_Toc73720929"/>
      <w:r>
        <w:t>Collaborate with Veterans Health Administration (VHA) and community-based agencies to engage residents and providers in the long-term service and support system to reach veterans and/or their surviving spouse to help them gain access to lesser-known benefits through the federal VA. The goal is to help veterans and families age in place.</w:t>
      </w:r>
      <w:bookmarkEnd w:id="1032"/>
      <w:bookmarkEnd w:id="1033"/>
      <w:bookmarkEnd w:id="1034"/>
      <w:bookmarkEnd w:id="1035"/>
      <w:bookmarkEnd w:id="1036"/>
      <w:bookmarkEnd w:id="1037"/>
      <w:bookmarkEnd w:id="1038"/>
      <w:bookmarkEnd w:id="1039"/>
      <w:bookmarkEnd w:id="1040"/>
      <w:bookmarkEnd w:id="1041"/>
      <w:bookmarkEnd w:id="1042"/>
      <w:bookmarkEnd w:id="1043"/>
      <w:r>
        <w:t xml:space="preserve"> </w:t>
      </w:r>
    </w:p>
    <w:p w14:paraId="5137F7C8" w14:textId="77777777" w:rsidR="0058302E" w:rsidRDefault="0058302E" w:rsidP="008A7D74">
      <w:pPr>
        <w:pStyle w:val="Normal10pt13"/>
      </w:pPr>
      <w:r>
        <w:t>Objective met and ongoing. The outreach veterans resource and referral specialist (VRRS) is developing a process to identify independent living facilities to reach our 55+ veteran population and plans to coordinate with the Oregon Department of Veterans Affairs Aging Veterans Outreach Specialist. Two presentations were done at the Terwilliger Plaza Retirement Community and the Heights at Columbia Knoll. The Veterans Direct Care Program is a statewide program that has expanded significantly. There are currently 17 enrolled in Multnomah County.</w:t>
      </w:r>
    </w:p>
    <w:p w14:paraId="6B2990B7" w14:textId="77777777" w:rsidR="0058302E" w:rsidRDefault="0058302E" w:rsidP="006D76A6">
      <w:pPr>
        <w:pStyle w:val="SubheadingItem14"/>
        <w:numPr>
          <w:ilvl w:val="0"/>
          <w:numId w:val="40"/>
        </w:numPr>
        <w:ind w:left="360"/>
      </w:pPr>
      <w:bookmarkStart w:id="1044" w:name="_Toc67394344"/>
      <w:bookmarkStart w:id="1045" w:name="_Toc67394809"/>
      <w:bookmarkStart w:id="1046" w:name="_Toc67571534"/>
      <w:bookmarkStart w:id="1047" w:name="_Toc67576204"/>
      <w:bookmarkStart w:id="1048" w:name="_Toc67576616"/>
      <w:bookmarkStart w:id="1049" w:name="_Toc67653951"/>
      <w:bookmarkStart w:id="1050" w:name="_Toc67676795"/>
      <w:bookmarkStart w:id="1051" w:name="_Toc67686812"/>
      <w:bookmarkStart w:id="1052" w:name="_Toc68107885"/>
      <w:bookmarkStart w:id="1053" w:name="_Toc68187280"/>
      <w:bookmarkStart w:id="1054" w:name="_Toc73627087"/>
      <w:bookmarkStart w:id="1055" w:name="_Toc73720930"/>
      <w:r>
        <w:t>Identify community-based partners who may serve veterans and their families to increase awareness and referrals to the Veterans Service Office.</w:t>
      </w:r>
      <w:bookmarkEnd w:id="1044"/>
      <w:bookmarkEnd w:id="1045"/>
      <w:bookmarkEnd w:id="1046"/>
      <w:bookmarkEnd w:id="1047"/>
      <w:bookmarkEnd w:id="1048"/>
      <w:bookmarkEnd w:id="1049"/>
      <w:bookmarkEnd w:id="1050"/>
      <w:bookmarkEnd w:id="1051"/>
      <w:bookmarkEnd w:id="1052"/>
      <w:bookmarkEnd w:id="1053"/>
      <w:bookmarkEnd w:id="1054"/>
      <w:bookmarkEnd w:id="1055"/>
    </w:p>
    <w:p w14:paraId="34A1AD40" w14:textId="77777777" w:rsidR="0058302E" w:rsidRDefault="0058302E" w:rsidP="008A7D74">
      <w:pPr>
        <w:pStyle w:val="Normal10pt13"/>
      </w:pPr>
      <w:r>
        <w:t>Objective met and ongoing. The Multnomah County Veterans Task Force was established to assess and identify the services provided to military veterans in the County. This group is specifically tasked with locating barriers and opportunities for change and improvement in services. The task force is composed of representatives from different County departments, community organizations, and other state and federal partners. The task force meets monthly to address gaps in the local veterans service continuum, and encourage networking and enhanced collaboration between partners.</w:t>
      </w:r>
    </w:p>
    <w:p w14:paraId="398031F6" w14:textId="77777777" w:rsidR="0058302E" w:rsidRDefault="0058302E" w:rsidP="008A7D74">
      <w:pPr>
        <w:pStyle w:val="SectionHeading"/>
        <w:spacing w:before="240"/>
      </w:pPr>
      <w:bookmarkStart w:id="1056" w:name="_Toc67653952"/>
      <w:bookmarkStart w:id="1057" w:name="_Toc73720931"/>
      <w:r>
        <w:t>Behavioral Health Goals</w:t>
      </w:r>
      <w:bookmarkEnd w:id="1056"/>
      <w:bookmarkEnd w:id="1057"/>
    </w:p>
    <w:p w14:paraId="06098FAD" w14:textId="77777777" w:rsidR="0058302E" w:rsidRDefault="0058302E" w:rsidP="006D76A6">
      <w:pPr>
        <w:pStyle w:val="NumberListAP"/>
        <w:numPr>
          <w:ilvl w:val="0"/>
          <w:numId w:val="53"/>
        </w:numPr>
        <w:ind w:left="720"/>
      </w:pPr>
      <w:r>
        <w:t>People needing services know where to go and feel comfortable seeking out services.</w:t>
      </w:r>
    </w:p>
    <w:p w14:paraId="37D98324" w14:textId="77777777" w:rsidR="0058302E" w:rsidRDefault="0058302E" w:rsidP="006D76A6">
      <w:pPr>
        <w:pStyle w:val="NumberListAP"/>
        <w:numPr>
          <w:ilvl w:val="0"/>
          <w:numId w:val="7"/>
        </w:numPr>
        <w:ind w:left="720"/>
      </w:pPr>
      <w:r>
        <w:t>Develop a system that provides services and supports to people with multiple needs who do not fit into one system.</w:t>
      </w:r>
    </w:p>
    <w:p w14:paraId="2E88C4C3" w14:textId="77777777" w:rsidR="0058302E" w:rsidRDefault="0058302E" w:rsidP="008A7D74">
      <w:pPr>
        <w:pStyle w:val="Normal10pt13"/>
        <w:ind w:left="360"/>
      </w:pPr>
      <w:r>
        <w:t>Note: Funds from the federal and state budget were eliminated in August 2020. Currently, ADVSD uses Title 3–Aging, and Title 3D–Health funding to provide support to PEARLS through the year ending June 30, 2021.</w:t>
      </w:r>
    </w:p>
    <w:p w14:paraId="4FF127A8" w14:textId="77777777" w:rsidR="0058302E" w:rsidRDefault="0058302E" w:rsidP="008A7D74">
      <w:pPr>
        <w:pStyle w:val="SectionSubheading15"/>
      </w:pPr>
      <w:bookmarkStart w:id="1058" w:name="_Toc67394346"/>
      <w:bookmarkStart w:id="1059" w:name="_Toc67394811"/>
      <w:bookmarkStart w:id="1060" w:name="_Toc67571536"/>
      <w:bookmarkStart w:id="1061" w:name="_Toc67576206"/>
      <w:bookmarkStart w:id="1062" w:name="_Toc67576618"/>
      <w:bookmarkStart w:id="1063" w:name="_Toc67653953"/>
      <w:bookmarkStart w:id="1064" w:name="_Toc67676797"/>
      <w:bookmarkStart w:id="1065" w:name="_Toc67686814"/>
      <w:bookmarkStart w:id="1066" w:name="_Toc68107887"/>
      <w:bookmarkStart w:id="1067" w:name="_Toc68187282"/>
      <w:bookmarkStart w:id="1068" w:name="_Toc73627089"/>
      <w:bookmarkStart w:id="1069" w:name="_Toc73720932"/>
      <w:r>
        <w:lastRenderedPageBreak/>
        <w:t>Objectives:</w:t>
      </w:r>
      <w:bookmarkEnd w:id="1058"/>
      <w:bookmarkEnd w:id="1059"/>
      <w:bookmarkEnd w:id="1060"/>
      <w:bookmarkEnd w:id="1061"/>
      <w:bookmarkEnd w:id="1062"/>
      <w:bookmarkEnd w:id="1063"/>
      <w:bookmarkEnd w:id="1064"/>
      <w:bookmarkEnd w:id="1065"/>
      <w:bookmarkEnd w:id="1066"/>
      <w:bookmarkEnd w:id="1067"/>
      <w:bookmarkEnd w:id="1068"/>
      <w:bookmarkEnd w:id="1069"/>
      <w:r>
        <w:t xml:space="preserve"> </w:t>
      </w:r>
    </w:p>
    <w:p w14:paraId="718B486C" w14:textId="77777777" w:rsidR="0058302E" w:rsidRDefault="0058302E" w:rsidP="006D76A6">
      <w:pPr>
        <w:pStyle w:val="SubheadingItem14"/>
        <w:numPr>
          <w:ilvl w:val="0"/>
          <w:numId w:val="41"/>
        </w:numPr>
        <w:ind w:left="360"/>
      </w:pPr>
      <w:bookmarkStart w:id="1070" w:name="_Toc67394347"/>
      <w:bookmarkStart w:id="1071" w:name="_Toc67394812"/>
      <w:bookmarkStart w:id="1072" w:name="_Toc67571537"/>
      <w:bookmarkStart w:id="1073" w:name="_Toc67576207"/>
      <w:bookmarkStart w:id="1074" w:name="_Toc67576619"/>
      <w:bookmarkStart w:id="1075" w:name="_Toc67653954"/>
      <w:bookmarkStart w:id="1076" w:name="_Toc67676798"/>
      <w:bookmarkStart w:id="1077" w:name="_Toc67686815"/>
      <w:bookmarkStart w:id="1078" w:name="_Toc68107888"/>
      <w:bookmarkStart w:id="1079" w:name="_Toc68187283"/>
      <w:bookmarkStart w:id="1080" w:name="_Toc73627090"/>
      <w:bookmarkStart w:id="1081" w:name="_Toc73720933"/>
      <w:r>
        <w:t>Have extended and far-reaching outreach for current services.</w:t>
      </w:r>
      <w:bookmarkEnd w:id="1070"/>
      <w:bookmarkEnd w:id="1071"/>
      <w:bookmarkEnd w:id="1072"/>
      <w:bookmarkEnd w:id="1073"/>
      <w:bookmarkEnd w:id="1074"/>
      <w:bookmarkEnd w:id="1075"/>
      <w:bookmarkEnd w:id="1076"/>
      <w:bookmarkEnd w:id="1077"/>
      <w:bookmarkEnd w:id="1078"/>
      <w:bookmarkEnd w:id="1079"/>
      <w:bookmarkEnd w:id="1080"/>
      <w:bookmarkEnd w:id="1081"/>
      <w:r>
        <w:t xml:space="preserve"> </w:t>
      </w:r>
    </w:p>
    <w:p w14:paraId="076642C3" w14:textId="58E5BA1F" w:rsidR="0058302E" w:rsidRDefault="0058302E" w:rsidP="008A7D74">
      <w:pPr>
        <w:pStyle w:val="Normal10pt13"/>
      </w:pPr>
      <w:r>
        <w:t xml:space="preserve">Objective met and ongoing. Prior to COVID, The Asian Health Services Center (AHSC) screened up to 150 people for the PEARLS program and enrolled between 60 to 80 people annually. Since the onset of COVID-19, enrollment has dropped from 55 to 11 people—however, enrollment is slowly increasing. The AHSC health care workers have a </w:t>
      </w:r>
      <w:r w:rsidR="006F461C">
        <w:t>consumer</w:t>
      </w:r>
      <w:r>
        <w:t xml:space="preserve"> list of 5,000 people from community connections and outreach efforts. The COVID Community Counseling Program (CCCP), that is connected to OHA, and the Coordinated Asian Response Team (CART) contribute to this outreach database. </w:t>
      </w:r>
    </w:p>
    <w:p w14:paraId="791BD920" w14:textId="757A6AA0" w:rsidR="0058302E" w:rsidRDefault="0058302E" w:rsidP="008A7D74">
      <w:pPr>
        <w:pStyle w:val="Normal10pt13"/>
      </w:pPr>
      <w:r>
        <w:t xml:space="preserve">Prior to the COVID-19 pandemic, Jewish Family and Child Services (JFCS) enrolled and provided services to 101 </w:t>
      </w:r>
      <w:r w:rsidR="006F461C">
        <w:t>consumer</w:t>
      </w:r>
      <w:r>
        <w:t xml:space="preserve">s. Services stopped when PEARLS program funding was eliminated in August 2020. Services resumed when Multnomah County awarded PEARLS Evidence Based Health Promotion funds in October 2020. These funds were retroactive to August 2020 if they had continued to provide services. JFCS is currently supporting 57 </w:t>
      </w:r>
      <w:r w:rsidR="006F461C">
        <w:t>consumer</w:t>
      </w:r>
      <w:r>
        <w:t>s.</w:t>
      </w:r>
    </w:p>
    <w:p w14:paraId="3C6599DC" w14:textId="77777777" w:rsidR="0058302E" w:rsidRDefault="0058302E" w:rsidP="008A7D74">
      <w:pPr>
        <w:pStyle w:val="Normal10pt13"/>
      </w:pPr>
      <w:r>
        <w:t>JFCS has a well-established network of community partners and provide presentations and outreach events throughout the year. Community partners include Purim, OHSU, Providence, Legacy, Rose Schnitzer Manor, NW Place, Cedar Sinai Housing, Q Center, SAGE, and Friendly House.</w:t>
      </w:r>
    </w:p>
    <w:p w14:paraId="20CC62DE" w14:textId="77777777" w:rsidR="0058302E" w:rsidRDefault="0058302E" w:rsidP="006D76A6">
      <w:pPr>
        <w:pStyle w:val="SubheadingItem14"/>
        <w:numPr>
          <w:ilvl w:val="0"/>
          <w:numId w:val="41"/>
        </w:numPr>
        <w:ind w:left="360"/>
      </w:pPr>
      <w:bookmarkStart w:id="1082" w:name="_Toc67394348"/>
      <w:bookmarkStart w:id="1083" w:name="_Toc67394813"/>
      <w:bookmarkStart w:id="1084" w:name="_Toc67571538"/>
      <w:bookmarkStart w:id="1085" w:name="_Toc67576208"/>
      <w:bookmarkStart w:id="1086" w:name="_Toc67576620"/>
      <w:bookmarkStart w:id="1087" w:name="_Toc67653955"/>
      <w:bookmarkStart w:id="1088" w:name="_Toc67676799"/>
      <w:bookmarkStart w:id="1089" w:name="_Toc67686816"/>
      <w:bookmarkStart w:id="1090" w:name="_Toc68107889"/>
      <w:bookmarkStart w:id="1091" w:name="_Toc68187284"/>
      <w:bookmarkStart w:id="1092" w:name="_Toc73627091"/>
      <w:bookmarkStart w:id="1093" w:name="_Toc73720934"/>
      <w:r>
        <w:t>Strengthen partnerships with culturally specific agencies to promote the development of resources and to engage community members in existing services</w:t>
      </w:r>
      <w:bookmarkEnd w:id="1082"/>
      <w:bookmarkEnd w:id="1083"/>
      <w:bookmarkEnd w:id="1084"/>
      <w:bookmarkEnd w:id="1085"/>
      <w:bookmarkEnd w:id="1086"/>
      <w:bookmarkEnd w:id="1087"/>
      <w:bookmarkEnd w:id="1088"/>
      <w:bookmarkEnd w:id="1089"/>
      <w:bookmarkEnd w:id="1090"/>
      <w:bookmarkEnd w:id="1091"/>
      <w:bookmarkEnd w:id="1092"/>
      <w:bookmarkEnd w:id="1093"/>
      <w:r>
        <w:t xml:space="preserve"> </w:t>
      </w:r>
    </w:p>
    <w:p w14:paraId="5BF99F3C" w14:textId="77777777" w:rsidR="0058302E" w:rsidRDefault="0058302E" w:rsidP="008A7D74">
      <w:pPr>
        <w:pStyle w:val="Normal10pt13"/>
      </w:pPr>
      <w:r>
        <w:t>Objective met and ongoing. Two community partners provide PEARLS to people living in Multnomah County. The AHSC is a central contact for Asian people living in Portland and Oregon. AHSC provides PEARLS services in English, Cantonese, Mandarin, Korean, and Vietnamese. JFCS provides PEARLS services in English and Russian. Any PEARLS provider can develop additional resources for post-PEARLS completion, such as peer support groups or PEARLS counselor led refreshers and support groups.</w:t>
      </w:r>
    </w:p>
    <w:p w14:paraId="125EB0AB" w14:textId="265A0768" w:rsidR="0058302E" w:rsidRDefault="0058302E" w:rsidP="006D76A6">
      <w:pPr>
        <w:pStyle w:val="SubheadingItem14"/>
        <w:numPr>
          <w:ilvl w:val="0"/>
          <w:numId w:val="41"/>
        </w:numPr>
        <w:ind w:left="360"/>
      </w:pPr>
      <w:bookmarkStart w:id="1094" w:name="_Toc67394349"/>
      <w:bookmarkStart w:id="1095" w:name="_Toc67394814"/>
      <w:bookmarkStart w:id="1096" w:name="_Toc67571539"/>
      <w:bookmarkStart w:id="1097" w:name="_Toc67576209"/>
      <w:bookmarkStart w:id="1098" w:name="_Toc67576621"/>
      <w:bookmarkStart w:id="1099" w:name="_Toc67653956"/>
      <w:bookmarkStart w:id="1100" w:name="_Toc67676800"/>
      <w:bookmarkStart w:id="1101" w:name="_Toc67686817"/>
      <w:bookmarkStart w:id="1102" w:name="_Toc68107890"/>
      <w:bookmarkStart w:id="1103" w:name="_Toc68187285"/>
      <w:bookmarkStart w:id="1104" w:name="_Toc73627092"/>
      <w:bookmarkStart w:id="1105" w:name="_Toc73720935"/>
      <w:r>
        <w:t xml:space="preserve">Service providers are training to navigate systems to access services for </w:t>
      </w:r>
      <w:r w:rsidR="006F461C">
        <w:t>consumer</w:t>
      </w:r>
      <w:r>
        <w:t>s with complex needs.</w:t>
      </w:r>
      <w:bookmarkEnd w:id="1094"/>
      <w:bookmarkEnd w:id="1095"/>
      <w:bookmarkEnd w:id="1096"/>
      <w:bookmarkEnd w:id="1097"/>
      <w:bookmarkEnd w:id="1098"/>
      <w:bookmarkEnd w:id="1099"/>
      <w:bookmarkEnd w:id="1100"/>
      <w:bookmarkEnd w:id="1101"/>
      <w:bookmarkEnd w:id="1102"/>
      <w:bookmarkEnd w:id="1103"/>
      <w:bookmarkEnd w:id="1104"/>
      <w:bookmarkEnd w:id="1105"/>
    </w:p>
    <w:p w14:paraId="55AC4ADD" w14:textId="77777777" w:rsidR="0058302E" w:rsidRDefault="0058302E" w:rsidP="008A7D74">
      <w:pPr>
        <w:pStyle w:val="Normal10pt13"/>
      </w:pPr>
      <w:r>
        <w:t xml:space="preserve">Objective met. The Older Adult Behavioral Health Initiative team (OABHI) provided comprehensive training to Long Term Services and Support staff and community partners on making referrals to their team for complex case consultation. </w:t>
      </w:r>
    </w:p>
    <w:p w14:paraId="4DC0E9B5" w14:textId="77777777" w:rsidR="0058302E" w:rsidRDefault="0058302E" w:rsidP="006D76A6">
      <w:pPr>
        <w:pStyle w:val="SubheadingItem14"/>
        <w:numPr>
          <w:ilvl w:val="0"/>
          <w:numId w:val="41"/>
        </w:numPr>
        <w:ind w:left="360"/>
      </w:pPr>
      <w:bookmarkStart w:id="1106" w:name="_Toc67394350"/>
      <w:bookmarkStart w:id="1107" w:name="_Toc67394815"/>
      <w:bookmarkStart w:id="1108" w:name="_Toc67571540"/>
      <w:bookmarkStart w:id="1109" w:name="_Toc67576210"/>
      <w:bookmarkStart w:id="1110" w:name="_Toc67576622"/>
      <w:bookmarkStart w:id="1111" w:name="_Toc67653957"/>
      <w:bookmarkStart w:id="1112" w:name="_Toc67676801"/>
      <w:bookmarkStart w:id="1113" w:name="_Toc67686818"/>
      <w:bookmarkStart w:id="1114" w:name="_Toc68107891"/>
      <w:bookmarkStart w:id="1115" w:name="_Toc68187286"/>
      <w:bookmarkStart w:id="1116" w:name="_Toc73627093"/>
      <w:bookmarkStart w:id="1117" w:name="_Toc73720936"/>
      <w:r>
        <w:lastRenderedPageBreak/>
        <w:t>Work with ADRC staff to increase their skill in recognizing behavioral health needs in community members calling the Helpline.</w:t>
      </w:r>
      <w:bookmarkEnd w:id="1106"/>
      <w:bookmarkEnd w:id="1107"/>
      <w:bookmarkEnd w:id="1108"/>
      <w:bookmarkEnd w:id="1109"/>
      <w:bookmarkEnd w:id="1110"/>
      <w:bookmarkEnd w:id="1111"/>
      <w:bookmarkEnd w:id="1112"/>
      <w:bookmarkEnd w:id="1113"/>
      <w:bookmarkEnd w:id="1114"/>
      <w:bookmarkEnd w:id="1115"/>
      <w:bookmarkEnd w:id="1116"/>
      <w:bookmarkEnd w:id="1117"/>
    </w:p>
    <w:p w14:paraId="7CD2B465" w14:textId="77777777" w:rsidR="0058302E" w:rsidRDefault="0058302E" w:rsidP="008A7D74">
      <w:pPr>
        <w:pStyle w:val="Normal10pt13"/>
      </w:pPr>
      <w:r>
        <w:t xml:space="preserve">Objective met. The OABHI team worked with ADRC staff to increase the number of referrals to their team for complex case consultation and newly formed peer support groups. </w:t>
      </w:r>
    </w:p>
    <w:p w14:paraId="3A5F7942" w14:textId="3428B888" w:rsidR="0058302E" w:rsidRDefault="0058302E" w:rsidP="006D76A6">
      <w:pPr>
        <w:pStyle w:val="SubheadingItem14"/>
        <w:numPr>
          <w:ilvl w:val="0"/>
          <w:numId w:val="41"/>
        </w:numPr>
        <w:ind w:left="360"/>
      </w:pPr>
      <w:bookmarkStart w:id="1118" w:name="_Toc67394351"/>
      <w:bookmarkStart w:id="1119" w:name="_Toc67394816"/>
      <w:bookmarkStart w:id="1120" w:name="_Toc67571541"/>
      <w:bookmarkStart w:id="1121" w:name="_Toc67576211"/>
      <w:bookmarkStart w:id="1122" w:name="_Toc67576623"/>
      <w:bookmarkStart w:id="1123" w:name="_Toc67653958"/>
      <w:bookmarkStart w:id="1124" w:name="_Toc67676802"/>
      <w:bookmarkStart w:id="1125" w:name="_Toc67686819"/>
      <w:bookmarkStart w:id="1126" w:name="_Toc68107892"/>
      <w:bookmarkStart w:id="1127" w:name="_Toc68187287"/>
      <w:bookmarkStart w:id="1128" w:name="_Toc73627094"/>
      <w:bookmarkStart w:id="1129" w:name="_Toc73720937"/>
      <w:r>
        <w:t xml:space="preserve">Best practices will be incorporated into existing care coordination models to better serve </w:t>
      </w:r>
      <w:r w:rsidR="006F461C">
        <w:t>consumer</w:t>
      </w:r>
      <w:r>
        <w:t>s with complex needs.</w:t>
      </w:r>
      <w:bookmarkEnd w:id="1118"/>
      <w:bookmarkEnd w:id="1119"/>
      <w:bookmarkEnd w:id="1120"/>
      <w:bookmarkEnd w:id="1121"/>
      <w:bookmarkEnd w:id="1122"/>
      <w:bookmarkEnd w:id="1123"/>
      <w:bookmarkEnd w:id="1124"/>
      <w:bookmarkEnd w:id="1125"/>
      <w:bookmarkEnd w:id="1126"/>
      <w:bookmarkEnd w:id="1127"/>
      <w:bookmarkEnd w:id="1128"/>
      <w:bookmarkEnd w:id="1129"/>
      <w:r>
        <w:t xml:space="preserve"> </w:t>
      </w:r>
    </w:p>
    <w:p w14:paraId="7BBBA879" w14:textId="77777777" w:rsidR="0058302E" w:rsidRDefault="0058302E" w:rsidP="008A7D74">
      <w:pPr>
        <w:pStyle w:val="Normal10pt13"/>
      </w:pPr>
      <w:r>
        <w:t>Objective met. The PEARLS program requires staff to be certified in the structured counseling model that is designed to address anxiety and depression. The model has a component addressing support for people with substance misuse, but this has not been a required service in the contractual agreements.</w:t>
      </w:r>
    </w:p>
    <w:p w14:paraId="693B1F71" w14:textId="4263EC4C" w:rsidR="0058302E" w:rsidRDefault="0058302E" w:rsidP="006D76A6">
      <w:pPr>
        <w:pStyle w:val="SubheadingItem14"/>
        <w:numPr>
          <w:ilvl w:val="0"/>
          <w:numId w:val="41"/>
        </w:numPr>
        <w:ind w:left="360"/>
      </w:pPr>
      <w:bookmarkStart w:id="1130" w:name="_Toc67394352"/>
      <w:bookmarkStart w:id="1131" w:name="_Toc67394817"/>
      <w:bookmarkStart w:id="1132" w:name="_Toc67571542"/>
      <w:bookmarkStart w:id="1133" w:name="_Toc67576212"/>
      <w:bookmarkStart w:id="1134" w:name="_Toc67576624"/>
      <w:bookmarkStart w:id="1135" w:name="_Toc67653959"/>
      <w:bookmarkStart w:id="1136" w:name="_Toc67676803"/>
      <w:bookmarkStart w:id="1137" w:name="_Toc67686820"/>
      <w:bookmarkStart w:id="1138" w:name="_Toc68107893"/>
      <w:bookmarkStart w:id="1139" w:name="_Toc68187288"/>
      <w:bookmarkStart w:id="1140" w:name="_Toc73627095"/>
      <w:bookmarkStart w:id="1141" w:name="_Toc73720938"/>
      <w:r>
        <w:t xml:space="preserve">Workforce development – service providers will have training readily available to increase their skill working with </w:t>
      </w:r>
      <w:r w:rsidR="006F461C">
        <w:t>consumer</w:t>
      </w:r>
      <w:r>
        <w:t>s who are facing a myriad of physical, mental, and social health issues.</w:t>
      </w:r>
      <w:bookmarkEnd w:id="1130"/>
      <w:bookmarkEnd w:id="1131"/>
      <w:bookmarkEnd w:id="1132"/>
      <w:bookmarkEnd w:id="1133"/>
      <w:bookmarkEnd w:id="1134"/>
      <w:bookmarkEnd w:id="1135"/>
      <w:bookmarkEnd w:id="1136"/>
      <w:bookmarkEnd w:id="1137"/>
      <w:bookmarkEnd w:id="1138"/>
      <w:bookmarkEnd w:id="1139"/>
      <w:bookmarkEnd w:id="1140"/>
      <w:bookmarkEnd w:id="1141"/>
      <w:r>
        <w:t xml:space="preserve"> </w:t>
      </w:r>
    </w:p>
    <w:p w14:paraId="1C322B10" w14:textId="77777777" w:rsidR="0058302E" w:rsidRDefault="0058302E" w:rsidP="008A7D74">
      <w:pPr>
        <w:pStyle w:val="Normal10pt13"/>
      </w:pPr>
      <w:r>
        <w:t xml:space="preserve">Objective met and ongoing. Both PEARLS community partner agencies offer referrals for other requested or needed services. </w:t>
      </w:r>
    </w:p>
    <w:p w14:paraId="4BAAC5B3" w14:textId="77777777" w:rsidR="0058302E" w:rsidRDefault="0058302E" w:rsidP="006D76A6">
      <w:pPr>
        <w:pStyle w:val="SubheadingItem14"/>
        <w:numPr>
          <w:ilvl w:val="0"/>
          <w:numId w:val="41"/>
        </w:numPr>
        <w:ind w:left="360"/>
      </w:pPr>
      <w:bookmarkStart w:id="1142" w:name="_Toc67394353"/>
      <w:bookmarkStart w:id="1143" w:name="_Toc67394818"/>
      <w:bookmarkStart w:id="1144" w:name="_Toc67571543"/>
      <w:bookmarkStart w:id="1145" w:name="_Toc67576213"/>
      <w:bookmarkStart w:id="1146" w:name="_Toc67576625"/>
      <w:bookmarkStart w:id="1147" w:name="_Toc67653960"/>
      <w:bookmarkStart w:id="1148" w:name="_Toc67676804"/>
      <w:bookmarkStart w:id="1149" w:name="_Toc67686821"/>
      <w:bookmarkStart w:id="1150" w:name="_Toc68107894"/>
      <w:bookmarkStart w:id="1151" w:name="_Toc68187289"/>
      <w:bookmarkStart w:id="1152" w:name="_Toc73627096"/>
      <w:bookmarkStart w:id="1153" w:name="_Toc73720939"/>
      <w:r>
        <w:t>Advocate for the development of older adult-specific behavioral health services that are needed such as: home-based services, geriatric-competent therapy, services in languages other than English and peer services.</w:t>
      </w:r>
      <w:bookmarkEnd w:id="1142"/>
      <w:bookmarkEnd w:id="1143"/>
      <w:bookmarkEnd w:id="1144"/>
      <w:bookmarkEnd w:id="1145"/>
      <w:bookmarkEnd w:id="1146"/>
      <w:bookmarkEnd w:id="1147"/>
      <w:bookmarkEnd w:id="1148"/>
      <w:bookmarkEnd w:id="1149"/>
      <w:bookmarkEnd w:id="1150"/>
      <w:bookmarkEnd w:id="1151"/>
      <w:bookmarkEnd w:id="1152"/>
      <w:bookmarkEnd w:id="1153"/>
    </w:p>
    <w:p w14:paraId="716F4967" w14:textId="7E1B8B5C" w:rsidR="0058302E" w:rsidRDefault="0058302E" w:rsidP="008A7D74">
      <w:pPr>
        <w:pStyle w:val="Normal10pt13"/>
      </w:pPr>
      <w:r>
        <w:t xml:space="preserve">Objective met. Partner agencies see the value of the PEARLS program and are strong advocates for increasing the financial support and expanding the service. Both partners are leaders in their communities and advocate to improve services and to develop new services to meet the needs of their </w:t>
      </w:r>
      <w:r w:rsidR="006F461C">
        <w:t>consumer</w:t>
      </w:r>
      <w:r>
        <w:t>s.</w:t>
      </w:r>
    </w:p>
    <w:p w14:paraId="555FEB67" w14:textId="77777777" w:rsidR="0058302E" w:rsidRDefault="0058302E" w:rsidP="008A7D74">
      <w:pPr>
        <w:pStyle w:val="Normal10pt13"/>
      </w:pPr>
      <w:r>
        <w:t xml:space="preserve">One partner provides a free virtual group and could provide more sessions if they had the funding for staff planning and facilitation, equipment, and tech support. </w:t>
      </w:r>
    </w:p>
    <w:p w14:paraId="5BD6B957" w14:textId="77777777" w:rsidR="0058302E" w:rsidRDefault="0058302E" w:rsidP="008A7D74">
      <w:pPr>
        <w:pStyle w:val="SectionHeading"/>
        <w:spacing w:before="240"/>
      </w:pPr>
      <w:bookmarkStart w:id="1154" w:name="_Toc67653961"/>
      <w:bookmarkStart w:id="1155" w:name="_Toc67676805"/>
      <w:bookmarkStart w:id="1156" w:name="_Toc73720940"/>
      <w:r>
        <w:t>Health System Transformation Goal</w:t>
      </w:r>
      <w:bookmarkEnd w:id="1154"/>
      <w:bookmarkEnd w:id="1155"/>
      <w:bookmarkEnd w:id="1156"/>
    </w:p>
    <w:p w14:paraId="57912029" w14:textId="77777777" w:rsidR="0058302E" w:rsidRDefault="0058302E" w:rsidP="006D76A6">
      <w:pPr>
        <w:pStyle w:val="NumberListAP"/>
        <w:numPr>
          <w:ilvl w:val="0"/>
          <w:numId w:val="54"/>
        </w:numPr>
        <w:ind w:left="720"/>
      </w:pPr>
      <w:r>
        <w:t>Improve coordination of care, enhance member engagement in care coordination, improve coordination of transitions across settings, and improve cross-system education related to older adults and adults with disabilities.</w:t>
      </w:r>
    </w:p>
    <w:p w14:paraId="758BB1C3" w14:textId="77777777" w:rsidR="0058302E" w:rsidRDefault="0058302E" w:rsidP="008A7D74">
      <w:pPr>
        <w:pStyle w:val="SectionSubheading15"/>
      </w:pPr>
      <w:bookmarkStart w:id="1157" w:name="_Toc67394355"/>
      <w:bookmarkStart w:id="1158" w:name="_Toc67394820"/>
      <w:bookmarkStart w:id="1159" w:name="_Toc67571545"/>
      <w:bookmarkStart w:id="1160" w:name="_Toc67576215"/>
      <w:bookmarkStart w:id="1161" w:name="_Toc67576627"/>
      <w:bookmarkStart w:id="1162" w:name="_Toc67653962"/>
      <w:bookmarkStart w:id="1163" w:name="_Toc67676806"/>
      <w:bookmarkStart w:id="1164" w:name="_Toc67686823"/>
      <w:bookmarkStart w:id="1165" w:name="_Toc68107896"/>
      <w:bookmarkStart w:id="1166" w:name="_Toc68187291"/>
      <w:bookmarkStart w:id="1167" w:name="_Toc73627098"/>
      <w:bookmarkStart w:id="1168" w:name="_Toc73720941"/>
      <w:r>
        <w:lastRenderedPageBreak/>
        <w:t>Objectives:</w:t>
      </w:r>
      <w:bookmarkEnd w:id="1157"/>
      <w:bookmarkEnd w:id="1158"/>
      <w:bookmarkEnd w:id="1159"/>
      <w:bookmarkEnd w:id="1160"/>
      <w:bookmarkEnd w:id="1161"/>
      <w:bookmarkEnd w:id="1162"/>
      <w:bookmarkEnd w:id="1163"/>
      <w:bookmarkEnd w:id="1164"/>
      <w:bookmarkEnd w:id="1165"/>
      <w:bookmarkEnd w:id="1166"/>
      <w:bookmarkEnd w:id="1167"/>
      <w:bookmarkEnd w:id="1168"/>
    </w:p>
    <w:p w14:paraId="0B2F8320" w14:textId="77777777" w:rsidR="0058302E" w:rsidRDefault="0058302E" w:rsidP="006D76A6">
      <w:pPr>
        <w:pStyle w:val="SubheadingItem14"/>
        <w:numPr>
          <w:ilvl w:val="0"/>
          <w:numId w:val="42"/>
        </w:numPr>
        <w:ind w:left="360"/>
      </w:pPr>
      <w:bookmarkStart w:id="1169" w:name="_Toc67394356"/>
      <w:bookmarkStart w:id="1170" w:name="_Toc67394821"/>
      <w:bookmarkStart w:id="1171" w:name="_Toc67571546"/>
      <w:bookmarkStart w:id="1172" w:name="_Toc67576216"/>
      <w:bookmarkStart w:id="1173" w:name="_Toc67576628"/>
      <w:bookmarkStart w:id="1174" w:name="_Toc67653963"/>
      <w:bookmarkStart w:id="1175" w:name="_Toc67676807"/>
      <w:bookmarkStart w:id="1176" w:name="_Toc67686824"/>
      <w:bookmarkStart w:id="1177" w:name="_Toc68107897"/>
      <w:bookmarkStart w:id="1178" w:name="_Toc68187292"/>
      <w:bookmarkStart w:id="1179" w:name="_Toc73627099"/>
      <w:bookmarkStart w:id="1180" w:name="_Toc73720942"/>
      <w:r>
        <w:t>Work with health plans, hospitals, primary care clinics, and community organizations to map, analyze and improve coordination in transitions across settings for older adults and adults with disabilities.</w:t>
      </w:r>
      <w:bookmarkEnd w:id="1169"/>
      <w:bookmarkEnd w:id="1170"/>
      <w:bookmarkEnd w:id="1171"/>
      <w:bookmarkEnd w:id="1172"/>
      <w:bookmarkEnd w:id="1173"/>
      <w:bookmarkEnd w:id="1174"/>
      <w:bookmarkEnd w:id="1175"/>
      <w:bookmarkEnd w:id="1176"/>
      <w:bookmarkEnd w:id="1177"/>
      <w:bookmarkEnd w:id="1178"/>
      <w:bookmarkEnd w:id="1179"/>
      <w:bookmarkEnd w:id="1180"/>
      <w:r>
        <w:t xml:space="preserve"> </w:t>
      </w:r>
    </w:p>
    <w:p w14:paraId="38C60AB6" w14:textId="77777777" w:rsidR="0058302E" w:rsidRDefault="0058302E" w:rsidP="008A7D74">
      <w:pPr>
        <w:pStyle w:val="Normal10pt13"/>
      </w:pPr>
      <w:r>
        <w:t xml:space="preserve">Objective met. A regional cross-systems transitions workgroup was formed, and meetings held bi-monthly. The workgroup focused on identifying barriers to coordination and gaps in resources and collaborative discussed ways to address these barriers and gaps. The workgroup produced a paper titled Multi-system Perspectives on Transitions of Care Involving Individuals with Complex Needs. A mini-transitions summit was held with 70 attendees from across health and social services sectors. </w:t>
      </w:r>
    </w:p>
    <w:p w14:paraId="2095C8C7" w14:textId="77777777" w:rsidR="0058302E" w:rsidRDefault="0058302E" w:rsidP="006D76A6">
      <w:pPr>
        <w:pStyle w:val="SubheadingItem14"/>
        <w:numPr>
          <w:ilvl w:val="0"/>
          <w:numId w:val="42"/>
        </w:numPr>
        <w:ind w:left="360"/>
      </w:pPr>
      <w:bookmarkStart w:id="1181" w:name="_Toc67394357"/>
      <w:bookmarkStart w:id="1182" w:name="_Toc67394822"/>
      <w:bookmarkStart w:id="1183" w:name="_Toc67571547"/>
      <w:bookmarkStart w:id="1184" w:name="_Toc67576217"/>
      <w:bookmarkStart w:id="1185" w:name="_Toc67576629"/>
      <w:bookmarkStart w:id="1186" w:name="_Toc67653964"/>
      <w:bookmarkStart w:id="1187" w:name="_Toc67676808"/>
      <w:bookmarkStart w:id="1188" w:name="_Toc67686825"/>
      <w:bookmarkStart w:id="1189" w:name="_Toc68107898"/>
      <w:bookmarkStart w:id="1190" w:name="_Toc68187293"/>
      <w:bookmarkStart w:id="1191" w:name="_Toc73627100"/>
      <w:bookmarkStart w:id="1192" w:name="_Toc73720943"/>
      <w:r>
        <w:t>Plan and develop ongoing cross-system learning and networking opportunities for health systems, aging and disability, and community partners.</w:t>
      </w:r>
      <w:bookmarkEnd w:id="1181"/>
      <w:bookmarkEnd w:id="1182"/>
      <w:bookmarkEnd w:id="1183"/>
      <w:bookmarkEnd w:id="1184"/>
      <w:bookmarkEnd w:id="1185"/>
      <w:bookmarkEnd w:id="1186"/>
      <w:bookmarkEnd w:id="1187"/>
      <w:bookmarkEnd w:id="1188"/>
      <w:bookmarkEnd w:id="1189"/>
      <w:bookmarkEnd w:id="1190"/>
      <w:bookmarkEnd w:id="1191"/>
      <w:bookmarkEnd w:id="1192"/>
      <w:r>
        <w:t xml:space="preserve"> </w:t>
      </w:r>
    </w:p>
    <w:p w14:paraId="2D4439E9" w14:textId="77777777" w:rsidR="0058302E" w:rsidRPr="001219D1" w:rsidRDefault="0058302E" w:rsidP="008A7D74">
      <w:pPr>
        <w:pStyle w:val="Normal10pt13"/>
      </w:pPr>
      <w:r>
        <w:t>Objective met</w:t>
      </w:r>
      <w:r w:rsidRPr="001219D1">
        <w:t>. Due to staff transitions for the long-term care innovator agent, some activities related to this objective were interrupted. However, the Older Adult Behavioral Health</w:t>
      </w:r>
      <w:r>
        <w:t xml:space="preserve"> Initiative t</w:t>
      </w:r>
      <w:r w:rsidRPr="001219D1">
        <w:t xml:space="preserve">eam continued to be active in cross-system learning and networking. The </w:t>
      </w:r>
      <w:r>
        <w:t>Multnomah</w:t>
      </w:r>
      <w:r w:rsidRPr="001219D1">
        <w:t xml:space="preserve"> Planning Group </w:t>
      </w:r>
      <w:r>
        <w:t>organized</w:t>
      </w:r>
      <w:r w:rsidRPr="001219D1">
        <w:t xml:space="preserve"> the Chaos or Coordination Conference </w:t>
      </w:r>
      <w:r>
        <w:t>for</w:t>
      </w:r>
      <w:r w:rsidRPr="001219D1">
        <w:t xml:space="preserve"> March 2, 2019 and March 4, 2020. </w:t>
      </w:r>
    </w:p>
    <w:p w14:paraId="2D6E5B4A" w14:textId="77777777" w:rsidR="0058302E" w:rsidRDefault="0058302E" w:rsidP="006D76A6">
      <w:pPr>
        <w:pStyle w:val="SubheadingItem14"/>
        <w:numPr>
          <w:ilvl w:val="0"/>
          <w:numId w:val="42"/>
        </w:numPr>
        <w:ind w:left="360"/>
      </w:pPr>
      <w:bookmarkStart w:id="1193" w:name="_Toc67394358"/>
      <w:bookmarkStart w:id="1194" w:name="_Toc67394823"/>
      <w:bookmarkStart w:id="1195" w:name="_Toc67571548"/>
      <w:bookmarkStart w:id="1196" w:name="_Toc67576218"/>
      <w:bookmarkStart w:id="1197" w:name="_Toc67576630"/>
      <w:bookmarkStart w:id="1198" w:name="_Toc67653965"/>
      <w:bookmarkStart w:id="1199" w:name="_Toc67676809"/>
      <w:bookmarkStart w:id="1200" w:name="_Toc67686826"/>
      <w:bookmarkStart w:id="1201" w:name="_Toc68107899"/>
      <w:bookmarkStart w:id="1202" w:name="_Toc68187294"/>
      <w:bookmarkStart w:id="1203" w:name="_Toc73627101"/>
      <w:bookmarkStart w:id="1204" w:name="_Toc73720944"/>
      <w:r>
        <w:t>Expand member engagement and health system partner participation in interdisciplinary care coordination conferences.</w:t>
      </w:r>
      <w:bookmarkEnd w:id="1193"/>
      <w:bookmarkEnd w:id="1194"/>
      <w:bookmarkEnd w:id="1195"/>
      <w:bookmarkEnd w:id="1196"/>
      <w:bookmarkEnd w:id="1197"/>
      <w:bookmarkEnd w:id="1198"/>
      <w:bookmarkEnd w:id="1199"/>
      <w:bookmarkEnd w:id="1200"/>
      <w:bookmarkEnd w:id="1201"/>
      <w:bookmarkEnd w:id="1202"/>
      <w:bookmarkEnd w:id="1203"/>
      <w:bookmarkEnd w:id="1204"/>
      <w:r>
        <w:t xml:space="preserve"> </w:t>
      </w:r>
    </w:p>
    <w:p w14:paraId="7DB0EFD5" w14:textId="77777777" w:rsidR="0058302E" w:rsidRDefault="0058302E" w:rsidP="008A7D74">
      <w:pPr>
        <w:pStyle w:val="Normal10pt13"/>
      </w:pPr>
      <w:r>
        <w:t xml:space="preserve">Objective met. Partnerships with CareOregon, Providence, and Kaiser were strengthened. The Multnomah County long-term care innovator agent worked with Health Share and Washington County to add intensive care coordination conferences with Tuality Health Care and Kepro. The long-term care innovator agent provided quarterly reports to Health Share and the steering committee on the intensive care coordination conferences, and annual data was provided by Health Share for analysis regarding those conferences. </w:t>
      </w:r>
    </w:p>
    <w:p w14:paraId="07EDC94D" w14:textId="77777777" w:rsidR="0058302E" w:rsidRDefault="0058302E" w:rsidP="008A7D74">
      <w:pPr>
        <w:pStyle w:val="SectionHeading"/>
        <w:spacing w:before="240"/>
      </w:pPr>
      <w:bookmarkStart w:id="1205" w:name="_Toc67653966"/>
      <w:bookmarkStart w:id="1206" w:name="_Toc73720945"/>
      <w:r>
        <w:t>Transportation Goal</w:t>
      </w:r>
      <w:bookmarkEnd w:id="1205"/>
      <w:bookmarkEnd w:id="1206"/>
    </w:p>
    <w:p w14:paraId="48503975" w14:textId="77777777" w:rsidR="0058302E" w:rsidRDefault="0058302E" w:rsidP="006D76A6">
      <w:pPr>
        <w:pStyle w:val="NumberListAP"/>
        <w:numPr>
          <w:ilvl w:val="0"/>
          <w:numId w:val="55"/>
        </w:numPr>
        <w:ind w:left="720"/>
      </w:pPr>
      <w:r>
        <w:t xml:space="preserve">Transportation coordination and resources will be readily available, easy to navigate, and distributed equitably across ADVSD service areas. </w:t>
      </w:r>
    </w:p>
    <w:p w14:paraId="48B916F8" w14:textId="77777777" w:rsidR="0058302E" w:rsidRDefault="0058302E" w:rsidP="008A7D74">
      <w:pPr>
        <w:pStyle w:val="SectionSubheading15"/>
      </w:pPr>
      <w:bookmarkStart w:id="1207" w:name="_Toc67394360"/>
      <w:bookmarkStart w:id="1208" w:name="_Toc67394825"/>
      <w:bookmarkStart w:id="1209" w:name="_Toc67571550"/>
      <w:bookmarkStart w:id="1210" w:name="_Toc67576220"/>
      <w:bookmarkStart w:id="1211" w:name="_Toc67576632"/>
      <w:bookmarkStart w:id="1212" w:name="_Toc67653967"/>
      <w:bookmarkStart w:id="1213" w:name="_Toc67676811"/>
      <w:bookmarkStart w:id="1214" w:name="_Toc67686828"/>
      <w:bookmarkStart w:id="1215" w:name="_Toc68107901"/>
      <w:bookmarkStart w:id="1216" w:name="_Toc68187296"/>
      <w:bookmarkStart w:id="1217" w:name="_Toc73627103"/>
      <w:bookmarkStart w:id="1218" w:name="_Toc73720946"/>
      <w:r>
        <w:lastRenderedPageBreak/>
        <w:t>Objectives:</w:t>
      </w:r>
      <w:bookmarkEnd w:id="1207"/>
      <w:bookmarkEnd w:id="1208"/>
      <w:bookmarkEnd w:id="1209"/>
      <w:bookmarkEnd w:id="1210"/>
      <w:bookmarkEnd w:id="1211"/>
      <w:bookmarkEnd w:id="1212"/>
      <w:bookmarkEnd w:id="1213"/>
      <w:bookmarkEnd w:id="1214"/>
      <w:bookmarkEnd w:id="1215"/>
      <w:bookmarkEnd w:id="1216"/>
      <w:bookmarkEnd w:id="1217"/>
      <w:bookmarkEnd w:id="1218"/>
      <w:r>
        <w:t xml:space="preserve"> </w:t>
      </w:r>
    </w:p>
    <w:p w14:paraId="7FB2FD49" w14:textId="77777777" w:rsidR="0058302E" w:rsidRDefault="0058302E" w:rsidP="006D76A6">
      <w:pPr>
        <w:pStyle w:val="SubheadingItem14"/>
        <w:numPr>
          <w:ilvl w:val="0"/>
          <w:numId w:val="43"/>
        </w:numPr>
        <w:ind w:left="360"/>
      </w:pPr>
      <w:bookmarkStart w:id="1219" w:name="_Toc67394361"/>
      <w:bookmarkStart w:id="1220" w:name="_Toc67394826"/>
      <w:bookmarkStart w:id="1221" w:name="_Toc67571551"/>
      <w:bookmarkStart w:id="1222" w:name="_Toc67576221"/>
      <w:bookmarkStart w:id="1223" w:name="_Toc67576633"/>
      <w:bookmarkStart w:id="1224" w:name="_Toc67653968"/>
      <w:bookmarkStart w:id="1225" w:name="_Toc67676812"/>
      <w:bookmarkStart w:id="1226" w:name="_Toc67686829"/>
      <w:bookmarkStart w:id="1227" w:name="_Toc68107902"/>
      <w:bookmarkStart w:id="1228" w:name="_Toc68187297"/>
      <w:bookmarkStart w:id="1229" w:name="_Toc73627104"/>
      <w:bookmarkStart w:id="1230" w:name="_Toc73720947"/>
      <w:r>
        <w:t>Promote inter-agency coordination and centralization of network information, referral, and scheduling systems.</w:t>
      </w:r>
      <w:bookmarkEnd w:id="1219"/>
      <w:bookmarkEnd w:id="1220"/>
      <w:bookmarkEnd w:id="1221"/>
      <w:bookmarkEnd w:id="1222"/>
      <w:bookmarkEnd w:id="1223"/>
      <w:bookmarkEnd w:id="1224"/>
      <w:bookmarkEnd w:id="1225"/>
      <w:bookmarkEnd w:id="1226"/>
      <w:bookmarkEnd w:id="1227"/>
      <w:bookmarkEnd w:id="1228"/>
      <w:bookmarkEnd w:id="1229"/>
      <w:bookmarkEnd w:id="1230"/>
    </w:p>
    <w:p w14:paraId="10ABC784" w14:textId="77777777" w:rsidR="0058302E" w:rsidRDefault="0058302E" w:rsidP="008A7D74">
      <w:pPr>
        <w:pStyle w:val="Normal10pt13"/>
      </w:pPr>
      <w:r>
        <w:t>Objective met and ongoing. Multnomah County ADVSD and community partner agency staff that provide information and referral/assistance and transportation coordination met regularly (at least bimonthly and more often if needed). The COVID-19 pandemic increased need and created new staff roles and responsibilities. From March 2020 through December 2020, each service group met separately as needed to accommodate staffing shortages resulting from the county COVID-19 response. Both service groups resumed the bimonthly meeting schedule in February 2021.</w:t>
      </w:r>
    </w:p>
    <w:p w14:paraId="2911DF4F" w14:textId="77777777" w:rsidR="0058302E" w:rsidRDefault="0058302E" w:rsidP="008A7D74">
      <w:pPr>
        <w:pStyle w:val="Normal10pt13"/>
        <w:sectPr w:rsidR="0058302E" w:rsidSect="009C21D4">
          <w:headerReference w:type="default" r:id="rId72"/>
          <w:footerReference w:type="default" r:id="rId73"/>
          <w:pgSz w:w="12240" w:h="15840" w:code="1"/>
          <w:pgMar w:top="1008" w:right="1080" w:bottom="864" w:left="1080" w:header="432" w:footer="432" w:gutter="0"/>
          <w:cols w:space="720"/>
          <w:docGrid w:linePitch="360"/>
        </w:sectPr>
      </w:pPr>
      <w:r>
        <w:t>Transportation coordination and rides are provided through Ride to Care and First Transit for people with Medicaid. Multnomah County coordinates monthly transportation services for adults 18 years and older with disabilities and contracts with nine community partners offering district center activities to do the same for older adults. Transportation coordination services include assessing eligibility, identifying sustainable levels of transportation service, purchasing, and sending TriMet HOP Cards, punch cards or tickets, as well as authorizing and scheduling premium rides, cab rides, and specialized transportation vehicles.</w:t>
      </w:r>
    </w:p>
    <w:p w14:paraId="2DB090B3" w14:textId="77777777" w:rsidR="0058302E" w:rsidRDefault="0058302E" w:rsidP="00670309">
      <w:pPr>
        <w:sectPr w:rsidR="0058302E" w:rsidSect="00EE36AB">
          <w:headerReference w:type="default" r:id="rId74"/>
          <w:footerReference w:type="default" r:id="rId75"/>
          <w:type w:val="continuous"/>
          <w:pgSz w:w="12240" w:h="15840" w:code="1"/>
          <w:pgMar w:top="1008" w:right="1080" w:bottom="864" w:left="1080" w:header="432" w:footer="432" w:gutter="0"/>
          <w:cols w:space="720"/>
          <w:docGrid w:linePitch="360"/>
        </w:sectPr>
      </w:pPr>
    </w:p>
    <w:p w14:paraId="28E03AB3" w14:textId="77777777" w:rsidR="00094940" w:rsidRDefault="00094940" w:rsidP="009F4FF5">
      <w:pPr>
        <w:pStyle w:val="SectionMain"/>
        <w:spacing w:after="0"/>
      </w:pPr>
      <w:bookmarkStart w:id="1231" w:name="_Toc73720948"/>
      <w:bookmarkStart w:id="1232" w:name="_Toc67653969"/>
      <w:r w:rsidRPr="009E2530">
        <w:lastRenderedPageBreak/>
        <w:t xml:space="preserve">Appendix </w:t>
      </w:r>
      <w:r>
        <w:t>E</w:t>
      </w:r>
      <w:r w:rsidRPr="009E2530">
        <w:t xml:space="preserve">: </w:t>
      </w:r>
      <w:r>
        <w:t>Emergency Preparedness Plans</w:t>
      </w:r>
      <w:bookmarkEnd w:id="1231"/>
    </w:p>
    <w:p w14:paraId="17A60D8C" w14:textId="0DB688E1" w:rsidR="00526FF5" w:rsidRDefault="00526FF5" w:rsidP="00094940">
      <w:pPr>
        <w:pStyle w:val="BulletListAP"/>
        <w:numPr>
          <w:ilvl w:val="0"/>
          <w:numId w:val="2"/>
        </w:numPr>
      </w:pPr>
      <w:r>
        <w:t xml:space="preserve">Available at </w:t>
      </w:r>
      <w:hyperlink r:id="rId76" w:history="1">
        <w:r w:rsidRPr="007B2E5E">
          <w:rPr>
            <w:rStyle w:val="Hyperlink"/>
          </w:rPr>
          <w:t>https://www.multco.us/ads/2021-2025-advsd-area-plan-emergency-preparedness-plan</w:t>
        </w:r>
      </w:hyperlink>
    </w:p>
    <w:p w14:paraId="3D38AE75" w14:textId="2D7746C4" w:rsidR="00094940" w:rsidRDefault="00094940" w:rsidP="00BD06E3">
      <w:pPr>
        <w:pStyle w:val="BulletListAP"/>
        <w:numPr>
          <w:ilvl w:val="0"/>
          <w:numId w:val="0"/>
        </w:numPr>
        <w:ind w:left="720" w:hanging="360"/>
        <w:sectPr w:rsidR="00094940" w:rsidSect="009C21D4">
          <w:footerReference w:type="default" r:id="rId77"/>
          <w:pgSz w:w="12240" w:h="15840" w:code="1"/>
          <w:pgMar w:top="1008" w:right="1080" w:bottom="864" w:left="1080" w:header="432" w:footer="432" w:gutter="0"/>
          <w:cols w:space="720"/>
          <w:docGrid w:linePitch="360"/>
        </w:sectPr>
      </w:pPr>
    </w:p>
    <w:p w14:paraId="0B59C807" w14:textId="77777777" w:rsidR="00094940" w:rsidRDefault="00094940" w:rsidP="009F4FF5">
      <w:pPr>
        <w:pStyle w:val="SectionMain"/>
        <w:spacing w:after="0"/>
        <w:rPr>
          <w:sz w:val="32"/>
          <w:szCs w:val="32"/>
        </w:rPr>
      </w:pPr>
      <w:bookmarkStart w:id="1233" w:name="_Toc73720949"/>
      <w:r w:rsidRPr="009E2530">
        <w:lastRenderedPageBreak/>
        <w:t xml:space="preserve">Appendix </w:t>
      </w:r>
      <w:r>
        <w:t>F</w:t>
      </w:r>
      <w:r w:rsidRPr="009E2530">
        <w:t xml:space="preserve">: </w:t>
      </w:r>
      <w:r w:rsidRPr="00324C10">
        <w:t xml:space="preserve">Designated Focal Points </w:t>
      </w:r>
      <w:r w:rsidRPr="00457E20">
        <w:rPr>
          <w:sz w:val="32"/>
          <w:szCs w:val="32"/>
        </w:rPr>
        <w:t>(OAA Section 306(a)(3)(B))</w:t>
      </w:r>
      <w:bookmarkEnd w:id="1233"/>
    </w:p>
    <w:p w14:paraId="0E5B71C3" w14:textId="77777777" w:rsidR="00094940" w:rsidRPr="00457E20" w:rsidRDefault="00094940" w:rsidP="009F4FF5">
      <w:pPr>
        <w:pStyle w:val="Normal10pt"/>
      </w:pPr>
      <w:r w:rsidRPr="00457E20">
        <w:t>The term ‘‘focal point’’ means a facility established to encourage the</w:t>
      </w:r>
      <w:r>
        <w:t xml:space="preserve"> </w:t>
      </w:r>
      <w:r w:rsidRPr="00457E20">
        <w:t>maximum collocation and coordination of services for older individuals.</w:t>
      </w:r>
    </w:p>
    <w:p w14:paraId="652808AD" w14:textId="77777777" w:rsidR="00094940" w:rsidRPr="00457E20" w:rsidRDefault="00094940" w:rsidP="009F4FF5">
      <w:pPr>
        <w:pStyle w:val="Normal10pt"/>
      </w:pPr>
      <w:r>
        <w:t xml:space="preserve">The </w:t>
      </w:r>
      <w:r w:rsidRPr="00457E20">
        <w:t xml:space="preserve">ADVSD contracted </w:t>
      </w:r>
      <w:r>
        <w:t>senior district centers</w:t>
      </w:r>
      <w:r w:rsidRPr="00457E20">
        <w:t xml:space="preserve"> and Enhancing Equity sites are the designated focal points in the county and are listed below. </w:t>
      </w:r>
    </w:p>
    <w:p w14:paraId="4BE1AF96" w14:textId="1108F666" w:rsidR="00094940" w:rsidRPr="00457E20" w:rsidRDefault="00094940" w:rsidP="009F4FF5">
      <w:pPr>
        <w:pStyle w:val="SectionSubheading"/>
      </w:pPr>
      <w:bookmarkStart w:id="1234" w:name="_Toc68187300"/>
      <w:bookmarkStart w:id="1235" w:name="_Toc73627107"/>
      <w:bookmarkStart w:id="1236" w:name="_Toc73720950"/>
      <w:r w:rsidRPr="00457E20">
        <w:t>Enhancing Equity Focal Point Partners:</w:t>
      </w:r>
      <w:bookmarkEnd w:id="1234"/>
      <w:bookmarkEnd w:id="1235"/>
      <w:bookmarkEnd w:id="1236"/>
      <w:r w:rsidR="00244FBE">
        <w:t xml:space="preserve"> </w:t>
      </w:r>
    </w:p>
    <w:p w14:paraId="2C19E60F" w14:textId="77777777" w:rsidR="00094940" w:rsidRPr="00FE30B9" w:rsidRDefault="00094940" w:rsidP="00094940">
      <w:pPr>
        <w:pStyle w:val="BulletListAP"/>
        <w:numPr>
          <w:ilvl w:val="0"/>
          <w:numId w:val="2"/>
        </w:numPr>
        <w:spacing w:after="0"/>
      </w:pPr>
      <w:r w:rsidRPr="00FE30B9">
        <w:t>Asian Health &amp; Service Center, 9035 SE Foster R</w:t>
      </w:r>
      <w:r>
        <w:t>oad</w:t>
      </w:r>
      <w:r w:rsidRPr="00FE30B9">
        <w:t>, Portland, OR 97266</w:t>
      </w:r>
    </w:p>
    <w:p w14:paraId="789B9BBF" w14:textId="77777777" w:rsidR="00094940" w:rsidRPr="00FE30B9" w:rsidRDefault="00094940" w:rsidP="00094940">
      <w:pPr>
        <w:pStyle w:val="BulletListAP"/>
        <w:numPr>
          <w:ilvl w:val="0"/>
          <w:numId w:val="2"/>
        </w:numPr>
        <w:spacing w:after="0"/>
      </w:pPr>
      <w:r w:rsidRPr="00FE30B9">
        <w:t>El Programa Hispano Católico, 333 SE 223</w:t>
      </w:r>
      <w:r w:rsidRPr="00FE30B9">
        <w:rPr>
          <w:vertAlign w:val="superscript"/>
        </w:rPr>
        <w:t>rd</w:t>
      </w:r>
      <w:r w:rsidRPr="00FE30B9">
        <w:t xml:space="preserve"> Ave</w:t>
      </w:r>
      <w:r>
        <w:t>nue</w:t>
      </w:r>
      <w:r w:rsidRPr="00FE30B9">
        <w:t xml:space="preserve"> Ste </w:t>
      </w:r>
      <w:r>
        <w:t>3</w:t>
      </w:r>
      <w:r w:rsidRPr="00FE30B9">
        <w:t>, Gresham, OR 97030</w:t>
      </w:r>
    </w:p>
    <w:p w14:paraId="04B2E77A" w14:textId="77777777" w:rsidR="00094940" w:rsidRPr="00FE30B9" w:rsidRDefault="00094940" w:rsidP="00094940">
      <w:pPr>
        <w:pStyle w:val="BulletListAP"/>
        <w:numPr>
          <w:ilvl w:val="0"/>
          <w:numId w:val="2"/>
        </w:numPr>
        <w:spacing w:after="0"/>
      </w:pPr>
      <w:r w:rsidRPr="00FE30B9">
        <w:t xml:space="preserve">Immigrant &amp; Refugee Community Organization, </w:t>
      </w:r>
      <w:r w:rsidRPr="00457E20">
        <w:t>10615 SE Cherry Blossom Drive</w:t>
      </w:r>
      <w:r w:rsidRPr="00FE30B9">
        <w:t>, Portland, OR 972</w:t>
      </w:r>
      <w:r>
        <w:t>16</w:t>
      </w:r>
    </w:p>
    <w:p w14:paraId="5E66D4D0" w14:textId="77777777" w:rsidR="00094940" w:rsidRDefault="00094940" w:rsidP="00094940">
      <w:pPr>
        <w:pStyle w:val="BulletListAP"/>
        <w:numPr>
          <w:ilvl w:val="0"/>
          <w:numId w:val="2"/>
        </w:numPr>
        <w:spacing w:after="0"/>
      </w:pPr>
      <w:r w:rsidRPr="00976A31">
        <w:t xml:space="preserve">Native American Rehabilitation Association, </w:t>
      </w:r>
      <w:r w:rsidRPr="00457E20">
        <w:t>1776 SW Madison</w:t>
      </w:r>
      <w:r>
        <w:t xml:space="preserve"> Street</w:t>
      </w:r>
      <w:r w:rsidRPr="00976A31">
        <w:t>, Portland, OR 97205</w:t>
      </w:r>
    </w:p>
    <w:p w14:paraId="29FF10D2" w14:textId="77777777" w:rsidR="00094940" w:rsidRDefault="00094940" w:rsidP="00094940">
      <w:pPr>
        <w:pStyle w:val="BulletListAP"/>
        <w:numPr>
          <w:ilvl w:val="0"/>
          <w:numId w:val="2"/>
        </w:numPr>
        <w:spacing w:after="0"/>
      </w:pPr>
      <w:r w:rsidRPr="00FE30B9">
        <w:t xml:space="preserve">Native American Youth and Family Center, 5135 NE Columbia </w:t>
      </w:r>
      <w:r>
        <w:t>Boulevard</w:t>
      </w:r>
      <w:r w:rsidRPr="00FE30B9">
        <w:t>, Portland, OR 97218</w:t>
      </w:r>
    </w:p>
    <w:p w14:paraId="3935194A" w14:textId="77777777" w:rsidR="00094940" w:rsidRDefault="00094940" w:rsidP="00094940">
      <w:pPr>
        <w:pStyle w:val="BulletListAP"/>
        <w:numPr>
          <w:ilvl w:val="0"/>
          <w:numId w:val="2"/>
        </w:numPr>
        <w:spacing w:after="0"/>
      </w:pPr>
      <w:r w:rsidRPr="00457E20">
        <w:t>Q Center</w:t>
      </w:r>
      <w:r>
        <w:t xml:space="preserve">, </w:t>
      </w:r>
      <w:r w:rsidRPr="00457E20">
        <w:t>4115 N Mississippi Ave</w:t>
      </w:r>
      <w:r>
        <w:t>nue</w:t>
      </w:r>
      <w:r w:rsidRPr="00457E20">
        <w:t>, Portland, OR 97217</w:t>
      </w:r>
    </w:p>
    <w:p w14:paraId="4517ECEC" w14:textId="77777777" w:rsidR="00094940" w:rsidRPr="00FE30B9" w:rsidRDefault="00094940" w:rsidP="00094940">
      <w:pPr>
        <w:pStyle w:val="BulletListAP"/>
        <w:numPr>
          <w:ilvl w:val="0"/>
          <w:numId w:val="2"/>
        </w:numPr>
        <w:spacing w:after="0"/>
      </w:pPr>
      <w:r>
        <w:t>SAGE</w:t>
      </w:r>
      <w:r w:rsidRPr="00457E20">
        <w:t xml:space="preserve"> Metro Portland</w:t>
      </w:r>
      <w:r>
        <w:t>,</w:t>
      </w:r>
      <w:r w:rsidRPr="00457E20">
        <w:t xml:space="preserve"> 1737 NW 26</w:t>
      </w:r>
      <w:r w:rsidRPr="00976A31">
        <w:rPr>
          <w:vertAlign w:val="superscript"/>
        </w:rPr>
        <w:t>th</w:t>
      </w:r>
      <w:r>
        <w:t xml:space="preserve"> Avenue,</w:t>
      </w:r>
      <w:r w:rsidRPr="00457E20">
        <w:t xml:space="preserve"> Portland OR 97210</w:t>
      </w:r>
    </w:p>
    <w:p w14:paraId="41E8E6B0" w14:textId="77777777" w:rsidR="00094940" w:rsidRDefault="00094940" w:rsidP="00094940">
      <w:pPr>
        <w:pStyle w:val="BulletListAP"/>
        <w:numPr>
          <w:ilvl w:val="0"/>
          <w:numId w:val="2"/>
        </w:numPr>
        <w:spacing w:after="0"/>
      </w:pPr>
      <w:r w:rsidRPr="00FE30B9">
        <w:t>Urban League of Portland, 10 N Russell St</w:t>
      </w:r>
      <w:r>
        <w:t>reet</w:t>
      </w:r>
      <w:r w:rsidRPr="00FE30B9">
        <w:t>, Portland, OR 97227</w:t>
      </w:r>
    </w:p>
    <w:p w14:paraId="1EE6B652" w14:textId="77777777" w:rsidR="00094940" w:rsidRPr="000F756B" w:rsidRDefault="00094940" w:rsidP="009F4FF5">
      <w:pPr>
        <w:pStyle w:val="SectionSubheading"/>
      </w:pPr>
      <w:bookmarkStart w:id="1237" w:name="_Toc68187301"/>
      <w:bookmarkStart w:id="1238" w:name="_Toc73627108"/>
      <w:bookmarkStart w:id="1239" w:name="_Toc73720951"/>
      <w:r w:rsidRPr="000F756B">
        <w:t>District Center Focal Point Partners:</w:t>
      </w:r>
      <w:bookmarkEnd w:id="1237"/>
      <w:bookmarkEnd w:id="1238"/>
      <w:bookmarkEnd w:id="1239"/>
      <w:r w:rsidRPr="000F756B">
        <w:t> </w:t>
      </w:r>
    </w:p>
    <w:p w14:paraId="13ED2D1A" w14:textId="77777777" w:rsidR="00094940" w:rsidRPr="000F756B" w:rsidRDefault="00094940" w:rsidP="009F4FF5">
      <w:pPr>
        <w:pStyle w:val="SubheadingItem"/>
        <w:spacing w:before="60" w:after="0"/>
        <w:ind w:left="360"/>
      </w:pPr>
      <w:bookmarkStart w:id="1240" w:name="_Toc68187302"/>
      <w:bookmarkStart w:id="1241" w:name="_Toc73627109"/>
      <w:bookmarkStart w:id="1242" w:name="_Toc73720952"/>
      <w:r w:rsidRPr="000F756B">
        <w:t>East County</w:t>
      </w:r>
      <w:bookmarkEnd w:id="1240"/>
      <w:bookmarkEnd w:id="1241"/>
      <w:bookmarkEnd w:id="1242"/>
      <w:r w:rsidRPr="000F756B">
        <w:t> </w:t>
      </w:r>
    </w:p>
    <w:p w14:paraId="0CE7F299" w14:textId="77777777" w:rsidR="00094940" w:rsidRPr="00FE30B9" w:rsidRDefault="00094940" w:rsidP="00094940">
      <w:pPr>
        <w:pStyle w:val="BulletListAP"/>
        <w:numPr>
          <w:ilvl w:val="0"/>
          <w:numId w:val="2"/>
        </w:numPr>
        <w:spacing w:after="0"/>
        <w:ind w:left="1080"/>
      </w:pPr>
      <w:r w:rsidRPr="000F756B">
        <w:t>YWCA</w:t>
      </w:r>
      <w:r>
        <w:t>,</w:t>
      </w:r>
      <w:r w:rsidRPr="000F756B">
        <w:t xml:space="preserve"> 600 NE 8</w:t>
      </w:r>
      <w:r w:rsidRPr="000D3BAA">
        <w:rPr>
          <w:vertAlign w:val="superscript"/>
        </w:rPr>
        <w:t>th</w:t>
      </w:r>
      <w:r>
        <w:t xml:space="preserve"> S</w:t>
      </w:r>
      <w:r w:rsidRPr="000F756B">
        <w:t>t</w:t>
      </w:r>
      <w:r>
        <w:t>reet</w:t>
      </w:r>
      <w:r w:rsidRPr="000F756B">
        <w:t>, Room 100, Gresham, OR 97030</w:t>
      </w:r>
    </w:p>
    <w:p w14:paraId="39529B3E" w14:textId="77777777" w:rsidR="00094940" w:rsidRPr="000F756B" w:rsidRDefault="00094940" w:rsidP="009F4FF5">
      <w:pPr>
        <w:pStyle w:val="SubheadingItem"/>
        <w:spacing w:before="60" w:after="0"/>
        <w:ind w:left="360"/>
      </w:pPr>
      <w:bookmarkStart w:id="1243" w:name="_Toc68187303"/>
      <w:bookmarkStart w:id="1244" w:name="_Toc73627110"/>
      <w:bookmarkStart w:id="1245" w:name="_Toc73720953"/>
      <w:r w:rsidRPr="000F756B">
        <w:t>Mid County</w:t>
      </w:r>
      <w:bookmarkEnd w:id="1243"/>
      <w:bookmarkEnd w:id="1244"/>
      <w:bookmarkEnd w:id="1245"/>
    </w:p>
    <w:p w14:paraId="311A7430" w14:textId="77777777" w:rsidR="00094940" w:rsidRPr="000F756B" w:rsidRDefault="00094940" w:rsidP="00094940">
      <w:pPr>
        <w:pStyle w:val="BulletListAP"/>
        <w:numPr>
          <w:ilvl w:val="0"/>
          <w:numId w:val="2"/>
        </w:numPr>
        <w:spacing w:after="0"/>
        <w:ind w:left="1080"/>
      </w:pPr>
      <w:r w:rsidRPr="000F756B">
        <w:t>Immigrant &amp; Refugee Community Organization</w:t>
      </w:r>
      <w:r>
        <w:t xml:space="preserve">, </w:t>
      </w:r>
      <w:r w:rsidRPr="000F756B">
        <w:t>10615 SE Cherry Blossom Drive, Portland, OR 97236 </w:t>
      </w:r>
    </w:p>
    <w:p w14:paraId="5EE82708" w14:textId="77777777" w:rsidR="00094940" w:rsidRPr="000F756B" w:rsidRDefault="00094940" w:rsidP="009F4FF5">
      <w:pPr>
        <w:pStyle w:val="SubheadingItem"/>
        <w:spacing w:before="60" w:after="0"/>
        <w:ind w:left="360"/>
      </w:pPr>
      <w:bookmarkStart w:id="1246" w:name="_Toc68187304"/>
      <w:bookmarkStart w:id="1247" w:name="_Toc73627111"/>
      <w:bookmarkStart w:id="1248" w:name="_Toc73720954"/>
      <w:r w:rsidRPr="000F756B">
        <w:t>North/Northeast Consortium</w:t>
      </w:r>
      <w:bookmarkEnd w:id="1246"/>
      <w:bookmarkEnd w:id="1247"/>
      <w:bookmarkEnd w:id="1248"/>
      <w:r w:rsidRPr="000F756B">
        <w:t> </w:t>
      </w:r>
    </w:p>
    <w:p w14:paraId="0B2E56B2" w14:textId="69121199" w:rsidR="00094940" w:rsidRDefault="0060527C" w:rsidP="00094940">
      <w:pPr>
        <w:pStyle w:val="BulletListAP"/>
        <w:numPr>
          <w:ilvl w:val="0"/>
          <w:numId w:val="2"/>
        </w:numPr>
        <w:spacing w:after="0"/>
        <w:ind w:left="1080"/>
      </w:pPr>
      <w:r>
        <w:t xml:space="preserve">Community for </w:t>
      </w:r>
      <w:r w:rsidR="00810992">
        <w:t>Positive</w:t>
      </w:r>
      <w:r>
        <w:t xml:space="preserve"> Aging</w:t>
      </w:r>
      <w:r w:rsidR="00094940" w:rsidRPr="000F756B">
        <w:t xml:space="preserve"> (</w:t>
      </w:r>
      <w:r w:rsidR="00094940">
        <w:t>lead agency</w:t>
      </w:r>
      <w:r w:rsidR="00094940" w:rsidRPr="000F756B">
        <w:t>)</w:t>
      </w:r>
      <w:r w:rsidR="00094940" w:rsidRPr="009055D3">
        <w:t xml:space="preserve">, </w:t>
      </w:r>
      <w:r w:rsidR="00094940" w:rsidRPr="000F756B">
        <w:t xml:space="preserve">1820 NE </w:t>
      </w:r>
      <w:r w:rsidR="00094940">
        <w:t>40</w:t>
      </w:r>
      <w:r w:rsidR="00094940" w:rsidRPr="00822D36">
        <w:rPr>
          <w:vertAlign w:val="superscript"/>
        </w:rPr>
        <w:t>th</w:t>
      </w:r>
      <w:r w:rsidR="00094940">
        <w:t xml:space="preserve"> Avenue</w:t>
      </w:r>
      <w:r w:rsidR="00094940" w:rsidRPr="000F756B">
        <w:t>, Portland, OR 97212 </w:t>
      </w:r>
    </w:p>
    <w:p w14:paraId="0BC096A7" w14:textId="77777777" w:rsidR="00094940" w:rsidRPr="000F756B" w:rsidRDefault="00094940" w:rsidP="00094940">
      <w:pPr>
        <w:pStyle w:val="BulletListAP"/>
        <w:numPr>
          <w:ilvl w:val="0"/>
          <w:numId w:val="2"/>
        </w:numPr>
        <w:spacing w:after="0"/>
        <w:ind w:left="1080"/>
      </w:pPr>
      <w:r w:rsidRPr="000F756B">
        <w:t xml:space="preserve">Urban League </w:t>
      </w:r>
      <w:r>
        <w:t>of Portland Multicultural Senior Center</w:t>
      </w:r>
      <w:r w:rsidRPr="000F756B">
        <w:t xml:space="preserve"> (</w:t>
      </w:r>
      <w:r>
        <w:t>partner agency</w:t>
      </w:r>
      <w:r w:rsidRPr="000F756B">
        <w:t>), 5325 NE Martin Luther King</w:t>
      </w:r>
      <w:r>
        <w:t xml:space="preserve"> </w:t>
      </w:r>
      <w:r w:rsidRPr="000F756B">
        <w:t xml:space="preserve">Jr. </w:t>
      </w:r>
      <w:r>
        <w:t>Boulevard</w:t>
      </w:r>
      <w:r w:rsidRPr="000F756B">
        <w:t>, Portland, OR 97211 </w:t>
      </w:r>
    </w:p>
    <w:p w14:paraId="766029AE" w14:textId="77777777" w:rsidR="00094940" w:rsidRPr="000F756B" w:rsidRDefault="00094940" w:rsidP="009F4FF5">
      <w:pPr>
        <w:pStyle w:val="SubheadingItem"/>
        <w:spacing w:before="60" w:after="0"/>
        <w:ind w:left="360"/>
      </w:pPr>
      <w:bookmarkStart w:id="1249" w:name="_Toc68187305"/>
      <w:bookmarkStart w:id="1250" w:name="_Toc73627112"/>
      <w:bookmarkStart w:id="1251" w:name="_Toc73720955"/>
      <w:r w:rsidRPr="000F756B">
        <w:t>Southeast</w:t>
      </w:r>
      <w:bookmarkEnd w:id="1249"/>
      <w:bookmarkEnd w:id="1250"/>
      <w:bookmarkEnd w:id="1251"/>
      <w:r w:rsidRPr="000F756B">
        <w:t> </w:t>
      </w:r>
    </w:p>
    <w:p w14:paraId="622BEE12" w14:textId="77777777" w:rsidR="00094940" w:rsidRPr="000F756B" w:rsidRDefault="00094940" w:rsidP="00094940">
      <w:pPr>
        <w:pStyle w:val="BulletListAP"/>
        <w:numPr>
          <w:ilvl w:val="0"/>
          <w:numId w:val="2"/>
        </w:numPr>
        <w:spacing w:after="0"/>
        <w:ind w:left="1080"/>
      </w:pPr>
      <w:r w:rsidRPr="000F756B">
        <w:t xml:space="preserve">Impact </w:t>
      </w:r>
      <w:r>
        <w:t>NW</w:t>
      </w:r>
      <w:r w:rsidRPr="000F756B">
        <w:t xml:space="preserve"> Multicultural </w:t>
      </w:r>
      <w:r>
        <w:t>Service</w:t>
      </w:r>
      <w:r w:rsidRPr="000F756B">
        <w:t xml:space="preserve"> Center</w:t>
      </w:r>
      <w:r>
        <w:t xml:space="preserve">, </w:t>
      </w:r>
      <w:r w:rsidRPr="000F756B">
        <w:t>4610 SE Belmont</w:t>
      </w:r>
      <w:r>
        <w:t xml:space="preserve"> Street</w:t>
      </w:r>
      <w:r w:rsidRPr="000F756B">
        <w:t>, Portland, OR 97215</w:t>
      </w:r>
    </w:p>
    <w:p w14:paraId="4A591E1A" w14:textId="77777777" w:rsidR="00094940" w:rsidRPr="000F756B" w:rsidRDefault="00094940" w:rsidP="009F4FF5">
      <w:pPr>
        <w:pStyle w:val="SubheadingItem"/>
        <w:spacing w:before="60" w:after="0"/>
        <w:ind w:left="360"/>
      </w:pPr>
      <w:bookmarkStart w:id="1252" w:name="_Toc68187306"/>
      <w:bookmarkStart w:id="1253" w:name="_Toc73627113"/>
      <w:bookmarkStart w:id="1254" w:name="_Toc73720956"/>
      <w:r w:rsidRPr="000F756B">
        <w:t>West Consortium</w:t>
      </w:r>
      <w:bookmarkEnd w:id="1252"/>
      <w:bookmarkEnd w:id="1253"/>
      <w:bookmarkEnd w:id="1254"/>
      <w:r w:rsidRPr="000F756B">
        <w:t> </w:t>
      </w:r>
    </w:p>
    <w:p w14:paraId="57E4A50F" w14:textId="77777777" w:rsidR="00094940" w:rsidRPr="000F756B" w:rsidRDefault="00094940" w:rsidP="00094940">
      <w:pPr>
        <w:pStyle w:val="BulletListAP"/>
        <w:numPr>
          <w:ilvl w:val="0"/>
          <w:numId w:val="2"/>
        </w:numPr>
        <w:spacing w:after="0"/>
        <w:ind w:left="1080"/>
      </w:pPr>
      <w:r w:rsidRPr="000F756B">
        <w:t>Friendly House (</w:t>
      </w:r>
      <w:r>
        <w:t>lead agency</w:t>
      </w:r>
      <w:r w:rsidRPr="000F756B">
        <w:t>)</w:t>
      </w:r>
      <w:r>
        <w:t>, 1</w:t>
      </w:r>
      <w:r w:rsidRPr="000F756B">
        <w:t xml:space="preserve">737 NW </w:t>
      </w:r>
      <w:r>
        <w:t>26</w:t>
      </w:r>
      <w:r w:rsidRPr="00822D36">
        <w:rPr>
          <w:vertAlign w:val="superscript"/>
        </w:rPr>
        <w:t>th</w:t>
      </w:r>
      <w:r>
        <w:t xml:space="preserve"> Avenue</w:t>
      </w:r>
      <w:r w:rsidRPr="000F756B">
        <w:t>, Portland, OR 97209 </w:t>
      </w:r>
    </w:p>
    <w:p w14:paraId="16017197" w14:textId="4ED0F5CF" w:rsidR="00113EDA" w:rsidRDefault="00094940" w:rsidP="00094940">
      <w:pPr>
        <w:pStyle w:val="BulletListAP"/>
        <w:numPr>
          <w:ilvl w:val="0"/>
          <w:numId w:val="2"/>
        </w:numPr>
        <w:spacing w:after="0"/>
        <w:ind w:left="1080"/>
      </w:pPr>
      <w:r w:rsidRPr="000F756B">
        <w:t>Neighborhood House (</w:t>
      </w:r>
      <w:r>
        <w:t>partner agency</w:t>
      </w:r>
      <w:r w:rsidRPr="000F756B">
        <w:t>)</w:t>
      </w:r>
      <w:r>
        <w:t xml:space="preserve">, </w:t>
      </w:r>
      <w:r w:rsidRPr="000F756B">
        <w:t>7688 SW Capitol Highway, Portland, OR 97219</w:t>
      </w:r>
    </w:p>
    <w:p w14:paraId="1CA1CB65" w14:textId="77777777" w:rsidR="00113EDA" w:rsidRDefault="00113EDA" w:rsidP="00094940">
      <w:pPr>
        <w:pStyle w:val="BulletListAP"/>
        <w:numPr>
          <w:ilvl w:val="0"/>
          <w:numId w:val="2"/>
        </w:numPr>
        <w:spacing w:after="0"/>
        <w:ind w:left="1080"/>
        <w:sectPr w:rsidR="00113EDA" w:rsidSect="00094940">
          <w:footerReference w:type="default" r:id="rId78"/>
          <w:pgSz w:w="12240" w:h="15840" w:code="1"/>
          <w:pgMar w:top="1008" w:right="1080" w:bottom="864" w:left="1080" w:header="432" w:footer="432" w:gutter="0"/>
          <w:cols w:space="720"/>
          <w:docGrid w:linePitch="360"/>
        </w:sectPr>
      </w:pPr>
    </w:p>
    <w:p w14:paraId="70D2BCBD" w14:textId="77777777" w:rsidR="00113EDA" w:rsidRDefault="00113EDA" w:rsidP="00113EDA">
      <w:pPr>
        <w:pStyle w:val="NormalNoSpc"/>
        <w:sectPr w:rsidR="00113EDA" w:rsidSect="00094940">
          <w:type w:val="continuous"/>
          <w:pgSz w:w="12240" w:h="15840" w:code="1"/>
          <w:pgMar w:top="1008" w:right="1080" w:bottom="864" w:left="1080" w:header="432" w:footer="432" w:gutter="0"/>
          <w:cols w:space="720"/>
          <w:docGrid w:linePitch="360"/>
        </w:sectPr>
      </w:pPr>
    </w:p>
    <w:p w14:paraId="69ABE2F0" w14:textId="4172EBF4" w:rsidR="0058302E" w:rsidRPr="00E73D44" w:rsidRDefault="0058302E" w:rsidP="008A7D74">
      <w:pPr>
        <w:pStyle w:val="SectionMain"/>
      </w:pPr>
      <w:bookmarkStart w:id="1255" w:name="_Toc73720957"/>
      <w:r w:rsidRPr="00E73D44">
        <w:lastRenderedPageBreak/>
        <w:t>Appendix</w:t>
      </w:r>
      <w:r>
        <w:t xml:space="preserve"> H: Statement of Assurances and Verification of Intent</w:t>
      </w:r>
      <w:bookmarkEnd w:id="1232"/>
      <w:bookmarkEnd w:id="1255"/>
    </w:p>
    <w:p w14:paraId="4C5063A7" w14:textId="5ACD3066"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For the period of July 1, 2022 through June 30, 2025, </w:t>
      </w:r>
      <w:r w:rsidRPr="009F0AC5">
        <w:rPr>
          <w:rFonts w:asciiTheme="minorHAnsi" w:hAnsiTheme="minorHAnsi" w:cstheme="minorHAnsi"/>
          <w:color w:val="000000"/>
          <w:sz w:val="28"/>
          <w:szCs w:val="28"/>
          <w:u w:val="single"/>
        </w:rPr>
        <w:t>Multnomah County Aging, Disability and Veterans Services Division (ADVSD)</w:t>
      </w:r>
      <w:r w:rsidRPr="009F0AC5">
        <w:rPr>
          <w:rFonts w:asciiTheme="minorHAnsi" w:hAnsiTheme="minorHAnsi" w:cstheme="minorHAnsi"/>
          <w:color w:val="000000"/>
          <w:sz w:val="28"/>
          <w:szCs w:val="28"/>
        </w:rPr>
        <w:t xml:space="preserve"> accepts the responsibility to administer this Area Plan in accordance with all requirements of the Older Americans Act (OAA) as amended in 2020 (P.L. 116-131) and related state law and policy. Through the Area Plan, </w:t>
      </w:r>
    </w:p>
    <w:p w14:paraId="430BCFCA"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u w:val="single"/>
        </w:rPr>
        <w:t>ADVSD s</w:t>
      </w:r>
      <w:r w:rsidRPr="009F0AC5">
        <w:rPr>
          <w:rFonts w:asciiTheme="minorHAnsi" w:hAnsiTheme="minorHAnsi" w:cstheme="minorHAnsi"/>
          <w:color w:val="000000"/>
          <w:sz w:val="28"/>
          <w:szCs w:val="28"/>
        </w:rPr>
        <w:t>hall promote the development of a comprehensive and coordinated system of services to meet the needs of older individuals and individuals with disabilities and serve as the advocacy and focal point for these groups in the Planning and Service Area. ADVSD assures that it will: </w:t>
      </w:r>
    </w:p>
    <w:p w14:paraId="372F5538" w14:textId="77777777" w:rsidR="00D94378" w:rsidRPr="009F0AC5" w:rsidRDefault="00D94378" w:rsidP="00D94378">
      <w:pPr>
        <w:rPr>
          <w:rFonts w:asciiTheme="minorHAnsi" w:hAnsiTheme="minorHAnsi" w:cstheme="minorHAnsi"/>
          <w:sz w:val="28"/>
          <w:szCs w:val="28"/>
        </w:rPr>
      </w:pPr>
    </w:p>
    <w:p w14:paraId="2DE52135"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Comply with all applicable state and federal laws, regulations, policies and contract requirements relating to activities carried out under the Area Plan.</w:t>
      </w:r>
    </w:p>
    <w:p w14:paraId="4A37BC41" w14:textId="77777777" w:rsidR="00D94378" w:rsidRPr="009F0AC5" w:rsidRDefault="00D94378" w:rsidP="00D94378">
      <w:pPr>
        <w:rPr>
          <w:rFonts w:asciiTheme="minorHAnsi" w:hAnsiTheme="minorHAnsi" w:cstheme="minorHAnsi"/>
          <w:sz w:val="28"/>
          <w:szCs w:val="28"/>
        </w:rPr>
      </w:pPr>
    </w:p>
    <w:p w14:paraId="573DE6D3"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b/>
          <w:bCs/>
          <w:color w:val="000000"/>
          <w:sz w:val="28"/>
          <w:szCs w:val="28"/>
        </w:rPr>
        <w:t>OAA Section 306, Area Plans</w:t>
      </w:r>
    </w:p>
    <w:p w14:paraId="7CCD04FD" w14:textId="77777777" w:rsidR="00D94378" w:rsidRPr="009F0AC5" w:rsidRDefault="00D94378" w:rsidP="00D94378">
      <w:pPr>
        <w:rPr>
          <w:rFonts w:asciiTheme="minorHAnsi" w:hAnsiTheme="minorHAnsi" w:cstheme="minorHAnsi"/>
          <w:sz w:val="28"/>
          <w:szCs w:val="28"/>
        </w:rPr>
      </w:pPr>
    </w:p>
    <w:p w14:paraId="60456408"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(a) Each area agency on aging designated under section 305(a)(2)(A) shall, in order to be approved by the State agency, prepare and develop an area plan for a planning and service area for a two-, three-, or four-year period determined by the State agency, with such annual adjustments as may be necessary. Each such plan shall be based upon a uniform format for area plans within the State prepared in accordance with section 307(a)(1). Each such plan shall—</w:t>
      </w:r>
    </w:p>
    <w:p w14:paraId="611B6623" w14:textId="77777777" w:rsidR="00D94378" w:rsidRPr="009F0AC5" w:rsidRDefault="00D94378" w:rsidP="00D94378">
      <w:pPr>
        <w:rPr>
          <w:rFonts w:asciiTheme="minorHAnsi" w:hAnsiTheme="minorHAnsi" w:cstheme="minorHAnsi"/>
          <w:sz w:val="28"/>
          <w:szCs w:val="28"/>
        </w:rPr>
      </w:pPr>
    </w:p>
    <w:p w14:paraId="732A47BF"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 xml:space="preserve">(1) provide, through a comprehensive and coordinated system, for supportive services, nutrition services, and, where appropriate, for the establishment, maintenance, modernization, or construction of multipurpose senior centers (including a plan to use the skills and services of older individuals in paid and unpaid work, including multigenerational and older individual to older individual work), within the planning and service area covered by the plan, including determining the extent of need for supportive services, nutrition services, and multipurpose senior centers in such area (taking into consideration, among other things, the number of older individuals with low incomes residing in such area, the number of older individuals who have greatest economic need (with particular attention to low-income older individuals, including low-income minority older individuals, older individuals with limited English proficiency, and older individuals residing in rural areas) residing in such area, the number of older individuals who have greatest social need (with particular attention to low-income older individuals, including low-income minority older individuals, older individuals with limited English proficiency, and older individuals residing in rural areas) residing in such </w:t>
      </w:r>
      <w:r w:rsidRPr="009F0AC5">
        <w:rPr>
          <w:rFonts w:asciiTheme="minorHAnsi" w:hAnsiTheme="minorHAnsi" w:cstheme="minorHAnsi"/>
          <w:color w:val="000000"/>
          <w:sz w:val="28"/>
          <w:szCs w:val="28"/>
        </w:rPr>
        <w:lastRenderedPageBreak/>
        <w:t>area, the number of older individuals at risk for institutional placement residing in such area, and the number of older individuals who are Indians residing in such area, and the efforts of voluntary organizations in the community), evaluating the effectiveness of the use of resources in meeting such need, and entering into agreements with providers of supportive services, nutrition services, or multipurpose senior centers in such area, for the provision of such services or centers to meet such need;</w:t>
      </w:r>
    </w:p>
    <w:p w14:paraId="380F4DF8" w14:textId="77777777" w:rsidR="00D94378" w:rsidRPr="009F0AC5" w:rsidRDefault="00D94378" w:rsidP="00D94378">
      <w:pPr>
        <w:rPr>
          <w:rFonts w:asciiTheme="minorHAnsi" w:hAnsiTheme="minorHAnsi" w:cstheme="minorHAnsi"/>
          <w:sz w:val="28"/>
          <w:szCs w:val="28"/>
        </w:rPr>
      </w:pPr>
    </w:p>
    <w:p w14:paraId="3E2EE601"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(2) provide assurances that an adequate proportion, as required under section 307(a)(2), of the amount allotted for part B to the planning and service area will be expended for the delivery of each of the following categories of services— </w:t>
      </w:r>
    </w:p>
    <w:p w14:paraId="283A9612" w14:textId="77777777" w:rsidR="00D94378" w:rsidRPr="009F0AC5" w:rsidRDefault="00D94378" w:rsidP="00D94378">
      <w:pPr>
        <w:pStyle w:val="NormalWeb"/>
        <w:spacing w:before="0" w:beforeAutospacing="0" w:after="0" w:afterAutospacing="0"/>
        <w:ind w:left="360" w:right="374"/>
        <w:rPr>
          <w:rFonts w:asciiTheme="minorHAnsi" w:hAnsiTheme="minorHAnsi" w:cstheme="minorHAnsi"/>
          <w:sz w:val="28"/>
          <w:szCs w:val="28"/>
        </w:rPr>
      </w:pPr>
      <w:r w:rsidRPr="009F0AC5">
        <w:rPr>
          <w:rFonts w:asciiTheme="minorHAnsi" w:hAnsiTheme="minorHAnsi" w:cstheme="minorHAnsi"/>
          <w:color w:val="000000"/>
          <w:sz w:val="28"/>
          <w:szCs w:val="28"/>
        </w:rPr>
        <w:t>(A) services associated with access to services (transportation, health services (including mental and behavioral health services), outreach, information and assistance (which may include information and assistance to consumers on availability of services under part B and how to receive benefits under and participate in publicly supported programs for which the consumer may be eligible) and case management services);</w:t>
      </w:r>
    </w:p>
    <w:p w14:paraId="6A9C04FB" w14:textId="77777777" w:rsidR="00D94378" w:rsidRPr="009F0AC5" w:rsidRDefault="00D94378" w:rsidP="00D94378">
      <w:pPr>
        <w:pStyle w:val="NormalWeb"/>
        <w:spacing w:before="0" w:beforeAutospacing="0" w:after="0" w:afterAutospacing="0"/>
        <w:ind w:left="360" w:right="383"/>
        <w:rPr>
          <w:rFonts w:asciiTheme="minorHAnsi" w:hAnsiTheme="minorHAnsi" w:cstheme="minorHAnsi"/>
          <w:sz w:val="28"/>
          <w:szCs w:val="28"/>
        </w:rPr>
      </w:pPr>
      <w:r w:rsidRPr="009F0AC5">
        <w:rPr>
          <w:rFonts w:asciiTheme="minorHAnsi" w:hAnsiTheme="minorHAnsi" w:cstheme="minorHAnsi"/>
          <w:color w:val="000000"/>
          <w:sz w:val="28"/>
          <w:szCs w:val="28"/>
        </w:rPr>
        <w:t>(B) in-home services, including supportive services for families of older individuals with Alzheimer's disease and related disorders with neurological and organic brain dysfunction; and</w:t>
      </w:r>
    </w:p>
    <w:p w14:paraId="7E780638" w14:textId="77777777" w:rsidR="00D94378" w:rsidRPr="009F0AC5" w:rsidRDefault="00D94378" w:rsidP="00D94378">
      <w:pPr>
        <w:pStyle w:val="NormalWeb"/>
        <w:spacing w:before="0" w:beforeAutospacing="0" w:after="0" w:afterAutospacing="0"/>
        <w:ind w:left="360" w:right="574"/>
        <w:rPr>
          <w:rFonts w:asciiTheme="minorHAnsi" w:hAnsiTheme="minorHAnsi" w:cstheme="minorHAnsi"/>
          <w:sz w:val="28"/>
          <w:szCs w:val="28"/>
        </w:rPr>
      </w:pPr>
      <w:r w:rsidRPr="009F0AC5">
        <w:rPr>
          <w:rFonts w:asciiTheme="minorHAnsi" w:hAnsiTheme="minorHAnsi" w:cstheme="minorHAnsi"/>
          <w:color w:val="000000"/>
          <w:sz w:val="28"/>
          <w:szCs w:val="28"/>
        </w:rPr>
        <w:t>(C) legal assistance; </w:t>
      </w:r>
    </w:p>
    <w:p w14:paraId="5D9387E8" w14:textId="77777777" w:rsidR="00D94378" w:rsidRPr="009F0AC5" w:rsidRDefault="00D94378" w:rsidP="00D94378">
      <w:pPr>
        <w:pStyle w:val="NormalWeb"/>
        <w:spacing w:before="0" w:beforeAutospacing="0" w:after="0" w:afterAutospacing="0"/>
        <w:ind w:left="360" w:right="574"/>
        <w:rPr>
          <w:rFonts w:asciiTheme="minorHAnsi" w:hAnsiTheme="minorHAnsi" w:cstheme="minorHAnsi"/>
          <w:sz w:val="28"/>
          <w:szCs w:val="28"/>
        </w:rPr>
      </w:pPr>
      <w:r w:rsidRPr="009F0AC5">
        <w:rPr>
          <w:rFonts w:asciiTheme="minorHAnsi" w:hAnsiTheme="minorHAnsi" w:cstheme="minorHAnsi"/>
          <w:color w:val="000000"/>
          <w:sz w:val="28"/>
          <w:szCs w:val="28"/>
        </w:rPr>
        <w:t>and assurances that the area agency on aging will report annually to the State agency in detail the amount of funds expended for each such category during the fiscal year most recently concluded; </w:t>
      </w:r>
    </w:p>
    <w:p w14:paraId="7FD1A8F8" w14:textId="77777777" w:rsidR="00D94378" w:rsidRPr="009F0AC5" w:rsidRDefault="00D94378" w:rsidP="00D94378">
      <w:pPr>
        <w:rPr>
          <w:rFonts w:asciiTheme="minorHAnsi" w:hAnsiTheme="minorHAnsi" w:cstheme="minorHAnsi"/>
          <w:sz w:val="28"/>
          <w:szCs w:val="28"/>
        </w:rPr>
      </w:pPr>
    </w:p>
    <w:p w14:paraId="294C1C32" w14:textId="77777777" w:rsidR="00D94378" w:rsidRPr="009F0AC5" w:rsidRDefault="00D94378" w:rsidP="00D94378">
      <w:pPr>
        <w:pStyle w:val="NormalWeb"/>
        <w:spacing w:before="0" w:beforeAutospacing="0" w:after="0" w:afterAutospacing="0"/>
        <w:ind w:right="574" w:hanging="360"/>
        <w:rPr>
          <w:rFonts w:asciiTheme="minorHAnsi" w:hAnsiTheme="minorHAnsi" w:cstheme="minorHAnsi"/>
          <w:sz w:val="28"/>
          <w:szCs w:val="28"/>
        </w:rPr>
      </w:pPr>
      <w:r w:rsidRPr="009F0AC5">
        <w:rPr>
          <w:rFonts w:asciiTheme="minorHAnsi" w:hAnsiTheme="minorHAnsi" w:cstheme="minorHAnsi"/>
          <w:color w:val="000000"/>
          <w:sz w:val="28"/>
          <w:szCs w:val="28"/>
        </w:rPr>
        <w:t>(3)</w:t>
      </w:r>
      <w:r w:rsidRPr="009F0AC5">
        <w:rPr>
          <w:rStyle w:val="apple-tab-span"/>
          <w:rFonts w:asciiTheme="minorHAnsi" w:eastAsiaTheme="majorEastAsia" w:hAnsiTheme="minorHAnsi" w:cstheme="minorHAnsi"/>
          <w:color w:val="000000"/>
          <w:sz w:val="28"/>
          <w:szCs w:val="28"/>
        </w:rPr>
        <w:tab/>
      </w:r>
      <w:r w:rsidRPr="009F0AC5">
        <w:rPr>
          <w:rFonts w:asciiTheme="minorHAnsi" w:hAnsiTheme="minorHAnsi" w:cstheme="minorHAnsi"/>
          <w:color w:val="000000"/>
          <w:sz w:val="28"/>
          <w:szCs w:val="28"/>
        </w:rPr>
        <w:t>(A) designate, where feasible, a focal point for comprehensive service delivery in each community, giving special consideration to designating multipurpose senior centers (including multipurpose senior centers operated by organizations referred to in paragraph (6)(C)) as such focal point; and</w:t>
      </w:r>
    </w:p>
    <w:p w14:paraId="67E2656E" w14:textId="77777777" w:rsidR="00D94378" w:rsidRPr="009F0AC5" w:rsidRDefault="00D94378" w:rsidP="00D94378">
      <w:pPr>
        <w:pStyle w:val="NormalWeb"/>
        <w:spacing w:before="0" w:beforeAutospacing="0" w:after="0" w:afterAutospacing="0"/>
        <w:ind w:left="270" w:right="574" w:hanging="90"/>
        <w:rPr>
          <w:rFonts w:asciiTheme="minorHAnsi" w:hAnsiTheme="minorHAnsi" w:cstheme="minorHAnsi"/>
          <w:sz w:val="28"/>
          <w:szCs w:val="28"/>
        </w:rPr>
      </w:pPr>
      <w:r w:rsidRPr="009F0AC5">
        <w:rPr>
          <w:rStyle w:val="apple-tab-span"/>
          <w:rFonts w:asciiTheme="minorHAnsi" w:eastAsiaTheme="majorEastAsia" w:hAnsiTheme="minorHAnsi" w:cstheme="minorHAnsi"/>
          <w:color w:val="000000"/>
          <w:sz w:val="28"/>
          <w:szCs w:val="28"/>
        </w:rPr>
        <w:tab/>
      </w:r>
      <w:r w:rsidRPr="009F0AC5">
        <w:rPr>
          <w:rFonts w:asciiTheme="minorHAnsi" w:hAnsiTheme="minorHAnsi" w:cstheme="minorHAnsi"/>
          <w:color w:val="000000"/>
          <w:sz w:val="28"/>
          <w:szCs w:val="28"/>
        </w:rPr>
        <w:t>(B) specify, in grants, contracts, and agreements implementing the plan, the identity of each focal point so designated;</w:t>
      </w:r>
    </w:p>
    <w:p w14:paraId="735A20CC" w14:textId="77777777" w:rsidR="00D94378" w:rsidRPr="009F0AC5" w:rsidRDefault="00D94378" w:rsidP="00D94378">
      <w:pPr>
        <w:rPr>
          <w:rFonts w:asciiTheme="minorHAnsi" w:hAnsiTheme="minorHAnsi" w:cstheme="minorHAnsi"/>
          <w:sz w:val="28"/>
          <w:szCs w:val="28"/>
        </w:rPr>
      </w:pPr>
    </w:p>
    <w:p w14:paraId="63A92B44" w14:textId="77777777" w:rsidR="00D94378" w:rsidRPr="009F0AC5" w:rsidRDefault="00D94378" w:rsidP="00D94378">
      <w:pPr>
        <w:pStyle w:val="NormalWeb"/>
        <w:spacing w:before="0" w:beforeAutospacing="0" w:after="0" w:afterAutospacing="0"/>
        <w:ind w:right="181"/>
        <w:rPr>
          <w:rFonts w:asciiTheme="minorHAnsi" w:hAnsiTheme="minorHAnsi" w:cstheme="minorHAnsi"/>
          <w:sz w:val="28"/>
          <w:szCs w:val="28"/>
        </w:rPr>
      </w:pPr>
      <w:r w:rsidRPr="009F0AC5">
        <w:rPr>
          <w:rFonts w:asciiTheme="minorHAnsi" w:hAnsiTheme="minorHAnsi" w:cstheme="minorHAnsi"/>
          <w:color w:val="000000"/>
          <w:sz w:val="28"/>
          <w:szCs w:val="28"/>
        </w:rPr>
        <w:t>(4)</w:t>
      </w:r>
      <w:r w:rsidRPr="009F0AC5">
        <w:rPr>
          <w:rStyle w:val="apple-tab-span"/>
          <w:rFonts w:asciiTheme="minorHAnsi" w:eastAsiaTheme="majorEastAsia" w:hAnsiTheme="minorHAnsi" w:cstheme="minorHAnsi"/>
          <w:color w:val="000000"/>
          <w:sz w:val="28"/>
          <w:szCs w:val="28"/>
        </w:rPr>
        <w:tab/>
      </w:r>
      <w:r w:rsidRPr="009F0AC5">
        <w:rPr>
          <w:rFonts w:asciiTheme="minorHAnsi" w:hAnsiTheme="minorHAnsi" w:cstheme="minorHAnsi"/>
          <w:color w:val="000000"/>
          <w:sz w:val="28"/>
          <w:szCs w:val="28"/>
        </w:rPr>
        <w:t>(A)(i)(I) provide assurances that the area agency on aging will—</w:t>
      </w:r>
    </w:p>
    <w:p w14:paraId="6BEDC4F7" w14:textId="77777777" w:rsidR="00D94378" w:rsidRPr="009F0AC5" w:rsidRDefault="00D94378" w:rsidP="00D94378">
      <w:pPr>
        <w:pStyle w:val="NormalWeb"/>
        <w:spacing w:before="0" w:beforeAutospacing="0" w:after="0" w:afterAutospacing="0"/>
        <w:ind w:left="810" w:right="181"/>
        <w:rPr>
          <w:rFonts w:asciiTheme="minorHAnsi" w:hAnsiTheme="minorHAnsi" w:cstheme="minorHAnsi"/>
          <w:sz w:val="28"/>
          <w:szCs w:val="28"/>
        </w:rPr>
      </w:pPr>
      <w:r w:rsidRPr="009F0AC5">
        <w:rPr>
          <w:rFonts w:asciiTheme="minorHAnsi" w:hAnsiTheme="minorHAnsi" w:cstheme="minorHAnsi"/>
          <w:color w:val="000000"/>
          <w:sz w:val="28"/>
          <w:szCs w:val="28"/>
        </w:rPr>
        <w:t>(aa) set specific objectives, consistent with State policy, for providing services to older individuals with greatest economic need, older individuals with greatest social need, and older individuals at risk for institutional placement;</w:t>
      </w:r>
    </w:p>
    <w:p w14:paraId="1BAA1BD6" w14:textId="77777777" w:rsidR="00D94378" w:rsidRPr="009F0AC5" w:rsidRDefault="00D94378" w:rsidP="00D94378">
      <w:pPr>
        <w:pStyle w:val="NormalWeb"/>
        <w:spacing w:before="0" w:beforeAutospacing="0" w:after="0" w:afterAutospacing="0"/>
        <w:ind w:left="810" w:right="181"/>
        <w:rPr>
          <w:rFonts w:asciiTheme="minorHAnsi" w:hAnsiTheme="minorHAnsi" w:cstheme="minorHAnsi"/>
          <w:sz w:val="28"/>
          <w:szCs w:val="28"/>
        </w:rPr>
      </w:pPr>
      <w:r w:rsidRPr="009F0AC5">
        <w:rPr>
          <w:rFonts w:asciiTheme="minorHAnsi" w:hAnsiTheme="minorHAnsi" w:cstheme="minorHAnsi"/>
          <w:color w:val="000000"/>
          <w:sz w:val="28"/>
          <w:szCs w:val="28"/>
        </w:rPr>
        <w:t>(bb) include specific objectives for providing services to low-income minority older individuals, older individuals with limited English proficiency, and older individuals residing in rural areas; and</w:t>
      </w:r>
    </w:p>
    <w:p w14:paraId="67FAADFE" w14:textId="77777777" w:rsidR="00D94378" w:rsidRPr="009F0AC5" w:rsidRDefault="00D94378" w:rsidP="00D94378">
      <w:pPr>
        <w:rPr>
          <w:rFonts w:asciiTheme="minorHAnsi" w:hAnsiTheme="minorHAnsi" w:cstheme="minorHAnsi"/>
          <w:sz w:val="28"/>
          <w:szCs w:val="28"/>
        </w:rPr>
      </w:pPr>
    </w:p>
    <w:p w14:paraId="16F1CD88"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lastRenderedPageBreak/>
        <w:t>(II) include proposed methods to achieve the objectives described in items (aa) and (bb) of sub-clause (I);</w:t>
      </w:r>
    </w:p>
    <w:p w14:paraId="55668F3B" w14:textId="77777777" w:rsidR="00D94378" w:rsidRPr="009F0AC5" w:rsidRDefault="00D94378" w:rsidP="00D94378">
      <w:pPr>
        <w:rPr>
          <w:rFonts w:asciiTheme="minorHAnsi" w:hAnsiTheme="minorHAnsi" w:cstheme="minorHAnsi"/>
          <w:sz w:val="28"/>
          <w:szCs w:val="28"/>
        </w:rPr>
      </w:pPr>
    </w:p>
    <w:p w14:paraId="5A91A672" w14:textId="77777777" w:rsidR="00D94378" w:rsidRPr="009F0AC5" w:rsidRDefault="00D94378" w:rsidP="00D94378">
      <w:pPr>
        <w:pStyle w:val="NormalWeb"/>
        <w:spacing w:before="0" w:beforeAutospacing="0" w:after="0" w:afterAutospacing="0"/>
        <w:ind w:left="180" w:right="181"/>
        <w:rPr>
          <w:rFonts w:asciiTheme="minorHAnsi" w:hAnsiTheme="minorHAnsi" w:cstheme="minorHAnsi"/>
          <w:sz w:val="28"/>
          <w:szCs w:val="28"/>
        </w:rPr>
      </w:pPr>
      <w:r w:rsidRPr="009F0AC5">
        <w:rPr>
          <w:rFonts w:asciiTheme="minorHAnsi" w:hAnsiTheme="minorHAnsi" w:cstheme="minorHAnsi"/>
          <w:color w:val="000000"/>
          <w:sz w:val="28"/>
          <w:szCs w:val="28"/>
        </w:rPr>
        <w:t>(ii) provide assurances that the area agency on aging will include in each agreement made with a provider of any service under this title, a requirement that such provider will—</w:t>
      </w:r>
    </w:p>
    <w:p w14:paraId="20AB3F5A"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 specify how the provider intends to satisfy the service needs of low-income minority individuals, older individuals with limited English proficiency, and older individuals residing in rural areas in the area served by the provider;</w:t>
      </w:r>
    </w:p>
    <w:p w14:paraId="64AA34A9"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 to the maximum extent feasible, provide services to low-income minority individuals, older individuals with limited English proficiency, and older individuals residing in rural areas in accordance with their need for such services; and</w:t>
      </w:r>
    </w:p>
    <w:p w14:paraId="70B336D8"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(III) meet specific objectives established by the area agency on aging, for providing services to low-income minority individuals, older individuals with limited English proficiency, and older individuals residing in rural areas within the planning and service area; and</w:t>
      </w:r>
    </w:p>
    <w:p w14:paraId="264BFB8D" w14:textId="77777777" w:rsidR="00D94378" w:rsidRPr="009F0AC5" w:rsidRDefault="00D94378" w:rsidP="00D94378">
      <w:pPr>
        <w:rPr>
          <w:rFonts w:asciiTheme="minorHAnsi" w:hAnsiTheme="minorHAnsi" w:cstheme="minorHAnsi"/>
          <w:sz w:val="28"/>
          <w:szCs w:val="28"/>
        </w:rPr>
      </w:pPr>
    </w:p>
    <w:p w14:paraId="4BFE0618" w14:textId="77777777" w:rsidR="00D94378" w:rsidRPr="009F0AC5" w:rsidRDefault="00D94378" w:rsidP="00D94378">
      <w:pPr>
        <w:pStyle w:val="NormalWeb"/>
        <w:spacing w:before="0" w:beforeAutospacing="0" w:after="0" w:afterAutospacing="0"/>
        <w:ind w:left="180" w:right="725"/>
        <w:rPr>
          <w:rFonts w:asciiTheme="minorHAnsi" w:hAnsiTheme="minorHAnsi" w:cstheme="minorHAnsi"/>
          <w:sz w:val="28"/>
          <w:szCs w:val="28"/>
        </w:rPr>
      </w:pPr>
      <w:r w:rsidRPr="009F0AC5">
        <w:rPr>
          <w:rFonts w:asciiTheme="minorHAnsi" w:hAnsiTheme="minorHAnsi" w:cstheme="minorHAnsi"/>
          <w:color w:val="000000"/>
          <w:sz w:val="28"/>
          <w:szCs w:val="28"/>
        </w:rPr>
        <w:t>(iii) with respect to the fiscal year preceding the fiscal year for which such plan is prepared —</w:t>
      </w:r>
    </w:p>
    <w:p w14:paraId="6B3CB78F" w14:textId="77777777" w:rsidR="00D94378" w:rsidRPr="009F0AC5" w:rsidRDefault="00D94378" w:rsidP="00D94378">
      <w:pPr>
        <w:pStyle w:val="NormalWeb"/>
        <w:spacing w:before="0" w:beforeAutospacing="0" w:after="0" w:afterAutospacing="0"/>
        <w:ind w:left="540" w:right="127"/>
        <w:rPr>
          <w:rFonts w:asciiTheme="minorHAnsi" w:hAnsiTheme="minorHAnsi" w:cstheme="minorHAnsi"/>
          <w:sz w:val="28"/>
          <w:szCs w:val="28"/>
        </w:rPr>
      </w:pPr>
      <w:r w:rsidRPr="009F0AC5">
        <w:rPr>
          <w:rFonts w:asciiTheme="minorHAnsi" w:hAnsiTheme="minorHAnsi" w:cstheme="minorHAnsi"/>
          <w:color w:val="000000"/>
          <w:sz w:val="28"/>
          <w:szCs w:val="28"/>
        </w:rPr>
        <w:t>(I) identify the number of low-income minority older individuals in the planning and service area;</w:t>
      </w:r>
    </w:p>
    <w:p w14:paraId="135AD7EC" w14:textId="77777777" w:rsidR="00D94378" w:rsidRPr="009F0AC5" w:rsidRDefault="00D94378" w:rsidP="00D94378">
      <w:pPr>
        <w:pStyle w:val="NormalWeb"/>
        <w:spacing w:before="0" w:beforeAutospacing="0" w:after="0" w:afterAutospacing="0"/>
        <w:ind w:left="540" w:right="786"/>
        <w:rPr>
          <w:rFonts w:asciiTheme="minorHAnsi" w:hAnsiTheme="minorHAnsi" w:cstheme="minorHAnsi"/>
          <w:sz w:val="28"/>
          <w:szCs w:val="28"/>
        </w:rPr>
      </w:pPr>
      <w:r w:rsidRPr="009F0AC5">
        <w:rPr>
          <w:rFonts w:asciiTheme="minorHAnsi" w:hAnsiTheme="minorHAnsi" w:cstheme="minorHAnsi"/>
          <w:color w:val="000000"/>
          <w:sz w:val="28"/>
          <w:szCs w:val="28"/>
        </w:rPr>
        <w:t>(II) describe the methods used to satisfy the service needs of such minority older individuals; and</w:t>
      </w:r>
    </w:p>
    <w:p w14:paraId="1F1A2CA9" w14:textId="77777777" w:rsidR="00D94378" w:rsidRPr="009F0AC5" w:rsidRDefault="00D94378" w:rsidP="00D94378">
      <w:pPr>
        <w:pStyle w:val="NormalWeb"/>
        <w:spacing w:before="0" w:beforeAutospacing="0" w:after="0" w:afterAutospacing="0"/>
        <w:ind w:left="540" w:right="812"/>
        <w:rPr>
          <w:rFonts w:asciiTheme="minorHAnsi" w:hAnsiTheme="minorHAnsi" w:cstheme="minorHAnsi"/>
          <w:sz w:val="28"/>
          <w:szCs w:val="28"/>
        </w:rPr>
      </w:pPr>
      <w:r w:rsidRPr="009F0AC5">
        <w:rPr>
          <w:rFonts w:asciiTheme="minorHAnsi" w:hAnsiTheme="minorHAnsi" w:cstheme="minorHAnsi"/>
          <w:color w:val="000000"/>
          <w:sz w:val="28"/>
          <w:szCs w:val="28"/>
        </w:rPr>
        <w:t>(III) provide information on the extent to which the area agency on aging met the objectives described in clause (i). </w:t>
      </w:r>
    </w:p>
    <w:p w14:paraId="4A302483" w14:textId="77777777" w:rsidR="00D94378" w:rsidRPr="009F0AC5" w:rsidRDefault="00D94378" w:rsidP="00D94378">
      <w:pPr>
        <w:rPr>
          <w:rFonts w:asciiTheme="minorHAnsi" w:hAnsiTheme="minorHAnsi" w:cstheme="minorHAnsi"/>
          <w:sz w:val="28"/>
          <w:szCs w:val="28"/>
        </w:rPr>
      </w:pPr>
    </w:p>
    <w:p w14:paraId="33F59C9E" w14:textId="77777777" w:rsidR="00D94378" w:rsidRPr="009F0AC5" w:rsidRDefault="00D94378" w:rsidP="00D94378">
      <w:pPr>
        <w:pStyle w:val="NormalWeb"/>
        <w:spacing w:before="0" w:beforeAutospacing="0" w:after="0" w:afterAutospacing="0"/>
        <w:ind w:right="363"/>
        <w:rPr>
          <w:rFonts w:asciiTheme="minorHAnsi" w:hAnsiTheme="minorHAnsi" w:cstheme="minorHAnsi"/>
          <w:sz w:val="28"/>
          <w:szCs w:val="28"/>
        </w:rPr>
      </w:pPr>
      <w:r w:rsidRPr="009F0AC5">
        <w:rPr>
          <w:rFonts w:asciiTheme="minorHAnsi" w:hAnsiTheme="minorHAnsi" w:cstheme="minorHAnsi"/>
          <w:color w:val="000000"/>
          <w:sz w:val="28"/>
          <w:szCs w:val="28"/>
        </w:rPr>
        <w:t>(B) provide assurances that the area agency on aging will use outreach efforts that will—</w:t>
      </w:r>
    </w:p>
    <w:p w14:paraId="708629DE" w14:textId="77777777" w:rsidR="00D94378" w:rsidRPr="009F0AC5" w:rsidRDefault="00D94378" w:rsidP="00D94378">
      <w:pPr>
        <w:pStyle w:val="NormalWeb"/>
        <w:spacing w:before="0" w:beforeAutospacing="0" w:after="0" w:afterAutospacing="0"/>
        <w:ind w:left="180" w:right="363"/>
        <w:rPr>
          <w:rFonts w:asciiTheme="minorHAnsi" w:hAnsiTheme="minorHAnsi" w:cstheme="minorHAnsi"/>
          <w:sz w:val="28"/>
          <w:szCs w:val="28"/>
        </w:rPr>
      </w:pPr>
      <w:r w:rsidRPr="009F0AC5">
        <w:rPr>
          <w:rFonts w:asciiTheme="minorHAnsi" w:hAnsiTheme="minorHAnsi" w:cstheme="minorHAnsi"/>
          <w:color w:val="000000"/>
          <w:sz w:val="28"/>
          <w:szCs w:val="28"/>
        </w:rPr>
        <w:t>(i) identify individuals eligible for assistance under this Act, with special emphasis on—</w:t>
      </w:r>
    </w:p>
    <w:p w14:paraId="66012CFF"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t>(I) older individuals residing in rural areas;</w:t>
      </w:r>
    </w:p>
    <w:p w14:paraId="56281C82"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t>(II) older individuals with greatest economic need (with particular attention to low-income minority individuals and older individuals residing in rural areas);</w:t>
      </w:r>
    </w:p>
    <w:p w14:paraId="5BDA9A51"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t>(III) older individuals with greatest social need (with particular attention to low-income minority individuals and older individuals residing in rural areas);</w:t>
      </w:r>
    </w:p>
    <w:p w14:paraId="6C5EEF43"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t>(IV) older individuals with severe disabilities;</w:t>
      </w:r>
    </w:p>
    <w:p w14:paraId="110DD561"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t>(V) older individuals with limited English proficiency; </w:t>
      </w:r>
    </w:p>
    <w:p w14:paraId="5ABF9D6A"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t>(VI) older individuals with Alzheimer’s disease and related disorders with neurological and organic brain dysfunction (and the caretakers of such individuals); and</w:t>
      </w:r>
    </w:p>
    <w:p w14:paraId="0406C7AC" w14:textId="77777777" w:rsidR="00D94378" w:rsidRPr="009F0AC5" w:rsidRDefault="00D94378" w:rsidP="00D94378">
      <w:pPr>
        <w:pStyle w:val="NormalWeb"/>
        <w:spacing w:before="0" w:beforeAutospacing="0" w:after="0" w:afterAutospacing="0"/>
        <w:ind w:left="540"/>
        <w:rPr>
          <w:rFonts w:asciiTheme="minorHAnsi" w:hAnsiTheme="minorHAnsi" w:cstheme="minorHAnsi"/>
          <w:sz w:val="28"/>
          <w:szCs w:val="28"/>
        </w:rPr>
      </w:pPr>
      <w:r w:rsidRPr="009F0AC5">
        <w:rPr>
          <w:rFonts w:asciiTheme="minorHAnsi" w:hAnsiTheme="minorHAnsi" w:cstheme="minorHAnsi"/>
          <w:color w:val="000000"/>
          <w:sz w:val="28"/>
          <w:szCs w:val="28"/>
        </w:rPr>
        <w:lastRenderedPageBreak/>
        <w:t>(VII) older individuals at risk for institutional placement, specifically including survivors of the Holocaust; and</w:t>
      </w:r>
    </w:p>
    <w:p w14:paraId="1326D4FF" w14:textId="77777777" w:rsidR="00D94378" w:rsidRPr="009F0AC5" w:rsidRDefault="00D94378" w:rsidP="00D94378">
      <w:pPr>
        <w:rPr>
          <w:rFonts w:asciiTheme="minorHAnsi" w:hAnsiTheme="minorHAnsi" w:cstheme="minorHAnsi"/>
          <w:sz w:val="28"/>
          <w:szCs w:val="28"/>
        </w:rPr>
      </w:pPr>
    </w:p>
    <w:p w14:paraId="53C6075D" w14:textId="77777777" w:rsidR="00D94378" w:rsidRPr="009F0AC5" w:rsidRDefault="00D94378" w:rsidP="00D94378">
      <w:pPr>
        <w:pStyle w:val="NormalWeb"/>
        <w:spacing w:before="0" w:beforeAutospacing="0" w:after="0" w:afterAutospacing="0"/>
        <w:ind w:left="180"/>
        <w:rPr>
          <w:rFonts w:asciiTheme="minorHAnsi" w:hAnsiTheme="minorHAnsi" w:cstheme="minorHAnsi"/>
          <w:sz w:val="28"/>
          <w:szCs w:val="28"/>
        </w:rPr>
      </w:pPr>
      <w:r w:rsidRPr="009F0AC5">
        <w:rPr>
          <w:rFonts w:asciiTheme="minorHAnsi" w:hAnsiTheme="minorHAnsi" w:cstheme="minorHAnsi"/>
          <w:color w:val="000000"/>
          <w:sz w:val="28"/>
          <w:szCs w:val="28"/>
        </w:rPr>
        <w:t>(ii) inform the older individuals referred to in sub-clauses (I) through (VII) of clause (i), and the caretakers of such individuals, of the availability of such assistance; and</w:t>
      </w:r>
    </w:p>
    <w:p w14:paraId="6F15549F" w14:textId="77777777" w:rsidR="00D94378" w:rsidRPr="009F0AC5" w:rsidRDefault="00D94378" w:rsidP="00D94378">
      <w:pPr>
        <w:pStyle w:val="NormalWeb"/>
        <w:spacing w:before="0" w:beforeAutospacing="0" w:after="0" w:afterAutospacing="0"/>
        <w:ind w:right="50"/>
        <w:rPr>
          <w:rFonts w:asciiTheme="minorHAnsi" w:hAnsiTheme="minorHAnsi" w:cstheme="minorHAnsi"/>
          <w:sz w:val="28"/>
          <w:szCs w:val="28"/>
        </w:rPr>
      </w:pPr>
      <w:r w:rsidRPr="009F0AC5">
        <w:rPr>
          <w:rFonts w:asciiTheme="minorHAnsi" w:hAnsiTheme="minorHAnsi" w:cstheme="minorHAnsi"/>
          <w:color w:val="000000"/>
          <w:sz w:val="28"/>
          <w:szCs w:val="28"/>
        </w:rPr>
        <w:t>(C) contain an</w:t>
      </w:r>
      <w:r w:rsidRPr="009F0AC5">
        <w:rPr>
          <w:rFonts w:asciiTheme="minorHAnsi" w:hAnsiTheme="minorHAnsi" w:cstheme="minorHAnsi"/>
          <w:color w:val="FF0000"/>
          <w:sz w:val="28"/>
          <w:szCs w:val="28"/>
        </w:rPr>
        <w:t xml:space="preserve"> </w:t>
      </w:r>
      <w:r w:rsidRPr="009F0AC5">
        <w:rPr>
          <w:rFonts w:asciiTheme="minorHAnsi" w:hAnsiTheme="minorHAnsi" w:cstheme="minorHAnsi"/>
          <w:color w:val="000000"/>
          <w:sz w:val="28"/>
          <w:szCs w:val="28"/>
        </w:rPr>
        <w:t>assurance that the area agency on aging will ensure that each activity undertaken by the agency, including planning, advocacy, and systems development, will include a focus on the needs of low-income minority older individuals and older individuals residing in rural areas. </w:t>
      </w:r>
    </w:p>
    <w:p w14:paraId="205C4FCD" w14:textId="77777777" w:rsidR="00D94378" w:rsidRPr="009F0AC5" w:rsidRDefault="00D94378" w:rsidP="00D94378">
      <w:pPr>
        <w:rPr>
          <w:rFonts w:asciiTheme="minorHAnsi" w:hAnsiTheme="minorHAnsi" w:cstheme="minorHAnsi"/>
          <w:sz w:val="28"/>
          <w:szCs w:val="28"/>
        </w:rPr>
      </w:pPr>
    </w:p>
    <w:p w14:paraId="106E1EA7" w14:textId="77777777" w:rsidR="00D94378" w:rsidRPr="009F0AC5" w:rsidRDefault="00D94378" w:rsidP="00D94378">
      <w:pPr>
        <w:pStyle w:val="NormalWeb"/>
        <w:spacing w:before="0" w:beforeAutospacing="0" w:after="0" w:afterAutospacing="0"/>
        <w:ind w:right="135"/>
        <w:rPr>
          <w:rFonts w:asciiTheme="minorHAnsi" w:hAnsiTheme="minorHAnsi" w:cstheme="minorHAnsi"/>
          <w:sz w:val="28"/>
          <w:szCs w:val="28"/>
        </w:rPr>
      </w:pPr>
      <w:r w:rsidRPr="009F0AC5">
        <w:rPr>
          <w:rFonts w:asciiTheme="minorHAnsi" w:hAnsiTheme="minorHAnsi" w:cstheme="minorHAnsi"/>
          <w:color w:val="000000"/>
          <w:sz w:val="28"/>
          <w:szCs w:val="28"/>
        </w:rPr>
        <w:t>(5) provide assurances that the area agency on aging will coordinate planning, identification, assessment of needs, and provision of services for older individuals with disabilities, with particular attention to individuals with severe disabilities, and individuals at risk for institutional placement, with agencies that develop or provide services for individuals with disabilities; </w:t>
      </w:r>
    </w:p>
    <w:p w14:paraId="6B9AA277" w14:textId="77777777" w:rsidR="00D94378" w:rsidRPr="009F0AC5" w:rsidRDefault="00D94378" w:rsidP="00D94378">
      <w:pPr>
        <w:rPr>
          <w:rFonts w:asciiTheme="minorHAnsi" w:hAnsiTheme="minorHAnsi" w:cstheme="minorHAnsi"/>
          <w:sz w:val="28"/>
          <w:szCs w:val="28"/>
        </w:rPr>
      </w:pPr>
    </w:p>
    <w:p w14:paraId="2657991B" w14:textId="77777777" w:rsidR="00D94378" w:rsidRPr="009F0AC5" w:rsidRDefault="00D94378" w:rsidP="00D94378">
      <w:pPr>
        <w:pStyle w:val="NormalWeb"/>
        <w:spacing w:before="0" w:beforeAutospacing="0" w:after="0" w:afterAutospacing="0"/>
        <w:ind w:right="181"/>
        <w:rPr>
          <w:rFonts w:asciiTheme="minorHAnsi" w:hAnsiTheme="minorHAnsi" w:cstheme="minorHAnsi"/>
          <w:sz w:val="28"/>
          <w:szCs w:val="28"/>
        </w:rPr>
      </w:pPr>
      <w:r w:rsidRPr="009F0AC5">
        <w:rPr>
          <w:rFonts w:asciiTheme="minorHAnsi" w:hAnsiTheme="minorHAnsi" w:cstheme="minorHAnsi"/>
          <w:color w:val="000000"/>
          <w:sz w:val="28"/>
          <w:szCs w:val="28"/>
        </w:rPr>
        <w:t>(6) provide that the area agency on aging will—</w:t>
      </w:r>
    </w:p>
    <w:p w14:paraId="09996D9D"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(A) take into account in connection with matters of general policy arising in the development and administration of the area plan, the views of recipients of services under such plan;</w:t>
      </w:r>
    </w:p>
    <w:p w14:paraId="5E0EDA7A"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(B) serve as the advocate and focal point for older individuals within the community by (in cooperation with agencies, organizations, and individuals participating in activities under the plan) monitoring, evaluating, and commenting upon all policies, programs, hearings, levies, and community actions which will affect older individuals;</w:t>
      </w:r>
    </w:p>
    <w:p w14:paraId="7AE06E3B"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(C)(i) where possible, enter into arrangements with organizations providing day care services for children, assistance to older individuals caring for relatives who are children, and respite for families, so as to provide opportunities for older individuals to aid or assist on a voluntary basis in the delivery of such services to children, adults, and families;</w:t>
      </w:r>
    </w:p>
    <w:p w14:paraId="0EF1CD90"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 if possible regarding the provision of services under this title, enter into arrangements and coordinate with organizations that have a proven record of providing services to older individuals, that—</w:t>
      </w:r>
    </w:p>
    <w:p w14:paraId="6D67D82A" w14:textId="77777777" w:rsidR="00D94378" w:rsidRPr="009F0AC5" w:rsidRDefault="00D94378" w:rsidP="00D94378">
      <w:pPr>
        <w:pStyle w:val="NormalWeb"/>
        <w:spacing w:before="0" w:beforeAutospacing="0" w:after="0" w:afterAutospacing="0"/>
        <w:ind w:left="720" w:right="181"/>
        <w:rPr>
          <w:rFonts w:asciiTheme="minorHAnsi" w:hAnsiTheme="minorHAnsi" w:cstheme="minorHAnsi"/>
          <w:sz w:val="28"/>
          <w:szCs w:val="28"/>
        </w:rPr>
      </w:pPr>
      <w:r w:rsidRPr="009F0AC5">
        <w:rPr>
          <w:rFonts w:asciiTheme="minorHAnsi" w:hAnsiTheme="minorHAnsi" w:cstheme="minorHAnsi"/>
          <w:color w:val="000000"/>
          <w:sz w:val="28"/>
          <w:szCs w:val="28"/>
        </w:rPr>
        <w:t>(I) were officially designated as community action agencies or community action programs under section 210 of the Economic Opportunity Act of 1964 (42 U.S.C. 2790) for fiscal year 1981, and did not lose the designation as a result of failure to comply with such Act; or</w:t>
      </w:r>
    </w:p>
    <w:p w14:paraId="43DCAEB5" w14:textId="77777777" w:rsidR="00D94378" w:rsidRPr="009F0AC5" w:rsidRDefault="00D94378" w:rsidP="00D94378">
      <w:pPr>
        <w:pStyle w:val="NormalWeb"/>
        <w:spacing w:before="0" w:beforeAutospacing="0" w:after="0" w:afterAutospacing="0"/>
        <w:ind w:left="720" w:right="181"/>
        <w:rPr>
          <w:rFonts w:asciiTheme="minorHAnsi" w:hAnsiTheme="minorHAnsi" w:cstheme="minorHAnsi"/>
          <w:sz w:val="28"/>
          <w:szCs w:val="28"/>
        </w:rPr>
      </w:pPr>
      <w:r w:rsidRPr="009F0AC5">
        <w:rPr>
          <w:rFonts w:asciiTheme="minorHAnsi" w:hAnsiTheme="minorHAnsi" w:cstheme="minorHAnsi"/>
          <w:color w:val="000000"/>
          <w:sz w:val="28"/>
          <w:szCs w:val="28"/>
        </w:rPr>
        <w:t>(II) came into existence during fiscal year 1982 as direct successors in interest to such community action agencies or community action programs;</w:t>
      </w:r>
    </w:p>
    <w:p w14:paraId="04271B84" w14:textId="77777777" w:rsidR="00D94378" w:rsidRPr="009F0AC5" w:rsidRDefault="00D94378" w:rsidP="00D94378">
      <w:pPr>
        <w:pStyle w:val="NormalWeb"/>
        <w:spacing w:before="0" w:beforeAutospacing="0" w:after="0" w:afterAutospacing="0"/>
        <w:ind w:left="180" w:right="181"/>
        <w:rPr>
          <w:rFonts w:asciiTheme="minorHAnsi" w:hAnsiTheme="minorHAnsi" w:cstheme="minorHAnsi"/>
          <w:sz w:val="28"/>
          <w:szCs w:val="28"/>
        </w:rPr>
      </w:pPr>
      <w:r w:rsidRPr="009F0AC5">
        <w:rPr>
          <w:rFonts w:asciiTheme="minorHAnsi" w:hAnsiTheme="minorHAnsi" w:cstheme="minorHAnsi"/>
          <w:color w:val="000000"/>
          <w:sz w:val="28"/>
          <w:szCs w:val="28"/>
        </w:rPr>
        <w:lastRenderedPageBreak/>
        <w:t>and that meet the requirements under section 676B of the Community Services Block Grant Act; and</w:t>
      </w:r>
    </w:p>
    <w:p w14:paraId="6B574E8C"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(iii) make use of trained volunteers in providing direct services delivered to older individuals and individuals with disabilities needing such services and, if possible, work in coordination with organizations that have experience in providing training, placement, and stipends for volunteers or participants (such as organizations carrying out Federal service programs administered by the Corporation for National and Community Service), in community service settings;</w:t>
      </w:r>
    </w:p>
    <w:p w14:paraId="0F6D4886" w14:textId="0F247E3A"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(D) establish an advisory council consisting of older individuals (including minority individuals and older individuals residing in rural areas) who are participants or who are eligible to participate in programs assisted under this Act, family caregivers of such individuals, representatives of older individuals, service providers, representatives</w:t>
      </w:r>
      <w:r w:rsidR="008E332F">
        <w:rPr>
          <w:rFonts w:asciiTheme="minorHAnsi" w:hAnsiTheme="minorHAnsi" w:cstheme="minorHAnsi"/>
          <w:color w:val="000000"/>
          <w:sz w:val="28"/>
          <w:szCs w:val="28"/>
        </w:rPr>
        <w:t xml:space="preserve">  </w:t>
      </w:r>
      <w:r w:rsidRPr="009F0AC5">
        <w:rPr>
          <w:rFonts w:asciiTheme="minorHAnsi" w:hAnsiTheme="minorHAnsi" w:cstheme="minorHAnsi"/>
          <w:color w:val="000000"/>
          <w:sz w:val="28"/>
          <w:szCs w:val="28"/>
        </w:rPr>
        <w:t>of the business community, local elected officials, providers of veterans’ health care (if appropriate), and the general public, to advise continuously the area agency on aging on all matters relating to the development of the area plan, the administration of the plan and operations conducted under the plan;</w:t>
      </w:r>
    </w:p>
    <w:p w14:paraId="6E83F34D"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(E) establish effective and efficient procedures for coordination of—</w:t>
      </w:r>
    </w:p>
    <w:p w14:paraId="5719BAC5"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 entities conducting programs that receive assistance under this Act within the planning and service area served by the agency; and</w:t>
      </w:r>
    </w:p>
    <w:p w14:paraId="111F03B1"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 entities conducting other Federal programs for older individuals at the local level, with particular emphasis on entities conducting programs described in section 203(b), within the area;</w:t>
      </w:r>
    </w:p>
    <w:p w14:paraId="6DDD54E5"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(F) in coordination with the State agency and with the State agency responsible for mental and behavioral health services, increase public awareness of mental health disorders, remove barriers to diagnosis and treatment, and coordinate mental and behavioral health services (including mental health screenings) provided with funds expended by the area agency on aging with mental and behavioral health services provided by community health centers and by other public agencies and nonprofit private organizations;</w:t>
      </w:r>
    </w:p>
    <w:p w14:paraId="5F0ECCDA"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(G) if there is a significant population of older individuals who are Indians in the planning and service area of  the area agency on aging, the area agency on aging shall conduct outreach activities to identify such individuals in such area and shall inform such individuals of the availability of assistance under this Act;</w:t>
      </w:r>
    </w:p>
    <w:p w14:paraId="55D5A42E"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(H) in coordination with the State agency and with the State agency responsible for elder abuse prevention services, increase public awareness of elder abuse, neglect, and exploitation, and remove barriers to education, prevention, investigation, and treatment of elder abuse, neglect, and exploitation, as appropriate; and</w:t>
      </w:r>
    </w:p>
    <w:p w14:paraId="00086284"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lastRenderedPageBreak/>
        <w:t>(I) to the extent feasible, coordinate with the State agency to disseminate information about the State assistive technology entity and access to assistive technology options for serving older individuals;</w:t>
      </w:r>
    </w:p>
    <w:p w14:paraId="5CB80159" w14:textId="77777777" w:rsidR="00D94378" w:rsidRPr="009F0AC5" w:rsidRDefault="00D94378" w:rsidP="00D94378">
      <w:pPr>
        <w:rPr>
          <w:rFonts w:asciiTheme="minorHAnsi" w:hAnsiTheme="minorHAnsi" w:cstheme="minorHAnsi"/>
          <w:sz w:val="28"/>
          <w:szCs w:val="28"/>
        </w:rPr>
      </w:pPr>
    </w:p>
    <w:p w14:paraId="1A18914C" w14:textId="77777777" w:rsidR="00D94378" w:rsidRPr="009F0AC5" w:rsidRDefault="00D94378" w:rsidP="00D94378">
      <w:pPr>
        <w:pStyle w:val="NormalWeb"/>
        <w:spacing w:before="0" w:beforeAutospacing="0" w:after="0" w:afterAutospacing="0"/>
        <w:ind w:right="181"/>
        <w:rPr>
          <w:rFonts w:asciiTheme="minorHAnsi" w:hAnsiTheme="minorHAnsi" w:cstheme="minorHAnsi"/>
          <w:sz w:val="28"/>
          <w:szCs w:val="28"/>
        </w:rPr>
      </w:pPr>
      <w:r w:rsidRPr="009F0AC5">
        <w:rPr>
          <w:rFonts w:asciiTheme="minorHAnsi" w:hAnsiTheme="minorHAnsi" w:cstheme="minorHAnsi"/>
          <w:color w:val="000000"/>
          <w:sz w:val="28"/>
          <w:szCs w:val="28"/>
        </w:rPr>
        <w:t>(7) provide that the area agency on aging shall, consistent with this section, facilitate the areawide development and implementation of a comprehensive, coordinated system for providing long-term care in home and community-based settings, in a manner responsive to the needs and preferences of older individuals and their family caregivers, by—</w:t>
      </w:r>
    </w:p>
    <w:p w14:paraId="3B8AC92E"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(A) collaborating, coordinating activities, and consulting with other local public and private agencies and organizations responsible for administering programs, benefits, and services related to providing long-term care;</w:t>
      </w:r>
    </w:p>
    <w:p w14:paraId="5654C8DE"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(B) conducting analyses and making recommendations with respect to strategies for modifying the local system of long-term care to better—</w:t>
      </w:r>
    </w:p>
    <w:p w14:paraId="0DAAE0B7"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 respond to the needs and preferences of older individuals and family caregivers;</w:t>
      </w:r>
    </w:p>
    <w:p w14:paraId="6F7B8DD1"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 facilitate the provision, by service providers, of long-term care in home and community-based settings; and</w:t>
      </w:r>
    </w:p>
    <w:p w14:paraId="71FC73BF"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(iii) target services to older individuals at risk for institutional placement, to permit such individuals to remain in home and community-based settings;</w:t>
      </w:r>
    </w:p>
    <w:p w14:paraId="7CF16B15"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(C) implementing, through the agency or service providers, evidence-based programs to assist older individuals and their family caregivers in learning about and making behavioral changes intended to reduce the risk of injury, disease, and disability among older individuals; and</w:t>
      </w:r>
    </w:p>
    <w:p w14:paraId="54A5F8D7"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(D) providing for the availability and distribution (through public education campaigns, Aging and Disability Resource Centers, the area agency on aging itself, and other appropriate means) of information relating to—</w:t>
      </w:r>
    </w:p>
    <w:p w14:paraId="7E4845D0"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 the need to plan in advance for long-term care; and</w:t>
      </w:r>
    </w:p>
    <w:p w14:paraId="35AB4A7A"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 the full range of available public and private long-term care (including integrated long-term care) programs, options, service providers, and resources;</w:t>
      </w:r>
    </w:p>
    <w:p w14:paraId="0755055D" w14:textId="77777777" w:rsidR="00D94378" w:rsidRPr="009F0AC5" w:rsidRDefault="00D94378" w:rsidP="00D94378">
      <w:pPr>
        <w:rPr>
          <w:rFonts w:asciiTheme="minorHAnsi" w:hAnsiTheme="minorHAnsi" w:cstheme="minorHAnsi"/>
          <w:sz w:val="28"/>
          <w:szCs w:val="28"/>
        </w:rPr>
      </w:pPr>
    </w:p>
    <w:p w14:paraId="63BB687F" w14:textId="77777777" w:rsidR="00D94378" w:rsidRPr="009F0AC5" w:rsidRDefault="00D94378" w:rsidP="00D94378">
      <w:pPr>
        <w:pStyle w:val="NormalWeb"/>
        <w:spacing w:before="0" w:beforeAutospacing="0" w:after="0" w:afterAutospacing="0"/>
        <w:ind w:right="181"/>
        <w:rPr>
          <w:rFonts w:asciiTheme="minorHAnsi" w:hAnsiTheme="minorHAnsi" w:cstheme="minorHAnsi"/>
          <w:sz w:val="28"/>
          <w:szCs w:val="28"/>
        </w:rPr>
      </w:pPr>
      <w:r w:rsidRPr="009F0AC5">
        <w:rPr>
          <w:rFonts w:asciiTheme="minorHAnsi" w:hAnsiTheme="minorHAnsi" w:cstheme="minorHAnsi"/>
          <w:color w:val="000000"/>
          <w:sz w:val="28"/>
          <w:szCs w:val="28"/>
        </w:rPr>
        <w:t>(8) provide that case management services provided under this title through the area agency on aging will—</w:t>
      </w:r>
    </w:p>
    <w:p w14:paraId="27A4B451"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(A) not duplicate case management services provided through other Federal and State programs;</w:t>
      </w:r>
    </w:p>
    <w:p w14:paraId="74A65BA4"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(B) be coordinated with services described in subparagraph (A); and</w:t>
      </w:r>
    </w:p>
    <w:p w14:paraId="2D16A913" w14:textId="77777777" w:rsidR="00D94378" w:rsidRPr="009F0AC5" w:rsidRDefault="00D94378" w:rsidP="00D94378">
      <w:pPr>
        <w:pStyle w:val="NormalWeb"/>
        <w:spacing w:before="0" w:beforeAutospacing="0" w:after="0" w:afterAutospacing="0"/>
        <w:ind w:left="360" w:right="181"/>
        <w:rPr>
          <w:rFonts w:asciiTheme="minorHAnsi" w:hAnsiTheme="minorHAnsi" w:cstheme="minorHAnsi"/>
          <w:sz w:val="28"/>
          <w:szCs w:val="28"/>
        </w:rPr>
      </w:pPr>
      <w:r w:rsidRPr="009F0AC5">
        <w:rPr>
          <w:rFonts w:asciiTheme="minorHAnsi" w:hAnsiTheme="minorHAnsi" w:cstheme="minorHAnsi"/>
          <w:color w:val="000000"/>
          <w:sz w:val="28"/>
          <w:szCs w:val="28"/>
        </w:rPr>
        <w:t>(C) be provided by a public agency or a nonprofit private agency that—</w:t>
      </w:r>
    </w:p>
    <w:p w14:paraId="5961198A"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 gives each older individual seeking services under this title a list of agencies that provide similar services within the jurisdiction of the area agency on aging;</w:t>
      </w:r>
    </w:p>
    <w:p w14:paraId="7D1DA297"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lastRenderedPageBreak/>
        <w:t>(ii) gives each individual described in clause (i) a statement specifying that the individual has a right to make an independent choice of service providers and documents receipt by such individual of such statement;</w:t>
      </w:r>
    </w:p>
    <w:p w14:paraId="74F3646D"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(iii) has case managers acting as agents for the individuals receiving the services and not as promoters for the agency providing such services; or</w:t>
      </w:r>
    </w:p>
    <w:p w14:paraId="3860A741" w14:textId="77777777" w:rsidR="00D94378" w:rsidRPr="009F0AC5" w:rsidRDefault="00D94378" w:rsidP="00D94378">
      <w:pPr>
        <w:pStyle w:val="NormalWeb"/>
        <w:spacing w:before="0" w:beforeAutospacing="0" w:after="0" w:afterAutospacing="0"/>
        <w:ind w:left="540" w:right="181"/>
        <w:rPr>
          <w:rFonts w:asciiTheme="minorHAnsi" w:hAnsiTheme="minorHAnsi" w:cstheme="minorHAnsi"/>
          <w:sz w:val="28"/>
          <w:szCs w:val="28"/>
        </w:rPr>
      </w:pPr>
      <w:r w:rsidRPr="009F0AC5">
        <w:rPr>
          <w:rFonts w:asciiTheme="minorHAnsi" w:hAnsiTheme="minorHAnsi" w:cstheme="minorHAnsi"/>
          <w:color w:val="000000"/>
          <w:sz w:val="28"/>
          <w:szCs w:val="28"/>
        </w:rPr>
        <w:t>(iv) is located in a rural area and obtains a waiver of the requirements described in clauses (i) through (iii);</w:t>
      </w:r>
    </w:p>
    <w:p w14:paraId="6EFD339D" w14:textId="77777777" w:rsidR="00D94378" w:rsidRPr="009F0AC5" w:rsidRDefault="00D94378" w:rsidP="00D94378">
      <w:pPr>
        <w:rPr>
          <w:rFonts w:asciiTheme="minorHAnsi" w:hAnsiTheme="minorHAnsi" w:cstheme="minorHAnsi"/>
          <w:sz w:val="28"/>
          <w:szCs w:val="28"/>
        </w:rPr>
      </w:pPr>
    </w:p>
    <w:p w14:paraId="02B2076C" w14:textId="77777777" w:rsidR="00D94378" w:rsidRPr="009F0AC5" w:rsidRDefault="00D94378" w:rsidP="00D94378">
      <w:pPr>
        <w:pStyle w:val="NormalWeb"/>
        <w:spacing w:before="0" w:beforeAutospacing="0" w:after="0" w:afterAutospacing="0"/>
        <w:ind w:right="103"/>
        <w:rPr>
          <w:rFonts w:asciiTheme="minorHAnsi" w:hAnsiTheme="minorHAnsi" w:cstheme="minorHAnsi"/>
          <w:sz w:val="28"/>
          <w:szCs w:val="28"/>
        </w:rPr>
      </w:pPr>
      <w:r w:rsidRPr="009F0AC5">
        <w:rPr>
          <w:rFonts w:asciiTheme="minorHAnsi" w:hAnsiTheme="minorHAnsi" w:cstheme="minorHAnsi"/>
          <w:color w:val="000000"/>
          <w:sz w:val="28"/>
          <w:szCs w:val="28"/>
        </w:rPr>
        <w:t>(9) (A) provide assurances that the area agency on aging, in carrying out the State Long-Term Care Ombudsman program under section 307(a)(9), will expend not less than the total amount of funds appropriated under this Act and expended by the agency in fiscal year 2019 in carrying out such a program under this title; </w:t>
      </w:r>
    </w:p>
    <w:p w14:paraId="02D3779B" w14:textId="77777777" w:rsidR="00D94378" w:rsidRPr="009F0AC5" w:rsidRDefault="00D94378" w:rsidP="00D94378">
      <w:pPr>
        <w:pStyle w:val="NormalWeb"/>
        <w:spacing w:before="0" w:beforeAutospacing="0" w:after="0" w:afterAutospacing="0"/>
        <w:ind w:left="450" w:right="103"/>
        <w:rPr>
          <w:rFonts w:asciiTheme="minorHAnsi" w:hAnsiTheme="minorHAnsi" w:cstheme="minorHAnsi"/>
          <w:sz w:val="28"/>
          <w:szCs w:val="28"/>
        </w:rPr>
      </w:pPr>
      <w:r w:rsidRPr="009F0AC5">
        <w:rPr>
          <w:rFonts w:asciiTheme="minorHAnsi" w:hAnsiTheme="minorHAnsi" w:cstheme="minorHAnsi"/>
          <w:color w:val="000000"/>
          <w:sz w:val="28"/>
          <w:szCs w:val="28"/>
        </w:rPr>
        <w:t>(B) funds made available to the area agency on aging pursuant to section 712 shall be used to supplement and not supplant other Federal, State, and local funds expended to support activities described in section 712;</w:t>
      </w:r>
    </w:p>
    <w:p w14:paraId="05A01FB9" w14:textId="77777777" w:rsidR="00D94378" w:rsidRPr="009F0AC5" w:rsidRDefault="00D94378" w:rsidP="00D94378">
      <w:pPr>
        <w:rPr>
          <w:rFonts w:asciiTheme="minorHAnsi" w:hAnsiTheme="minorHAnsi" w:cstheme="minorHAnsi"/>
          <w:sz w:val="28"/>
          <w:szCs w:val="28"/>
        </w:rPr>
      </w:pPr>
    </w:p>
    <w:p w14:paraId="6AEDBF56" w14:textId="77777777" w:rsidR="00D94378" w:rsidRPr="009F0AC5" w:rsidRDefault="00D94378" w:rsidP="00D94378">
      <w:pPr>
        <w:pStyle w:val="NormalWeb"/>
        <w:spacing w:before="0" w:beforeAutospacing="0" w:after="0" w:afterAutospacing="0"/>
        <w:ind w:right="103"/>
        <w:rPr>
          <w:rFonts w:asciiTheme="minorHAnsi" w:hAnsiTheme="minorHAnsi" w:cstheme="minorHAnsi"/>
          <w:sz w:val="28"/>
          <w:szCs w:val="28"/>
        </w:rPr>
      </w:pPr>
      <w:r w:rsidRPr="009F0AC5">
        <w:rPr>
          <w:rFonts w:asciiTheme="minorHAnsi" w:hAnsiTheme="minorHAnsi" w:cstheme="minorHAnsi"/>
          <w:color w:val="000000"/>
          <w:sz w:val="28"/>
          <w:szCs w:val="28"/>
        </w:rPr>
        <w:t>(10) provide a grievance procedure for older individuals who are dissatisfied with or denied services under this title;</w:t>
      </w:r>
    </w:p>
    <w:p w14:paraId="3DD2353A" w14:textId="77777777" w:rsidR="00D94378" w:rsidRPr="009F0AC5" w:rsidRDefault="00D94378" w:rsidP="00D94378">
      <w:pPr>
        <w:rPr>
          <w:rFonts w:asciiTheme="minorHAnsi" w:hAnsiTheme="minorHAnsi" w:cstheme="minorHAnsi"/>
          <w:sz w:val="28"/>
          <w:szCs w:val="28"/>
        </w:rPr>
      </w:pPr>
    </w:p>
    <w:p w14:paraId="4450BCEC" w14:textId="77777777" w:rsidR="00D94378" w:rsidRPr="009F0AC5" w:rsidRDefault="00D94378" w:rsidP="00D94378">
      <w:pPr>
        <w:pStyle w:val="NormalWeb"/>
        <w:spacing w:before="0" w:beforeAutospacing="0" w:after="0" w:afterAutospacing="0"/>
        <w:ind w:right="162"/>
        <w:rPr>
          <w:rFonts w:asciiTheme="minorHAnsi" w:hAnsiTheme="minorHAnsi" w:cstheme="minorHAnsi"/>
          <w:sz w:val="28"/>
          <w:szCs w:val="28"/>
        </w:rPr>
      </w:pPr>
      <w:r w:rsidRPr="009F0AC5">
        <w:rPr>
          <w:rFonts w:asciiTheme="minorHAnsi" w:hAnsiTheme="minorHAnsi" w:cstheme="minorHAnsi"/>
          <w:color w:val="000000"/>
          <w:sz w:val="28"/>
          <w:szCs w:val="28"/>
        </w:rPr>
        <w:t>(11) provide information and assurances concerning services to older individuals who are Native Americans (referred to in this paragraph as "older Native Americans"), including—</w:t>
      </w:r>
    </w:p>
    <w:p w14:paraId="686C952E" w14:textId="77777777" w:rsidR="00D94378" w:rsidRPr="009F0AC5" w:rsidRDefault="00D94378" w:rsidP="00D94378">
      <w:pPr>
        <w:pStyle w:val="NormalWeb"/>
        <w:spacing w:before="0" w:beforeAutospacing="0" w:after="0" w:afterAutospacing="0"/>
        <w:ind w:left="360" w:right="162"/>
        <w:rPr>
          <w:rFonts w:asciiTheme="minorHAnsi" w:hAnsiTheme="minorHAnsi" w:cstheme="minorHAnsi"/>
          <w:sz w:val="28"/>
          <w:szCs w:val="28"/>
        </w:rPr>
      </w:pPr>
      <w:r w:rsidRPr="009F0AC5">
        <w:rPr>
          <w:rFonts w:asciiTheme="minorHAnsi" w:hAnsiTheme="minorHAnsi" w:cstheme="minorHAnsi"/>
          <w:color w:val="000000"/>
          <w:sz w:val="28"/>
          <w:szCs w:val="28"/>
        </w:rPr>
        <w:t>(A) information concerning whether there is a significant population of older Native Americans in the planning and service area and if so, an assurance that the area agency on aging will pursue activities, including outreach, to increase access of those older Native Americans to programs and benefits provided under this title; </w:t>
      </w:r>
    </w:p>
    <w:p w14:paraId="28A3F1AF" w14:textId="77777777" w:rsidR="00D94378" w:rsidRPr="009F0AC5" w:rsidRDefault="00D94378" w:rsidP="00D94378">
      <w:pPr>
        <w:pStyle w:val="NormalWeb"/>
        <w:spacing w:before="0" w:beforeAutospacing="0" w:after="0" w:afterAutospacing="0"/>
        <w:ind w:left="360" w:right="162"/>
        <w:rPr>
          <w:rFonts w:asciiTheme="minorHAnsi" w:hAnsiTheme="minorHAnsi" w:cstheme="minorHAnsi"/>
          <w:sz w:val="28"/>
          <w:szCs w:val="28"/>
        </w:rPr>
      </w:pPr>
      <w:r w:rsidRPr="009F0AC5">
        <w:rPr>
          <w:rFonts w:asciiTheme="minorHAnsi" w:hAnsiTheme="minorHAnsi" w:cstheme="minorHAnsi"/>
          <w:color w:val="000000"/>
          <w:sz w:val="28"/>
          <w:szCs w:val="28"/>
        </w:rPr>
        <w:t>(B) an assurance that the area agency on aging will, to the maximum extent practicable, coordinate the services the agency provides under this title with services provided under title VI; and </w:t>
      </w:r>
    </w:p>
    <w:p w14:paraId="347B9699" w14:textId="77777777" w:rsidR="00D94378" w:rsidRPr="009F0AC5" w:rsidRDefault="00D94378" w:rsidP="00D94378">
      <w:pPr>
        <w:pStyle w:val="NormalWeb"/>
        <w:spacing w:before="0" w:beforeAutospacing="0" w:after="0" w:afterAutospacing="0"/>
        <w:ind w:left="360" w:right="162"/>
        <w:rPr>
          <w:rFonts w:asciiTheme="minorHAnsi" w:hAnsiTheme="minorHAnsi" w:cstheme="minorHAnsi"/>
          <w:sz w:val="28"/>
          <w:szCs w:val="28"/>
        </w:rPr>
      </w:pPr>
      <w:r w:rsidRPr="009F0AC5">
        <w:rPr>
          <w:rFonts w:asciiTheme="minorHAnsi" w:hAnsiTheme="minorHAnsi" w:cstheme="minorHAnsi"/>
          <w:color w:val="000000"/>
          <w:sz w:val="28"/>
          <w:szCs w:val="28"/>
        </w:rPr>
        <w:t>(C) an assurance that the area agency on aging will make services under the area plan available, to the same extent as such services are available to older individuals within the planning and service area, to older Native Americans; </w:t>
      </w:r>
    </w:p>
    <w:p w14:paraId="044D4520" w14:textId="77777777" w:rsidR="00D94378" w:rsidRPr="009F0AC5" w:rsidRDefault="00D94378" w:rsidP="00D94378">
      <w:pPr>
        <w:rPr>
          <w:rFonts w:asciiTheme="minorHAnsi" w:hAnsiTheme="minorHAnsi" w:cstheme="minorHAnsi"/>
          <w:sz w:val="28"/>
          <w:szCs w:val="28"/>
        </w:rPr>
      </w:pPr>
    </w:p>
    <w:p w14:paraId="2361926D"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(12) provide that the area agency on aging will establish procedures for coordination of services with entities conducting other Federal or federally assisted programs for older individuals at the local level, with particular emphasis on entities conducting programs described in section 203(b) within the planning and service area.</w:t>
      </w:r>
    </w:p>
    <w:p w14:paraId="713B231B" w14:textId="77777777" w:rsidR="00D94378" w:rsidRPr="009F0AC5" w:rsidRDefault="00D94378" w:rsidP="00D94378">
      <w:pPr>
        <w:rPr>
          <w:rFonts w:asciiTheme="minorHAnsi" w:hAnsiTheme="minorHAnsi" w:cstheme="minorHAnsi"/>
          <w:sz w:val="28"/>
          <w:szCs w:val="28"/>
        </w:rPr>
      </w:pPr>
    </w:p>
    <w:p w14:paraId="04BEB5E7" w14:textId="77777777" w:rsidR="00D94378" w:rsidRPr="009F0AC5" w:rsidRDefault="00D94378" w:rsidP="00D94378">
      <w:pPr>
        <w:pStyle w:val="NormalWeb"/>
        <w:spacing w:before="0" w:beforeAutospacing="0" w:after="0" w:afterAutospacing="0"/>
        <w:ind w:right="97"/>
        <w:rPr>
          <w:rFonts w:asciiTheme="minorHAnsi" w:hAnsiTheme="minorHAnsi" w:cstheme="minorHAnsi"/>
          <w:sz w:val="28"/>
          <w:szCs w:val="28"/>
        </w:rPr>
      </w:pPr>
      <w:r w:rsidRPr="009F0AC5">
        <w:rPr>
          <w:rFonts w:asciiTheme="minorHAnsi" w:hAnsiTheme="minorHAnsi" w:cstheme="minorHAnsi"/>
          <w:color w:val="000000"/>
          <w:sz w:val="28"/>
          <w:szCs w:val="28"/>
        </w:rPr>
        <w:t>(13) provide assurances that the area agency on aging will—</w:t>
      </w:r>
    </w:p>
    <w:p w14:paraId="23551265" w14:textId="77777777" w:rsidR="00D94378" w:rsidRPr="009F0AC5" w:rsidRDefault="00D94378" w:rsidP="00D94378">
      <w:pPr>
        <w:pStyle w:val="NormalWeb"/>
        <w:spacing w:before="0" w:beforeAutospacing="0" w:after="0" w:afterAutospacing="0"/>
        <w:ind w:left="360" w:right="97"/>
        <w:rPr>
          <w:rFonts w:asciiTheme="minorHAnsi" w:hAnsiTheme="minorHAnsi" w:cstheme="minorHAnsi"/>
          <w:sz w:val="28"/>
          <w:szCs w:val="28"/>
        </w:rPr>
      </w:pPr>
      <w:r w:rsidRPr="009F0AC5">
        <w:rPr>
          <w:rFonts w:asciiTheme="minorHAnsi" w:hAnsiTheme="minorHAnsi" w:cstheme="minorHAnsi"/>
          <w:color w:val="000000"/>
          <w:sz w:val="28"/>
          <w:szCs w:val="28"/>
        </w:rPr>
        <w:lastRenderedPageBreak/>
        <w:t>(A) maintain the integrity and public purpose of services provided, and service providers, under this title in all contractual and commercial relationships; </w:t>
      </w:r>
    </w:p>
    <w:p w14:paraId="11AF7E5E" w14:textId="77777777" w:rsidR="00D94378" w:rsidRPr="009F0AC5" w:rsidRDefault="00D94378" w:rsidP="00D94378">
      <w:pPr>
        <w:pStyle w:val="NormalWeb"/>
        <w:spacing w:before="0" w:beforeAutospacing="0" w:after="0" w:afterAutospacing="0"/>
        <w:ind w:left="360" w:right="358"/>
        <w:rPr>
          <w:rFonts w:asciiTheme="minorHAnsi" w:hAnsiTheme="minorHAnsi" w:cstheme="minorHAnsi"/>
          <w:sz w:val="28"/>
          <w:szCs w:val="28"/>
        </w:rPr>
      </w:pPr>
      <w:r w:rsidRPr="009F0AC5">
        <w:rPr>
          <w:rFonts w:asciiTheme="minorHAnsi" w:hAnsiTheme="minorHAnsi" w:cstheme="minorHAnsi"/>
          <w:color w:val="000000"/>
          <w:sz w:val="28"/>
          <w:szCs w:val="28"/>
        </w:rPr>
        <w:t>(B) disclose to the Assistant Secretary and the State agency—</w:t>
      </w:r>
    </w:p>
    <w:p w14:paraId="148F8F2D" w14:textId="77777777" w:rsidR="00D94378" w:rsidRPr="009F0AC5" w:rsidRDefault="00D94378" w:rsidP="00D94378">
      <w:pPr>
        <w:pStyle w:val="NormalWeb"/>
        <w:spacing w:before="0" w:beforeAutospacing="0" w:after="0" w:afterAutospacing="0"/>
        <w:ind w:left="540" w:right="215"/>
        <w:rPr>
          <w:rFonts w:asciiTheme="minorHAnsi" w:hAnsiTheme="minorHAnsi" w:cstheme="minorHAnsi"/>
          <w:sz w:val="28"/>
          <w:szCs w:val="28"/>
        </w:rPr>
      </w:pPr>
      <w:r w:rsidRPr="009F0AC5">
        <w:rPr>
          <w:rFonts w:asciiTheme="minorHAnsi" w:hAnsiTheme="minorHAnsi" w:cstheme="minorHAnsi"/>
          <w:color w:val="000000"/>
          <w:sz w:val="28"/>
          <w:szCs w:val="28"/>
        </w:rPr>
        <w:t>(i) the identity of each nongovernmental entity with which such agency has a contract or commercial relationship relating to providing any service to older individuals; and</w:t>
      </w:r>
    </w:p>
    <w:p w14:paraId="62747F92" w14:textId="77777777" w:rsidR="00D94378" w:rsidRPr="009F0AC5" w:rsidRDefault="00D94378" w:rsidP="00D94378">
      <w:pPr>
        <w:pStyle w:val="NormalWeb"/>
        <w:spacing w:before="0" w:beforeAutospacing="0" w:after="0" w:afterAutospacing="0"/>
        <w:ind w:left="540" w:right="2304"/>
        <w:rPr>
          <w:rFonts w:asciiTheme="minorHAnsi" w:hAnsiTheme="minorHAnsi" w:cstheme="minorHAnsi"/>
          <w:sz w:val="28"/>
          <w:szCs w:val="28"/>
        </w:rPr>
      </w:pPr>
      <w:r w:rsidRPr="009F0AC5">
        <w:rPr>
          <w:rFonts w:asciiTheme="minorHAnsi" w:hAnsiTheme="minorHAnsi" w:cstheme="minorHAnsi"/>
          <w:color w:val="000000"/>
          <w:sz w:val="28"/>
          <w:szCs w:val="28"/>
        </w:rPr>
        <w:t>(ii) the nature of such contract or such relationship; </w:t>
      </w:r>
    </w:p>
    <w:p w14:paraId="2A4EF628" w14:textId="77777777" w:rsidR="00D94378" w:rsidRPr="009F0AC5" w:rsidRDefault="00D94378" w:rsidP="00D94378">
      <w:pPr>
        <w:pStyle w:val="NormalWeb"/>
        <w:spacing w:before="0" w:beforeAutospacing="0" w:after="0" w:afterAutospacing="0"/>
        <w:ind w:left="360" w:right="99"/>
        <w:rPr>
          <w:rFonts w:asciiTheme="minorHAnsi" w:hAnsiTheme="minorHAnsi" w:cstheme="minorHAnsi"/>
          <w:sz w:val="28"/>
          <w:szCs w:val="28"/>
        </w:rPr>
      </w:pPr>
      <w:r w:rsidRPr="009F0AC5">
        <w:rPr>
          <w:rFonts w:asciiTheme="minorHAnsi" w:hAnsiTheme="minorHAnsi" w:cstheme="minorHAnsi"/>
          <w:color w:val="000000"/>
          <w:sz w:val="28"/>
          <w:szCs w:val="28"/>
        </w:rPr>
        <w:t>(C) demonstrate that a loss or diminution in the quantity or quality of the services provided, or to be provided, under this title by such agency has not resulted and will not result from such contract or such relationship; </w:t>
      </w:r>
    </w:p>
    <w:p w14:paraId="32462882" w14:textId="77777777" w:rsidR="00D94378" w:rsidRPr="009F0AC5" w:rsidRDefault="00D94378" w:rsidP="00D94378">
      <w:pPr>
        <w:pStyle w:val="NormalWeb"/>
        <w:spacing w:before="0" w:beforeAutospacing="0" w:after="0" w:afterAutospacing="0"/>
        <w:ind w:left="360" w:right="259"/>
        <w:rPr>
          <w:rFonts w:asciiTheme="minorHAnsi" w:hAnsiTheme="minorHAnsi" w:cstheme="minorHAnsi"/>
          <w:sz w:val="28"/>
          <w:szCs w:val="28"/>
        </w:rPr>
      </w:pPr>
      <w:r w:rsidRPr="009F0AC5">
        <w:rPr>
          <w:rFonts w:asciiTheme="minorHAnsi" w:hAnsiTheme="minorHAnsi" w:cstheme="minorHAnsi"/>
          <w:color w:val="000000"/>
          <w:sz w:val="28"/>
          <w:szCs w:val="28"/>
        </w:rPr>
        <w:t>(D) demonstrate that the quantity or quality of the services to be provided under this title by such agency will be enhanced as a result of such contract or such relationship; and</w:t>
      </w:r>
    </w:p>
    <w:p w14:paraId="488CE41C" w14:textId="77777777" w:rsidR="00D94378" w:rsidRPr="009F0AC5" w:rsidRDefault="00D94378" w:rsidP="00D94378">
      <w:pPr>
        <w:pStyle w:val="NormalWeb"/>
        <w:spacing w:before="0" w:beforeAutospacing="0" w:after="0" w:afterAutospacing="0"/>
        <w:ind w:left="360" w:right="367"/>
        <w:rPr>
          <w:rFonts w:asciiTheme="minorHAnsi" w:hAnsiTheme="minorHAnsi" w:cstheme="minorHAnsi"/>
          <w:sz w:val="28"/>
          <w:szCs w:val="28"/>
        </w:rPr>
      </w:pPr>
      <w:r w:rsidRPr="009F0AC5">
        <w:rPr>
          <w:rFonts w:asciiTheme="minorHAnsi" w:hAnsiTheme="minorHAnsi" w:cstheme="minorHAnsi"/>
          <w:color w:val="000000"/>
          <w:sz w:val="28"/>
          <w:szCs w:val="28"/>
        </w:rPr>
        <w:t>(E) on the request of the Assistant Secretary or the State, for the purpose of monitoring compliance with this Act (including conducting an audit), disclose all sources and expenditures of funds such agency receives or expends to provide services to older individuals; </w:t>
      </w:r>
    </w:p>
    <w:p w14:paraId="6017DAB0" w14:textId="77777777" w:rsidR="00D94378" w:rsidRPr="009F0AC5" w:rsidRDefault="00D94378" w:rsidP="00D94378">
      <w:pPr>
        <w:rPr>
          <w:rFonts w:asciiTheme="minorHAnsi" w:hAnsiTheme="minorHAnsi" w:cstheme="minorHAnsi"/>
          <w:sz w:val="28"/>
          <w:szCs w:val="28"/>
        </w:rPr>
      </w:pPr>
    </w:p>
    <w:p w14:paraId="0E2D8DF2" w14:textId="5D538CB6" w:rsidR="00D94378" w:rsidRPr="009F0AC5" w:rsidRDefault="00D94378" w:rsidP="00D94378">
      <w:pPr>
        <w:pStyle w:val="NormalWeb"/>
        <w:spacing w:before="0" w:beforeAutospacing="0" w:after="0" w:afterAutospacing="0"/>
        <w:ind w:right="189"/>
        <w:rPr>
          <w:rFonts w:asciiTheme="minorHAnsi" w:hAnsiTheme="minorHAnsi" w:cstheme="minorHAnsi"/>
          <w:sz w:val="28"/>
          <w:szCs w:val="28"/>
        </w:rPr>
      </w:pPr>
      <w:r w:rsidRPr="009F0AC5">
        <w:rPr>
          <w:rFonts w:asciiTheme="minorHAnsi" w:hAnsiTheme="minorHAnsi" w:cstheme="minorHAnsi"/>
          <w:color w:val="000000"/>
          <w:sz w:val="28"/>
          <w:szCs w:val="28"/>
        </w:rPr>
        <w:t>(14) provide assurances that preference in receiving services under this title will not be given by the area agency on aging to particular older individuals as a result of a contract or commercial relationship that is not carried out to implement this title;</w:t>
      </w:r>
      <w:r w:rsidR="008E332F">
        <w:rPr>
          <w:rFonts w:asciiTheme="minorHAnsi" w:hAnsiTheme="minorHAnsi" w:cstheme="minorHAnsi"/>
          <w:color w:val="000000"/>
          <w:sz w:val="28"/>
          <w:szCs w:val="28"/>
        </w:rPr>
        <w:t xml:space="preserve">  </w:t>
      </w:r>
    </w:p>
    <w:p w14:paraId="04AB47FF" w14:textId="77777777" w:rsidR="00D94378" w:rsidRPr="009F0AC5" w:rsidRDefault="00D94378" w:rsidP="00D94378">
      <w:pPr>
        <w:rPr>
          <w:rFonts w:asciiTheme="minorHAnsi" w:hAnsiTheme="minorHAnsi" w:cstheme="minorHAnsi"/>
          <w:sz w:val="28"/>
          <w:szCs w:val="28"/>
        </w:rPr>
      </w:pPr>
    </w:p>
    <w:p w14:paraId="39F5B543" w14:textId="77777777" w:rsidR="00D94378" w:rsidRPr="009F0AC5" w:rsidRDefault="00D94378" w:rsidP="00D94378">
      <w:pPr>
        <w:pStyle w:val="NormalWeb"/>
        <w:spacing w:before="0" w:beforeAutospacing="0" w:after="0" w:afterAutospacing="0"/>
        <w:ind w:right="268"/>
        <w:rPr>
          <w:rFonts w:asciiTheme="minorHAnsi" w:hAnsiTheme="minorHAnsi" w:cstheme="minorHAnsi"/>
          <w:sz w:val="28"/>
          <w:szCs w:val="28"/>
        </w:rPr>
      </w:pPr>
      <w:r w:rsidRPr="009F0AC5">
        <w:rPr>
          <w:rFonts w:asciiTheme="minorHAnsi" w:hAnsiTheme="minorHAnsi" w:cstheme="minorHAnsi"/>
          <w:color w:val="000000"/>
          <w:sz w:val="28"/>
          <w:szCs w:val="28"/>
        </w:rPr>
        <w:t>(15) provide assurances that funds received under this title will be used—</w:t>
      </w:r>
    </w:p>
    <w:p w14:paraId="2237AAF3" w14:textId="77777777" w:rsidR="00D94378" w:rsidRPr="009F0AC5" w:rsidRDefault="00D94378" w:rsidP="00D94378">
      <w:pPr>
        <w:pStyle w:val="NormalWeb"/>
        <w:spacing w:before="0" w:beforeAutospacing="0" w:after="0" w:afterAutospacing="0"/>
        <w:ind w:left="360"/>
        <w:rPr>
          <w:rFonts w:asciiTheme="minorHAnsi" w:hAnsiTheme="minorHAnsi" w:cstheme="minorHAnsi"/>
          <w:sz w:val="28"/>
          <w:szCs w:val="28"/>
        </w:rPr>
      </w:pPr>
      <w:r w:rsidRPr="009F0AC5">
        <w:rPr>
          <w:rFonts w:asciiTheme="minorHAnsi" w:hAnsiTheme="minorHAnsi" w:cstheme="minorHAnsi"/>
          <w:color w:val="000000"/>
          <w:sz w:val="28"/>
          <w:szCs w:val="28"/>
        </w:rPr>
        <w:t>(A) to provide benefits and services to older individuals, giving priority to older individuals identified in paragraph (4)(A)(i); and</w:t>
      </w:r>
    </w:p>
    <w:p w14:paraId="4CA5FD6D" w14:textId="77777777" w:rsidR="00D94378" w:rsidRPr="009F0AC5" w:rsidRDefault="00D94378" w:rsidP="00D94378">
      <w:pPr>
        <w:pStyle w:val="NormalWeb"/>
        <w:spacing w:before="0" w:beforeAutospacing="0" w:after="0" w:afterAutospacing="0"/>
        <w:ind w:left="360"/>
        <w:rPr>
          <w:rFonts w:asciiTheme="minorHAnsi" w:hAnsiTheme="minorHAnsi" w:cstheme="minorHAnsi"/>
          <w:sz w:val="28"/>
          <w:szCs w:val="28"/>
        </w:rPr>
      </w:pPr>
      <w:r w:rsidRPr="009F0AC5">
        <w:rPr>
          <w:rFonts w:asciiTheme="minorHAnsi" w:hAnsiTheme="minorHAnsi" w:cstheme="minorHAnsi"/>
          <w:color w:val="000000"/>
          <w:sz w:val="28"/>
          <w:szCs w:val="28"/>
        </w:rPr>
        <w:t>(B) in compliance with the assurances specified in paragraph (13) and the limitations specified in section 212;</w:t>
      </w:r>
    </w:p>
    <w:p w14:paraId="16F80D93" w14:textId="77777777" w:rsidR="00D94378" w:rsidRPr="009F0AC5" w:rsidRDefault="00D94378" w:rsidP="00D94378">
      <w:pPr>
        <w:rPr>
          <w:rFonts w:asciiTheme="minorHAnsi" w:hAnsiTheme="minorHAnsi" w:cstheme="minorHAnsi"/>
          <w:sz w:val="28"/>
          <w:szCs w:val="28"/>
        </w:rPr>
      </w:pPr>
    </w:p>
    <w:p w14:paraId="452D851D"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(16) provide, to the extent feasible, for the furnishing of services under this Act, consistent with self-directed care;</w:t>
      </w:r>
    </w:p>
    <w:p w14:paraId="7E5872A9" w14:textId="77777777" w:rsidR="00D94378" w:rsidRPr="009F0AC5" w:rsidRDefault="00D94378" w:rsidP="00D94378">
      <w:pPr>
        <w:rPr>
          <w:rFonts w:asciiTheme="minorHAnsi" w:hAnsiTheme="minorHAnsi" w:cstheme="minorHAnsi"/>
          <w:sz w:val="28"/>
          <w:szCs w:val="28"/>
        </w:rPr>
      </w:pPr>
    </w:p>
    <w:p w14:paraId="2233C863"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(17) include information detailing how the area agency on aging will coordinate activities, and develop long-range emergency preparedness plans, with local and State emergency response agencies, relief organizations, local and State governments, and any other institutions that have responsibility for disaster relief service delivery;</w:t>
      </w:r>
    </w:p>
    <w:p w14:paraId="379B55B5" w14:textId="77777777" w:rsidR="00D94378" w:rsidRPr="009F0AC5" w:rsidRDefault="00D94378" w:rsidP="00D94378">
      <w:pPr>
        <w:rPr>
          <w:rFonts w:asciiTheme="minorHAnsi" w:hAnsiTheme="minorHAnsi" w:cstheme="minorHAnsi"/>
          <w:sz w:val="28"/>
          <w:szCs w:val="28"/>
        </w:rPr>
      </w:pPr>
    </w:p>
    <w:p w14:paraId="5D33CF21"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(18) provide assurances that the area agency on aging will collect data to determine—</w:t>
      </w:r>
    </w:p>
    <w:p w14:paraId="279DFEAE" w14:textId="77777777" w:rsidR="00D94378" w:rsidRPr="009F0AC5" w:rsidRDefault="00D94378" w:rsidP="00D94378">
      <w:pPr>
        <w:pStyle w:val="NormalWeb"/>
        <w:spacing w:before="0" w:beforeAutospacing="0" w:after="0" w:afterAutospacing="0"/>
        <w:ind w:left="360"/>
        <w:rPr>
          <w:rFonts w:asciiTheme="minorHAnsi" w:hAnsiTheme="minorHAnsi" w:cstheme="minorHAnsi"/>
          <w:sz w:val="28"/>
          <w:szCs w:val="28"/>
        </w:rPr>
      </w:pPr>
      <w:r w:rsidRPr="009F0AC5">
        <w:rPr>
          <w:rFonts w:asciiTheme="minorHAnsi" w:hAnsiTheme="minorHAnsi" w:cstheme="minorHAnsi"/>
          <w:color w:val="000000"/>
          <w:sz w:val="28"/>
          <w:szCs w:val="28"/>
        </w:rPr>
        <w:t>(A) the services that are needed by older individuals whose needs were the focus of all centers funded under title IV in fiscal year 2019; and</w:t>
      </w:r>
    </w:p>
    <w:p w14:paraId="73401CF1" w14:textId="77777777" w:rsidR="00D94378" w:rsidRPr="009F0AC5" w:rsidRDefault="00D94378" w:rsidP="00D94378">
      <w:pPr>
        <w:pStyle w:val="NormalWeb"/>
        <w:spacing w:before="0" w:beforeAutospacing="0" w:after="0" w:afterAutospacing="0"/>
        <w:ind w:left="360"/>
        <w:rPr>
          <w:rFonts w:asciiTheme="minorHAnsi" w:hAnsiTheme="minorHAnsi" w:cstheme="minorHAnsi"/>
          <w:sz w:val="28"/>
          <w:szCs w:val="28"/>
        </w:rPr>
      </w:pPr>
      <w:r w:rsidRPr="009F0AC5">
        <w:rPr>
          <w:rFonts w:asciiTheme="minorHAnsi" w:hAnsiTheme="minorHAnsi" w:cstheme="minorHAnsi"/>
          <w:color w:val="000000"/>
          <w:sz w:val="28"/>
          <w:szCs w:val="28"/>
        </w:rPr>
        <w:lastRenderedPageBreak/>
        <w:t>(B) the effectiveness of the programs, policies, and services provided by such area agency on aging in assisting such individuals; and</w:t>
      </w:r>
    </w:p>
    <w:p w14:paraId="7DA3518B" w14:textId="77777777" w:rsidR="00D94378" w:rsidRPr="009F0AC5" w:rsidRDefault="00D94378" w:rsidP="00D94378">
      <w:pPr>
        <w:rPr>
          <w:rFonts w:asciiTheme="minorHAnsi" w:hAnsiTheme="minorHAnsi" w:cstheme="minorHAnsi"/>
          <w:sz w:val="28"/>
          <w:szCs w:val="28"/>
        </w:rPr>
      </w:pPr>
    </w:p>
    <w:p w14:paraId="7D7C3568" w14:textId="4C3C676D"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(19)</w:t>
      </w:r>
      <w:r w:rsidR="008E332F">
        <w:rPr>
          <w:rFonts w:asciiTheme="minorHAnsi" w:hAnsiTheme="minorHAnsi" w:cstheme="minorHAnsi"/>
          <w:color w:val="000000"/>
          <w:sz w:val="28"/>
          <w:szCs w:val="28"/>
        </w:rPr>
        <w:t xml:space="preserve"> </w:t>
      </w:r>
      <w:r w:rsidRPr="009F0AC5">
        <w:rPr>
          <w:rFonts w:asciiTheme="minorHAnsi" w:hAnsiTheme="minorHAnsi" w:cstheme="minorHAnsi"/>
          <w:color w:val="000000"/>
          <w:sz w:val="28"/>
          <w:szCs w:val="28"/>
        </w:rPr>
        <w:t>provide assurances that the area agency on aging will use outreach efforts that will identify individuals eligible for assistance under this Act, with special emphasis on those individuals whose needs were the focus of all centers funded under title IV in fiscal year 2019.</w:t>
      </w:r>
    </w:p>
    <w:p w14:paraId="2119D6FC" w14:textId="77777777" w:rsidR="00D94378" w:rsidRPr="009F0AC5" w:rsidRDefault="00D94378" w:rsidP="00D94378">
      <w:pPr>
        <w:rPr>
          <w:rFonts w:asciiTheme="minorHAnsi" w:hAnsiTheme="minorHAnsi" w:cstheme="minorHAnsi"/>
          <w:sz w:val="28"/>
          <w:szCs w:val="28"/>
        </w:rPr>
      </w:pPr>
    </w:p>
    <w:p w14:paraId="7759534A"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Section 306 (e) </w:t>
      </w:r>
    </w:p>
    <w:p w14:paraId="38DD449B"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An area agency on aging may not require any provider of legal assistance under this title to reveal any information that is protected by the attorney-client privilege.</w:t>
      </w:r>
    </w:p>
    <w:p w14:paraId="1B9DB891" w14:textId="77777777" w:rsidR="00D94378" w:rsidRPr="009F0AC5" w:rsidRDefault="00D94378" w:rsidP="00D94378">
      <w:pPr>
        <w:rPr>
          <w:rFonts w:asciiTheme="minorHAnsi" w:hAnsiTheme="minorHAnsi" w:cstheme="minorHAnsi"/>
          <w:sz w:val="28"/>
          <w:szCs w:val="28"/>
        </w:rPr>
      </w:pPr>
    </w:p>
    <w:p w14:paraId="0CBE4661" w14:textId="77777777" w:rsidR="00D94378" w:rsidRPr="009F0AC5" w:rsidRDefault="00D94378" w:rsidP="00D94378">
      <w:pPr>
        <w:pStyle w:val="NormalWeb"/>
        <w:spacing w:before="0" w:beforeAutospacing="0" w:after="0" w:afterAutospacing="0"/>
        <w:ind w:right="5809"/>
        <w:rPr>
          <w:rFonts w:asciiTheme="minorHAnsi" w:hAnsiTheme="minorHAnsi" w:cstheme="minorHAnsi"/>
          <w:sz w:val="28"/>
          <w:szCs w:val="28"/>
        </w:rPr>
      </w:pPr>
      <w:r w:rsidRPr="009F0AC5">
        <w:rPr>
          <w:rFonts w:asciiTheme="minorHAnsi" w:hAnsiTheme="minorHAnsi" w:cstheme="minorHAnsi"/>
          <w:b/>
          <w:bCs/>
          <w:color w:val="000000"/>
          <w:sz w:val="28"/>
          <w:szCs w:val="28"/>
        </w:rPr>
        <w:t>Sec. 307, STATE PLANS</w:t>
      </w:r>
    </w:p>
    <w:p w14:paraId="7A9EB773" w14:textId="77777777" w:rsidR="00D94378" w:rsidRPr="009F0AC5" w:rsidRDefault="00D94378" w:rsidP="00D94378">
      <w:pPr>
        <w:rPr>
          <w:rFonts w:asciiTheme="minorHAnsi" w:hAnsiTheme="minorHAnsi" w:cstheme="minorHAnsi"/>
          <w:sz w:val="28"/>
          <w:szCs w:val="28"/>
        </w:rPr>
      </w:pPr>
    </w:p>
    <w:p w14:paraId="35F0AA2B" w14:textId="77777777" w:rsidR="00D94378" w:rsidRPr="009F0AC5" w:rsidRDefault="00D94378" w:rsidP="00D94378">
      <w:pPr>
        <w:pStyle w:val="NormalWeb"/>
        <w:spacing w:before="0" w:beforeAutospacing="0" w:after="0" w:afterAutospacing="0"/>
        <w:ind w:right="695"/>
        <w:rPr>
          <w:rFonts w:asciiTheme="minorHAnsi" w:hAnsiTheme="minorHAnsi" w:cstheme="minorHAnsi"/>
          <w:sz w:val="28"/>
          <w:szCs w:val="28"/>
        </w:rPr>
      </w:pPr>
      <w:r w:rsidRPr="009F0AC5">
        <w:rPr>
          <w:rFonts w:asciiTheme="minorHAnsi" w:hAnsiTheme="minorHAnsi" w:cstheme="minorHAnsi"/>
          <w:color w:val="000000"/>
          <w:sz w:val="28"/>
          <w:szCs w:val="28"/>
        </w:rPr>
        <w:t>(a) Except as provided in the succeeding sentence and section 309(a), each State, in order to be eligible for grants from its allotment under this title for any fiscal year, shall submit to the Assistant Secretary a State plan… </w:t>
      </w:r>
    </w:p>
    <w:p w14:paraId="6CBD02F8" w14:textId="77777777" w:rsidR="00D94378" w:rsidRPr="009F0AC5" w:rsidRDefault="00D94378" w:rsidP="00D94378">
      <w:pPr>
        <w:pStyle w:val="NormalWeb"/>
        <w:spacing w:before="0" w:beforeAutospacing="0" w:after="0" w:afterAutospacing="0"/>
        <w:ind w:right="695"/>
        <w:rPr>
          <w:rFonts w:asciiTheme="minorHAnsi" w:hAnsiTheme="minorHAnsi" w:cstheme="minorHAnsi"/>
          <w:sz w:val="28"/>
          <w:szCs w:val="28"/>
        </w:rPr>
      </w:pPr>
      <w:r w:rsidRPr="009F0AC5">
        <w:rPr>
          <w:rFonts w:asciiTheme="minorHAnsi" w:hAnsiTheme="minorHAnsi" w:cstheme="minorHAnsi"/>
          <w:color w:val="000000"/>
          <w:sz w:val="28"/>
          <w:szCs w:val="28"/>
        </w:rPr>
        <w:t>Each such plan shall comply with all of the following requirements:</w:t>
      </w:r>
    </w:p>
    <w:p w14:paraId="2A27CBA5" w14:textId="77777777" w:rsidR="00D94378" w:rsidRPr="009F0AC5" w:rsidRDefault="00D94378" w:rsidP="00D94378">
      <w:pPr>
        <w:rPr>
          <w:rFonts w:asciiTheme="minorHAnsi" w:hAnsiTheme="minorHAnsi" w:cstheme="minorHAnsi"/>
          <w:sz w:val="28"/>
          <w:szCs w:val="28"/>
        </w:rPr>
      </w:pPr>
    </w:p>
    <w:p w14:paraId="53BC53FA" w14:textId="77777777" w:rsidR="00D94378" w:rsidRPr="009F0AC5" w:rsidRDefault="00D94378" w:rsidP="00D94378">
      <w:pPr>
        <w:pStyle w:val="NormalWeb"/>
        <w:spacing w:before="0" w:beforeAutospacing="0" w:after="0" w:afterAutospacing="0"/>
        <w:ind w:right="50"/>
        <w:rPr>
          <w:rFonts w:asciiTheme="minorHAnsi" w:hAnsiTheme="minorHAnsi" w:cstheme="minorHAnsi"/>
          <w:sz w:val="28"/>
          <w:szCs w:val="28"/>
        </w:rPr>
      </w:pPr>
      <w:r w:rsidRPr="009F0AC5">
        <w:rPr>
          <w:rFonts w:asciiTheme="minorHAnsi" w:hAnsiTheme="minorHAnsi" w:cstheme="minorHAnsi"/>
          <w:color w:val="000000"/>
          <w:sz w:val="28"/>
          <w:szCs w:val="28"/>
        </w:rPr>
        <w:t>(11) The [State] plan shall provide that with respect to legal assistance —</w:t>
      </w:r>
    </w:p>
    <w:p w14:paraId="7AEE9241" w14:textId="77777777" w:rsidR="00D94378" w:rsidRPr="009F0AC5" w:rsidRDefault="00D94378" w:rsidP="00D94378">
      <w:pPr>
        <w:pStyle w:val="NormalWeb"/>
        <w:spacing w:before="0" w:beforeAutospacing="0" w:after="0" w:afterAutospacing="0"/>
        <w:ind w:left="360" w:right="50"/>
        <w:rPr>
          <w:rFonts w:asciiTheme="minorHAnsi" w:hAnsiTheme="minorHAnsi" w:cstheme="minorHAnsi"/>
          <w:sz w:val="28"/>
          <w:szCs w:val="28"/>
        </w:rPr>
      </w:pPr>
      <w:r w:rsidRPr="009F0AC5">
        <w:rPr>
          <w:rFonts w:asciiTheme="minorHAnsi" w:hAnsiTheme="minorHAnsi" w:cstheme="minorHAnsi"/>
          <w:color w:val="000000"/>
          <w:sz w:val="28"/>
          <w:szCs w:val="28"/>
        </w:rPr>
        <w:t>(A) the plan contains assurances that area agencies on aging will </w:t>
      </w:r>
    </w:p>
    <w:p w14:paraId="2D6DD228"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 enter into contracts with providers of legal assistance which can demonstrate the experience or capacity to deliver legal assistance; </w:t>
      </w:r>
    </w:p>
    <w:p w14:paraId="69241CD3"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(ii) include in any such contract provisions to assure that any recipient of funds under division (i) will be subject to specific restrictions and regulations promulgated under the Legal Services Corporation Act (other than restrictions and regulations governing eligibility for legal assistance under such Act and governing membership of local governing boards) as determined appropriate by the Assistant Secretary; and </w:t>
      </w:r>
    </w:p>
    <w:p w14:paraId="2972B1C1"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(iii) attempt to involve the private bar in legal assistance activities authorized under this title, including groups within the private bar furnishing services to older individuals on a pro bono and reduced fee basis;</w:t>
      </w:r>
    </w:p>
    <w:p w14:paraId="301A108E" w14:textId="77777777" w:rsidR="00D94378" w:rsidRPr="009F0AC5" w:rsidRDefault="00D94378" w:rsidP="00D94378">
      <w:pPr>
        <w:pStyle w:val="NormalWeb"/>
        <w:spacing w:before="0" w:beforeAutospacing="0" w:after="0" w:afterAutospacing="0"/>
        <w:ind w:left="360" w:right="255"/>
        <w:rPr>
          <w:rFonts w:asciiTheme="minorHAnsi" w:hAnsiTheme="minorHAnsi" w:cstheme="minorHAnsi"/>
          <w:sz w:val="28"/>
          <w:szCs w:val="28"/>
        </w:rPr>
      </w:pPr>
      <w:r w:rsidRPr="009F0AC5">
        <w:rPr>
          <w:rFonts w:asciiTheme="minorHAnsi" w:hAnsiTheme="minorHAnsi" w:cstheme="minorHAnsi"/>
          <w:color w:val="000000"/>
          <w:sz w:val="28"/>
          <w:szCs w:val="28"/>
        </w:rPr>
        <w:t xml:space="preserve">(B) the plan contains assurances that no legal assistance will be furnished unless the grantee administers a program designed to provide legal assistance to older individuals with social or economic need and has agreed, if the grantee is not a Legal Services Corporation project grantee, to coordinate its services with existing Legal Services Corporation projects in the planning and service area in order to concentrate the use of funds provided under this title on individuals with the greatest such need; and the area agency on aging makes a finding, after assessment, pursuant to standards for service promulgated by the Assistant </w:t>
      </w:r>
      <w:r w:rsidRPr="009F0AC5">
        <w:rPr>
          <w:rFonts w:asciiTheme="minorHAnsi" w:hAnsiTheme="minorHAnsi" w:cstheme="minorHAnsi"/>
          <w:color w:val="000000"/>
          <w:sz w:val="28"/>
          <w:szCs w:val="28"/>
        </w:rPr>
        <w:lastRenderedPageBreak/>
        <w:t>Secretary, that any grantee selected is the entity best able to provide the particular services. </w:t>
      </w:r>
    </w:p>
    <w:p w14:paraId="72F9F073" w14:textId="77777777" w:rsidR="00D94378" w:rsidRPr="009F0AC5" w:rsidRDefault="00D94378" w:rsidP="00D94378">
      <w:pPr>
        <w:rPr>
          <w:rFonts w:asciiTheme="minorHAnsi" w:hAnsiTheme="minorHAnsi" w:cstheme="minorHAnsi"/>
          <w:sz w:val="28"/>
          <w:szCs w:val="28"/>
        </w:rPr>
      </w:pPr>
    </w:p>
    <w:p w14:paraId="798A55F3" w14:textId="00E8C002" w:rsidR="00D94378" w:rsidRPr="009F0AC5" w:rsidRDefault="00D94378" w:rsidP="00D94378">
      <w:pPr>
        <w:pStyle w:val="NormalWeb"/>
        <w:spacing w:before="0" w:beforeAutospacing="0" w:after="0" w:afterAutospacing="0"/>
        <w:ind w:left="360" w:right="576"/>
        <w:rPr>
          <w:rFonts w:asciiTheme="minorHAnsi" w:hAnsiTheme="minorHAnsi" w:cstheme="minorHAnsi"/>
          <w:sz w:val="28"/>
          <w:szCs w:val="28"/>
        </w:rPr>
      </w:pPr>
      <w:r w:rsidRPr="009F0AC5">
        <w:rPr>
          <w:rFonts w:asciiTheme="minorHAnsi" w:hAnsiTheme="minorHAnsi" w:cstheme="minorHAnsi"/>
          <w:color w:val="000000"/>
          <w:sz w:val="28"/>
          <w:szCs w:val="28"/>
        </w:rPr>
        <w:t>(E) the plan contains assurances that area agencies on aging will give priority to legal assistance related to income, health care, long-term care, nutrition, housing, utilities, protective services, defense of guardianship, abuse, neglect, and age discrimination.</w:t>
      </w:r>
      <w:r w:rsidR="008E332F">
        <w:rPr>
          <w:rFonts w:asciiTheme="minorHAnsi" w:hAnsiTheme="minorHAnsi" w:cstheme="minorHAnsi"/>
          <w:color w:val="000000"/>
          <w:sz w:val="28"/>
          <w:szCs w:val="28"/>
        </w:rPr>
        <w:t xml:space="preserve"> </w:t>
      </w:r>
    </w:p>
    <w:p w14:paraId="4B1033F4" w14:textId="77777777" w:rsidR="00D94378" w:rsidRPr="009F0AC5" w:rsidRDefault="00D94378" w:rsidP="00D94378">
      <w:pPr>
        <w:rPr>
          <w:rFonts w:asciiTheme="minorHAnsi" w:hAnsiTheme="minorHAnsi" w:cstheme="minorHAnsi"/>
          <w:sz w:val="28"/>
          <w:szCs w:val="28"/>
        </w:rPr>
      </w:pPr>
    </w:p>
    <w:p w14:paraId="47A5E80A" w14:textId="77777777" w:rsidR="00D94378" w:rsidRPr="009F0AC5" w:rsidRDefault="00D94378" w:rsidP="00D94378">
      <w:pPr>
        <w:pStyle w:val="NormalWeb"/>
        <w:spacing w:before="0" w:beforeAutospacing="0" w:after="0" w:afterAutospacing="0"/>
        <w:ind w:right="50"/>
        <w:rPr>
          <w:rFonts w:asciiTheme="minorHAnsi" w:hAnsiTheme="minorHAnsi" w:cstheme="minorHAnsi"/>
          <w:sz w:val="28"/>
          <w:szCs w:val="28"/>
        </w:rPr>
      </w:pPr>
      <w:r w:rsidRPr="009F0AC5">
        <w:rPr>
          <w:rFonts w:asciiTheme="minorHAnsi" w:hAnsiTheme="minorHAnsi" w:cstheme="minorHAnsi"/>
          <w:color w:val="000000"/>
          <w:sz w:val="28"/>
          <w:szCs w:val="28"/>
        </w:rPr>
        <w:t>(12) The [State] plan shall provide, whenever the State desires to provide for a fiscal year for services for the prevention of abuse of older individuals—</w:t>
      </w:r>
    </w:p>
    <w:p w14:paraId="42C39DA7" w14:textId="77777777" w:rsidR="00D94378" w:rsidRPr="009F0AC5" w:rsidRDefault="00D94378" w:rsidP="00D94378">
      <w:pPr>
        <w:pStyle w:val="NormalWeb"/>
        <w:spacing w:before="0" w:beforeAutospacing="0" w:after="0" w:afterAutospacing="0"/>
        <w:ind w:left="360" w:right="50"/>
        <w:rPr>
          <w:rFonts w:asciiTheme="minorHAnsi" w:hAnsiTheme="minorHAnsi" w:cstheme="minorHAnsi"/>
          <w:sz w:val="28"/>
          <w:szCs w:val="28"/>
        </w:rPr>
      </w:pPr>
      <w:r w:rsidRPr="009F0AC5">
        <w:rPr>
          <w:rFonts w:asciiTheme="minorHAnsi" w:hAnsiTheme="minorHAnsi" w:cstheme="minorHAnsi"/>
          <w:color w:val="000000"/>
          <w:sz w:val="28"/>
          <w:szCs w:val="28"/>
        </w:rPr>
        <w:t>(A) the plan contains assurances that any area agency on aging carrying out such services will conduct a program consistent with relevant State law and coordinated with existing State adult protective service activities for—</w:t>
      </w:r>
    </w:p>
    <w:p w14:paraId="6583D739"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 public education to identify and prevent abuse of older individuals; </w:t>
      </w:r>
    </w:p>
    <w:p w14:paraId="0DE49175"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(ii) receipt of reports of abuse of older individuals; </w:t>
      </w:r>
    </w:p>
    <w:p w14:paraId="14ACF0A0"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(iii) active participation of older individuals participating in programs under this Act through outreach, conferences, and referral of such individuals to other social service agencies or sources of assistance where appropriate and consented to by the parties to be referred; and </w:t>
      </w:r>
    </w:p>
    <w:p w14:paraId="4997E9AA" w14:textId="77777777" w:rsidR="00D94378" w:rsidRPr="009F0AC5" w:rsidRDefault="00D94378" w:rsidP="00D94378">
      <w:pPr>
        <w:pStyle w:val="NormalWeb"/>
        <w:spacing w:before="0" w:beforeAutospacing="0" w:after="0" w:afterAutospacing="0"/>
        <w:ind w:left="540" w:right="50"/>
        <w:rPr>
          <w:rFonts w:asciiTheme="minorHAnsi" w:hAnsiTheme="minorHAnsi" w:cstheme="minorHAnsi"/>
          <w:sz w:val="28"/>
          <w:szCs w:val="28"/>
        </w:rPr>
      </w:pPr>
      <w:r w:rsidRPr="009F0AC5">
        <w:rPr>
          <w:rFonts w:asciiTheme="minorHAnsi" w:hAnsiTheme="minorHAnsi" w:cstheme="minorHAnsi"/>
          <w:color w:val="000000"/>
          <w:sz w:val="28"/>
          <w:szCs w:val="28"/>
        </w:rPr>
        <w:t>(iv) referral of complaints to law enforcement or public protective service agencies where appropriate;</w:t>
      </w:r>
    </w:p>
    <w:p w14:paraId="63EBF9CB" w14:textId="77777777" w:rsidR="00D94378" w:rsidRPr="009F0AC5" w:rsidRDefault="00D94378" w:rsidP="00D94378">
      <w:pPr>
        <w:pStyle w:val="NormalWeb"/>
        <w:spacing w:before="0" w:beforeAutospacing="0" w:after="0" w:afterAutospacing="0"/>
        <w:ind w:left="360" w:right="50"/>
        <w:rPr>
          <w:rFonts w:asciiTheme="minorHAnsi" w:hAnsiTheme="minorHAnsi" w:cstheme="minorHAnsi"/>
          <w:sz w:val="28"/>
          <w:szCs w:val="28"/>
        </w:rPr>
      </w:pPr>
      <w:r w:rsidRPr="009F0AC5">
        <w:rPr>
          <w:rFonts w:asciiTheme="minorHAnsi" w:hAnsiTheme="minorHAnsi" w:cstheme="minorHAnsi"/>
          <w:color w:val="000000"/>
          <w:sz w:val="28"/>
          <w:szCs w:val="28"/>
        </w:rPr>
        <w:t>(B) the State will not permit involuntary or coerced participation in the program of services described in this paragraph by alleged victims, abusers, or their households; and</w:t>
      </w:r>
    </w:p>
    <w:p w14:paraId="6EDAD52F" w14:textId="77777777" w:rsidR="00D94378" w:rsidRPr="009F0AC5" w:rsidRDefault="00D94378" w:rsidP="00D94378">
      <w:pPr>
        <w:pStyle w:val="NormalWeb"/>
        <w:spacing w:before="0" w:beforeAutospacing="0" w:after="0" w:afterAutospacing="0"/>
        <w:ind w:left="360" w:right="50"/>
        <w:rPr>
          <w:rFonts w:asciiTheme="minorHAnsi" w:hAnsiTheme="minorHAnsi" w:cstheme="minorHAnsi"/>
          <w:sz w:val="28"/>
          <w:szCs w:val="28"/>
        </w:rPr>
      </w:pPr>
      <w:r w:rsidRPr="009F0AC5">
        <w:rPr>
          <w:rFonts w:asciiTheme="minorHAnsi" w:hAnsiTheme="minorHAnsi" w:cstheme="minorHAnsi"/>
          <w:color w:val="000000"/>
          <w:sz w:val="28"/>
          <w:szCs w:val="28"/>
        </w:rPr>
        <w:t>(C) all information gathered in the course of receiving reports and making referrals shall remain confidential unless all parties to the complaint consent in writing to the release of such information, except that such information may be released to a law enforcement or public protective service agency.</w:t>
      </w:r>
    </w:p>
    <w:p w14:paraId="5C315041" w14:textId="77777777" w:rsidR="00D94378" w:rsidRPr="009F0AC5" w:rsidRDefault="00D94378" w:rsidP="00D94378">
      <w:pPr>
        <w:rPr>
          <w:rFonts w:asciiTheme="minorHAnsi" w:hAnsiTheme="minorHAnsi" w:cstheme="minorHAnsi"/>
          <w:sz w:val="28"/>
          <w:szCs w:val="28"/>
        </w:rPr>
      </w:pPr>
    </w:p>
    <w:p w14:paraId="6AE0A1E8"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(15) The [State] plan shall provide assurances that, if a substantial number of the older individuals residing in any planning and service area in the State are of limited English-speaking ability, then the State will require the area agency on aging for each such planning and service area—</w:t>
      </w:r>
    </w:p>
    <w:p w14:paraId="46B02862" w14:textId="77777777" w:rsidR="00D94378" w:rsidRPr="009F0AC5" w:rsidRDefault="00D94378" w:rsidP="00D94378">
      <w:pPr>
        <w:pStyle w:val="NormalWeb"/>
        <w:spacing w:before="0" w:beforeAutospacing="0" w:after="0" w:afterAutospacing="0"/>
        <w:ind w:left="360" w:right="302"/>
        <w:rPr>
          <w:rFonts w:asciiTheme="minorHAnsi" w:hAnsiTheme="minorHAnsi" w:cstheme="minorHAnsi"/>
          <w:sz w:val="28"/>
          <w:szCs w:val="28"/>
        </w:rPr>
      </w:pPr>
      <w:r w:rsidRPr="009F0AC5">
        <w:rPr>
          <w:rFonts w:asciiTheme="minorHAnsi" w:hAnsiTheme="minorHAnsi" w:cstheme="minorHAnsi"/>
          <w:color w:val="000000"/>
          <w:sz w:val="28"/>
          <w:szCs w:val="28"/>
        </w:rPr>
        <w:t>(A) to utilize in the delivery of outreach services under section 306(a)(2)(A), the services of workers who are fluent in the language spoken by a predominant number of such older individuals who are of limited English-speaking ability; and </w:t>
      </w:r>
    </w:p>
    <w:p w14:paraId="6F0A0F0A" w14:textId="77777777" w:rsidR="00D94378" w:rsidRPr="009F0AC5" w:rsidRDefault="00D94378" w:rsidP="00D94378">
      <w:pPr>
        <w:pStyle w:val="NormalWeb"/>
        <w:spacing w:before="0" w:beforeAutospacing="0" w:after="0" w:afterAutospacing="0"/>
        <w:ind w:left="360" w:right="302"/>
        <w:rPr>
          <w:rFonts w:asciiTheme="minorHAnsi" w:hAnsiTheme="minorHAnsi" w:cstheme="minorHAnsi"/>
          <w:sz w:val="28"/>
          <w:szCs w:val="28"/>
        </w:rPr>
      </w:pPr>
      <w:r w:rsidRPr="009F0AC5">
        <w:rPr>
          <w:rFonts w:asciiTheme="minorHAnsi" w:hAnsiTheme="minorHAnsi" w:cstheme="minorHAnsi"/>
          <w:color w:val="000000"/>
          <w:sz w:val="28"/>
          <w:szCs w:val="28"/>
        </w:rPr>
        <w:t>(B) to designate an individual employed by the area agency on aging, or available to such area agency on aging on a full-time basis, whose responsibilities will include—</w:t>
      </w:r>
    </w:p>
    <w:p w14:paraId="6FEFF1DC" w14:textId="77777777" w:rsidR="00D94378" w:rsidRPr="009F0AC5" w:rsidRDefault="00D94378" w:rsidP="00D94378">
      <w:pPr>
        <w:pStyle w:val="NormalWeb"/>
        <w:spacing w:before="0" w:beforeAutospacing="0" w:after="0" w:afterAutospacing="0"/>
        <w:ind w:left="540" w:right="142"/>
        <w:rPr>
          <w:rFonts w:asciiTheme="minorHAnsi" w:hAnsiTheme="minorHAnsi" w:cstheme="minorHAnsi"/>
          <w:sz w:val="28"/>
          <w:szCs w:val="28"/>
        </w:rPr>
      </w:pPr>
      <w:r w:rsidRPr="009F0AC5">
        <w:rPr>
          <w:rFonts w:asciiTheme="minorHAnsi" w:hAnsiTheme="minorHAnsi" w:cstheme="minorHAnsi"/>
          <w:color w:val="000000"/>
          <w:sz w:val="28"/>
          <w:szCs w:val="28"/>
        </w:rPr>
        <w:lastRenderedPageBreak/>
        <w:t>(i) taking such action as may be appropriate to assure that counseling assistance is made available to such older individuals who are of limited English-speaking ability in order to assist such older individuals in participating in programs and receiving assistance under this Act; and </w:t>
      </w:r>
    </w:p>
    <w:p w14:paraId="631E6F3E" w14:textId="77777777" w:rsidR="00D94378" w:rsidRPr="009F0AC5" w:rsidRDefault="00D94378" w:rsidP="00D94378">
      <w:pPr>
        <w:pStyle w:val="NormalWeb"/>
        <w:spacing w:before="0" w:beforeAutospacing="0" w:after="0" w:afterAutospacing="0"/>
        <w:ind w:left="540" w:right="142"/>
        <w:rPr>
          <w:rFonts w:asciiTheme="minorHAnsi" w:hAnsiTheme="minorHAnsi" w:cstheme="minorHAnsi"/>
          <w:sz w:val="28"/>
          <w:szCs w:val="28"/>
        </w:rPr>
      </w:pPr>
      <w:r w:rsidRPr="009F0AC5">
        <w:rPr>
          <w:rFonts w:asciiTheme="minorHAnsi" w:hAnsiTheme="minorHAnsi" w:cstheme="minorHAnsi"/>
          <w:color w:val="000000"/>
          <w:sz w:val="28"/>
          <w:szCs w:val="28"/>
        </w:rPr>
        <w:t>(ii) providing guidance to individuals engaged in the delivery of supportive services under the area plan involved to enable such individuals to be aware of cultural sensitivities and to take into account effectively linguistic and cultural differences.</w:t>
      </w:r>
    </w:p>
    <w:p w14:paraId="219E9423" w14:textId="77777777" w:rsidR="00D94378" w:rsidRPr="009F0AC5" w:rsidRDefault="00D94378" w:rsidP="00D94378">
      <w:pPr>
        <w:rPr>
          <w:rFonts w:asciiTheme="minorHAnsi" w:hAnsiTheme="minorHAnsi" w:cstheme="minorHAnsi"/>
          <w:sz w:val="28"/>
          <w:szCs w:val="28"/>
        </w:rPr>
      </w:pPr>
    </w:p>
    <w:p w14:paraId="5BA5CACB" w14:textId="77777777"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(16) The [State] plan shall provide assurances that the State agency will require outreach efforts that will—</w:t>
      </w:r>
    </w:p>
    <w:p w14:paraId="0261C3E9" w14:textId="77777777" w:rsidR="00D94378" w:rsidRPr="009F0AC5" w:rsidRDefault="00D94378" w:rsidP="00D94378">
      <w:pPr>
        <w:pStyle w:val="NormalWeb"/>
        <w:spacing w:before="0" w:beforeAutospacing="0" w:after="0" w:afterAutospacing="0"/>
        <w:ind w:left="360"/>
        <w:rPr>
          <w:rFonts w:asciiTheme="minorHAnsi" w:hAnsiTheme="minorHAnsi" w:cstheme="minorHAnsi"/>
          <w:sz w:val="28"/>
          <w:szCs w:val="28"/>
        </w:rPr>
      </w:pPr>
      <w:r w:rsidRPr="009F0AC5">
        <w:rPr>
          <w:rFonts w:asciiTheme="minorHAnsi" w:hAnsiTheme="minorHAnsi" w:cstheme="minorHAnsi"/>
          <w:color w:val="000000"/>
          <w:sz w:val="28"/>
          <w:szCs w:val="28"/>
        </w:rPr>
        <w:t>(A) identify individuals eligible for assistance under this Act, with special emphasis on—</w:t>
      </w:r>
    </w:p>
    <w:p w14:paraId="7BA58647" w14:textId="77777777" w:rsidR="00D94378" w:rsidRPr="009F0AC5" w:rsidRDefault="00D94378" w:rsidP="00D94378">
      <w:pPr>
        <w:pStyle w:val="NormalWeb"/>
        <w:spacing w:before="0" w:beforeAutospacing="0" w:after="0" w:afterAutospacing="0"/>
        <w:ind w:left="630"/>
        <w:rPr>
          <w:rFonts w:asciiTheme="minorHAnsi" w:hAnsiTheme="minorHAnsi" w:cstheme="minorHAnsi"/>
          <w:sz w:val="28"/>
          <w:szCs w:val="28"/>
        </w:rPr>
      </w:pPr>
      <w:r w:rsidRPr="009F0AC5">
        <w:rPr>
          <w:rFonts w:asciiTheme="minorHAnsi" w:hAnsiTheme="minorHAnsi" w:cstheme="minorHAnsi"/>
          <w:color w:val="000000"/>
          <w:sz w:val="28"/>
          <w:szCs w:val="28"/>
        </w:rPr>
        <w:t>(i) older individuals residing in rural areas;</w:t>
      </w:r>
    </w:p>
    <w:p w14:paraId="181D3A53" w14:textId="77777777" w:rsidR="00D94378" w:rsidRPr="009F0AC5" w:rsidRDefault="00D94378" w:rsidP="00D94378">
      <w:pPr>
        <w:pStyle w:val="NormalWeb"/>
        <w:spacing w:before="0" w:beforeAutospacing="0" w:after="0" w:afterAutospacing="0"/>
        <w:ind w:left="630"/>
        <w:rPr>
          <w:rFonts w:asciiTheme="minorHAnsi" w:hAnsiTheme="minorHAnsi" w:cstheme="minorHAnsi"/>
          <w:sz w:val="28"/>
          <w:szCs w:val="28"/>
        </w:rPr>
      </w:pPr>
      <w:r w:rsidRPr="009F0AC5">
        <w:rPr>
          <w:rFonts w:asciiTheme="minorHAnsi" w:hAnsiTheme="minorHAnsi" w:cstheme="minorHAnsi"/>
          <w:color w:val="000000"/>
          <w:sz w:val="28"/>
          <w:szCs w:val="28"/>
        </w:rPr>
        <w:t>(ii) older individuals with greatest economic need (with particular attention to low-income older individuals, including low-income minority older individuals, older individuals with limited English proficiency, and older individuals residing in rural areas);</w:t>
      </w:r>
    </w:p>
    <w:p w14:paraId="3453352E" w14:textId="77777777" w:rsidR="00D94378" w:rsidRPr="009F0AC5" w:rsidRDefault="00D94378" w:rsidP="00D94378">
      <w:pPr>
        <w:pStyle w:val="NormalWeb"/>
        <w:spacing w:before="0" w:beforeAutospacing="0" w:after="0" w:afterAutospacing="0"/>
        <w:ind w:left="630"/>
        <w:rPr>
          <w:rFonts w:asciiTheme="minorHAnsi" w:hAnsiTheme="minorHAnsi" w:cstheme="minorHAnsi"/>
          <w:sz w:val="28"/>
          <w:szCs w:val="28"/>
        </w:rPr>
      </w:pPr>
      <w:r w:rsidRPr="009F0AC5">
        <w:rPr>
          <w:rFonts w:asciiTheme="minorHAnsi" w:hAnsiTheme="minorHAnsi" w:cstheme="minorHAnsi"/>
          <w:color w:val="000000"/>
          <w:sz w:val="28"/>
          <w:szCs w:val="28"/>
        </w:rPr>
        <w:t>(iii) older individuals with greatest social need (with particular attention to low-income older individuals, including low-income minority older individuals, older individuals with limited English proficiency, and older individuals residing in rural areas);</w:t>
      </w:r>
      <w:r w:rsidRPr="009F0AC5">
        <w:rPr>
          <w:rFonts w:asciiTheme="minorHAnsi" w:hAnsiTheme="minorHAnsi" w:cstheme="minorHAnsi"/>
          <w:i/>
          <w:iCs/>
          <w:color w:val="000000"/>
          <w:sz w:val="28"/>
          <w:szCs w:val="28"/>
        </w:rPr>
        <w:t> </w:t>
      </w:r>
    </w:p>
    <w:p w14:paraId="772BF3EF" w14:textId="77777777" w:rsidR="00D94378" w:rsidRPr="009F0AC5" w:rsidRDefault="00D94378" w:rsidP="00D94378">
      <w:pPr>
        <w:pStyle w:val="NormalWeb"/>
        <w:spacing w:before="0" w:beforeAutospacing="0" w:after="0" w:afterAutospacing="0"/>
        <w:ind w:left="630"/>
        <w:rPr>
          <w:rFonts w:asciiTheme="minorHAnsi" w:hAnsiTheme="minorHAnsi" w:cstheme="minorHAnsi"/>
          <w:sz w:val="28"/>
          <w:szCs w:val="28"/>
        </w:rPr>
      </w:pPr>
      <w:r w:rsidRPr="009F0AC5">
        <w:rPr>
          <w:rFonts w:asciiTheme="minorHAnsi" w:hAnsiTheme="minorHAnsi" w:cstheme="minorHAnsi"/>
          <w:color w:val="000000"/>
          <w:sz w:val="28"/>
          <w:szCs w:val="28"/>
        </w:rPr>
        <w:t>(iv) older individuals with severe disabilities;</w:t>
      </w:r>
    </w:p>
    <w:p w14:paraId="6C3A09F0" w14:textId="77777777" w:rsidR="00D94378" w:rsidRPr="009F0AC5" w:rsidRDefault="00D94378" w:rsidP="00D94378">
      <w:pPr>
        <w:pStyle w:val="NormalWeb"/>
        <w:spacing w:before="0" w:beforeAutospacing="0" w:after="0" w:afterAutospacing="0"/>
        <w:ind w:left="630"/>
        <w:rPr>
          <w:rFonts w:asciiTheme="minorHAnsi" w:hAnsiTheme="minorHAnsi" w:cstheme="minorHAnsi"/>
          <w:sz w:val="28"/>
          <w:szCs w:val="28"/>
        </w:rPr>
      </w:pPr>
      <w:r w:rsidRPr="009F0AC5">
        <w:rPr>
          <w:rFonts w:asciiTheme="minorHAnsi" w:hAnsiTheme="minorHAnsi" w:cstheme="minorHAnsi"/>
          <w:color w:val="000000"/>
          <w:sz w:val="28"/>
          <w:szCs w:val="28"/>
        </w:rPr>
        <w:t>(v) older individuals with limited English-speaking ability; and</w:t>
      </w:r>
    </w:p>
    <w:p w14:paraId="099C2E9B" w14:textId="77777777" w:rsidR="00D94378" w:rsidRPr="009F0AC5" w:rsidRDefault="00D94378" w:rsidP="00D94378">
      <w:pPr>
        <w:pStyle w:val="NormalWeb"/>
        <w:spacing w:before="0" w:beforeAutospacing="0" w:after="0" w:afterAutospacing="0"/>
        <w:ind w:left="630"/>
        <w:rPr>
          <w:rFonts w:asciiTheme="minorHAnsi" w:hAnsiTheme="minorHAnsi" w:cstheme="minorHAnsi"/>
          <w:sz w:val="28"/>
          <w:szCs w:val="28"/>
        </w:rPr>
      </w:pPr>
      <w:r w:rsidRPr="009F0AC5">
        <w:rPr>
          <w:rFonts w:asciiTheme="minorHAnsi" w:hAnsiTheme="minorHAnsi" w:cstheme="minorHAnsi"/>
          <w:color w:val="000000"/>
          <w:sz w:val="28"/>
          <w:szCs w:val="28"/>
        </w:rPr>
        <w:t>(vi) older individuals with Alzheimer’s disease and related disorders with neurological and organic brain dysfunction (and the caretakers of such individuals); and</w:t>
      </w:r>
    </w:p>
    <w:p w14:paraId="47B4B1DF" w14:textId="77777777" w:rsidR="00D94378" w:rsidRPr="009F0AC5" w:rsidRDefault="00D94378" w:rsidP="00D94378">
      <w:pPr>
        <w:pStyle w:val="NormalWeb"/>
        <w:spacing w:before="0" w:beforeAutospacing="0" w:after="0" w:afterAutospacing="0"/>
        <w:ind w:left="360"/>
        <w:rPr>
          <w:rFonts w:asciiTheme="minorHAnsi" w:hAnsiTheme="minorHAnsi" w:cstheme="minorHAnsi"/>
          <w:sz w:val="28"/>
          <w:szCs w:val="28"/>
        </w:rPr>
      </w:pPr>
      <w:r w:rsidRPr="009F0AC5">
        <w:rPr>
          <w:rFonts w:asciiTheme="minorHAnsi" w:hAnsiTheme="minorHAnsi" w:cstheme="minorHAnsi"/>
          <w:color w:val="000000"/>
          <w:sz w:val="28"/>
          <w:szCs w:val="28"/>
        </w:rPr>
        <w:t>(B) inform the older individuals referred to in clauses (i) through (vi) of subparagraph (A), and the caretakers of such individuals, of the availability of such assistance.</w:t>
      </w:r>
    </w:p>
    <w:p w14:paraId="7A188F60" w14:textId="77777777" w:rsidR="00D94378" w:rsidRPr="009F0AC5" w:rsidRDefault="00D94378" w:rsidP="00D94378">
      <w:pPr>
        <w:rPr>
          <w:rFonts w:asciiTheme="minorHAnsi" w:hAnsiTheme="minorHAnsi" w:cstheme="minorHAnsi"/>
          <w:sz w:val="28"/>
          <w:szCs w:val="28"/>
        </w:rPr>
      </w:pPr>
    </w:p>
    <w:p w14:paraId="1B414E23" w14:textId="77777777" w:rsidR="00D94378" w:rsidRPr="009F0AC5" w:rsidRDefault="00D94378" w:rsidP="00D94378">
      <w:pPr>
        <w:pStyle w:val="NormalWeb"/>
        <w:spacing w:before="0" w:beforeAutospacing="0" w:after="0" w:afterAutospacing="0"/>
        <w:ind w:right="85"/>
        <w:rPr>
          <w:rFonts w:asciiTheme="minorHAnsi" w:hAnsiTheme="minorHAnsi" w:cstheme="minorHAnsi"/>
          <w:sz w:val="28"/>
          <w:szCs w:val="28"/>
        </w:rPr>
      </w:pPr>
      <w:r w:rsidRPr="009F0AC5">
        <w:rPr>
          <w:rFonts w:asciiTheme="minorHAnsi" w:hAnsiTheme="minorHAnsi" w:cstheme="minorHAnsi"/>
          <w:color w:val="000000"/>
          <w:sz w:val="28"/>
          <w:szCs w:val="28"/>
        </w:rPr>
        <w:t>(18) The [State] plan shall provide assurances that area agencies on aging will conduct efforts to facilitate the coordination of community-based, long-term care services, pursuant to section 306(a)(7), for older individuals who—</w:t>
      </w:r>
    </w:p>
    <w:p w14:paraId="335F5CB9" w14:textId="77777777" w:rsidR="00D94378" w:rsidRPr="009F0AC5" w:rsidRDefault="00D94378" w:rsidP="00D94378">
      <w:pPr>
        <w:pStyle w:val="NormalWeb"/>
        <w:spacing w:before="0" w:beforeAutospacing="0" w:after="0" w:afterAutospacing="0"/>
        <w:ind w:left="360" w:right="85"/>
        <w:rPr>
          <w:rFonts w:asciiTheme="minorHAnsi" w:hAnsiTheme="minorHAnsi" w:cstheme="minorHAnsi"/>
          <w:sz w:val="28"/>
          <w:szCs w:val="28"/>
        </w:rPr>
      </w:pPr>
      <w:r w:rsidRPr="009F0AC5">
        <w:rPr>
          <w:rFonts w:asciiTheme="minorHAnsi" w:hAnsiTheme="minorHAnsi" w:cstheme="minorHAnsi"/>
          <w:color w:val="000000"/>
          <w:sz w:val="28"/>
          <w:szCs w:val="28"/>
        </w:rPr>
        <w:t>(A) reside at home and are at risk of institutionalization because of limitations on their ability to function independently; </w:t>
      </w:r>
    </w:p>
    <w:p w14:paraId="6C74EE09" w14:textId="77777777" w:rsidR="00D94378" w:rsidRPr="009F0AC5" w:rsidRDefault="00D94378" w:rsidP="00D94378">
      <w:pPr>
        <w:pStyle w:val="NormalWeb"/>
        <w:spacing w:before="0" w:beforeAutospacing="0" w:after="0" w:afterAutospacing="0"/>
        <w:ind w:left="360" w:right="85"/>
        <w:rPr>
          <w:rFonts w:asciiTheme="minorHAnsi" w:hAnsiTheme="minorHAnsi" w:cstheme="minorHAnsi"/>
          <w:sz w:val="28"/>
          <w:szCs w:val="28"/>
        </w:rPr>
      </w:pPr>
      <w:r w:rsidRPr="009F0AC5">
        <w:rPr>
          <w:rFonts w:asciiTheme="minorHAnsi" w:hAnsiTheme="minorHAnsi" w:cstheme="minorHAnsi"/>
          <w:color w:val="000000"/>
          <w:sz w:val="28"/>
          <w:szCs w:val="28"/>
        </w:rPr>
        <w:t>(B) are patients in hospitals and are at risk of prolonged institutionalization; or </w:t>
      </w:r>
    </w:p>
    <w:p w14:paraId="5CDCBE63" w14:textId="77777777" w:rsidR="00D94378" w:rsidRPr="009F0AC5" w:rsidRDefault="00D94378" w:rsidP="00D94378">
      <w:pPr>
        <w:pStyle w:val="NormalWeb"/>
        <w:spacing w:before="0" w:beforeAutospacing="0" w:after="0" w:afterAutospacing="0"/>
        <w:ind w:left="360" w:right="85"/>
        <w:rPr>
          <w:rFonts w:asciiTheme="minorHAnsi" w:hAnsiTheme="minorHAnsi" w:cstheme="minorHAnsi"/>
          <w:sz w:val="28"/>
          <w:szCs w:val="28"/>
        </w:rPr>
      </w:pPr>
      <w:r w:rsidRPr="009F0AC5">
        <w:rPr>
          <w:rFonts w:asciiTheme="minorHAnsi" w:hAnsiTheme="minorHAnsi" w:cstheme="minorHAnsi"/>
          <w:color w:val="000000"/>
          <w:sz w:val="28"/>
          <w:szCs w:val="28"/>
        </w:rPr>
        <w:t>(C) are patients in long-term care facilities, but who can return to their homes if community-based services are provided to them. </w:t>
      </w:r>
    </w:p>
    <w:p w14:paraId="1B80C431" w14:textId="77777777" w:rsidR="00D94378" w:rsidRPr="009F0AC5" w:rsidRDefault="00D94378" w:rsidP="00D94378">
      <w:pPr>
        <w:rPr>
          <w:rFonts w:asciiTheme="minorHAnsi" w:hAnsiTheme="minorHAnsi" w:cstheme="minorHAnsi"/>
          <w:sz w:val="28"/>
          <w:szCs w:val="28"/>
        </w:rPr>
      </w:pPr>
    </w:p>
    <w:p w14:paraId="35F358AE" w14:textId="77777777" w:rsidR="00D94378" w:rsidRPr="009F0AC5" w:rsidRDefault="00D94378" w:rsidP="00D94378">
      <w:pPr>
        <w:pStyle w:val="NormalWeb"/>
        <w:spacing w:before="0" w:beforeAutospacing="0" w:after="0" w:afterAutospacing="0"/>
        <w:ind w:right="139"/>
        <w:rPr>
          <w:rFonts w:asciiTheme="minorHAnsi" w:hAnsiTheme="minorHAnsi" w:cstheme="minorHAnsi"/>
          <w:sz w:val="28"/>
          <w:szCs w:val="28"/>
        </w:rPr>
      </w:pPr>
      <w:r w:rsidRPr="009F0AC5">
        <w:rPr>
          <w:rFonts w:asciiTheme="minorHAnsi" w:hAnsiTheme="minorHAnsi" w:cstheme="minorHAnsi"/>
          <w:color w:val="000000"/>
          <w:sz w:val="28"/>
          <w:szCs w:val="28"/>
        </w:rPr>
        <w:lastRenderedPageBreak/>
        <w:t>(26) The [State] plan shall provide assurances that area agencies on aging will provide, to the extent feasible, for the furnishing of services under this Act, consistent with self-directed care.</w:t>
      </w:r>
    </w:p>
    <w:p w14:paraId="539DCC9F" w14:textId="77777777" w:rsidR="00D94378" w:rsidRPr="009F0AC5" w:rsidRDefault="00D94378" w:rsidP="00D94378">
      <w:pPr>
        <w:rPr>
          <w:rFonts w:asciiTheme="minorHAnsi" w:hAnsiTheme="minorHAnsi" w:cstheme="minorHAnsi"/>
          <w:sz w:val="28"/>
          <w:szCs w:val="28"/>
        </w:rPr>
      </w:pPr>
    </w:p>
    <w:p w14:paraId="67BFDF8D" w14:textId="09151C04" w:rsidR="00D94378" w:rsidRPr="009F0AC5" w:rsidRDefault="00D94378" w:rsidP="00D94378">
      <w:pPr>
        <w:pStyle w:val="NormalWeb"/>
        <w:spacing w:before="0" w:beforeAutospacing="0" w:after="0" w:afterAutospacing="0"/>
        <w:rPr>
          <w:rFonts w:asciiTheme="minorHAnsi" w:hAnsiTheme="minorHAnsi" w:cstheme="minorHAnsi"/>
          <w:sz w:val="28"/>
          <w:szCs w:val="28"/>
        </w:rPr>
      </w:pPr>
      <w:r w:rsidRPr="009F0AC5">
        <w:rPr>
          <w:rFonts w:asciiTheme="minorHAnsi" w:hAnsiTheme="minorHAnsi" w:cstheme="minorHAnsi"/>
          <w:color w:val="000000"/>
          <w:sz w:val="28"/>
          <w:szCs w:val="28"/>
        </w:rPr>
        <w:t>Obtain input from the public and approval from the AAA Advisory Council on the development, implementation and administration of the Area Plan through a public process, which should include, at a minimum, a public hearing prior to submission of the Area Plan to ODHS.</w:t>
      </w:r>
      <w:r w:rsidR="008E332F">
        <w:rPr>
          <w:rFonts w:asciiTheme="minorHAnsi" w:hAnsiTheme="minorHAnsi" w:cstheme="minorHAnsi"/>
          <w:color w:val="000000"/>
          <w:sz w:val="28"/>
          <w:szCs w:val="28"/>
        </w:rPr>
        <w:t xml:space="preserve"> </w:t>
      </w:r>
      <w:r w:rsidRPr="009F0AC5">
        <w:rPr>
          <w:rFonts w:asciiTheme="minorHAnsi" w:hAnsiTheme="minorHAnsi" w:cstheme="minorHAnsi"/>
          <w:color w:val="000000"/>
          <w:sz w:val="28"/>
          <w:szCs w:val="28"/>
        </w:rPr>
        <w:t>ADVSD shall publicize the hearing(s) through legal notice, mailings, advertisements in newspapers, and other methods determined by the AAA to be most effective in informing the public, service providers, advocacy groups, etc.</w:t>
      </w:r>
    </w:p>
    <w:p w14:paraId="46F024B9" w14:textId="77777777" w:rsidR="00D94378" w:rsidRPr="009F0AC5" w:rsidRDefault="00D94378" w:rsidP="00D94378">
      <w:pPr>
        <w:spacing w:after="240"/>
        <w:rPr>
          <w:rFonts w:asciiTheme="minorHAnsi" w:hAnsiTheme="minorHAnsi" w:cstheme="min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080"/>
        <w:gridCol w:w="5616"/>
      </w:tblGrid>
      <w:tr w:rsidR="00D94378" w14:paraId="3FAD442A" w14:textId="77777777" w:rsidTr="00D94378">
        <w:trPr>
          <w:trHeight w:hRule="exact" w:val="1080"/>
        </w:trPr>
        <w:tc>
          <w:tcPr>
            <w:tcW w:w="3240" w:type="dxa"/>
            <w:tcBorders>
              <w:bottom w:val="single" w:sz="4" w:space="0" w:color="auto"/>
            </w:tcBorders>
            <w:vAlign w:val="bottom"/>
          </w:tcPr>
          <w:p w14:paraId="05BDBAC2" w14:textId="77777777" w:rsidR="00D94378" w:rsidRDefault="00D94378" w:rsidP="00D94378">
            <w:pPr>
              <w:pStyle w:val="NormalNoSpc15"/>
            </w:pPr>
            <w:r>
              <w:t>July 26, 2022</w:t>
            </w:r>
          </w:p>
        </w:tc>
        <w:tc>
          <w:tcPr>
            <w:tcW w:w="1080" w:type="dxa"/>
            <w:vAlign w:val="bottom"/>
          </w:tcPr>
          <w:p w14:paraId="5AB24704" w14:textId="77777777" w:rsidR="00D94378" w:rsidRDefault="00D94378" w:rsidP="00D94378">
            <w:pPr>
              <w:pStyle w:val="NormalNoSpc15"/>
            </w:pPr>
          </w:p>
        </w:tc>
        <w:tc>
          <w:tcPr>
            <w:tcW w:w="5616" w:type="dxa"/>
            <w:tcBorders>
              <w:bottom w:val="single" w:sz="4" w:space="0" w:color="auto"/>
            </w:tcBorders>
            <w:vAlign w:val="bottom"/>
          </w:tcPr>
          <w:p w14:paraId="045B5A8B" w14:textId="77777777" w:rsidR="00D94378" w:rsidRDefault="00D94378" w:rsidP="00D94378">
            <w:pPr>
              <w:pStyle w:val="NormalNoSpc15"/>
            </w:pPr>
            <w:r>
              <w:rPr>
                <w:noProof/>
              </w:rPr>
              <w:drawing>
                <wp:anchor distT="0" distB="0" distL="114300" distR="114300" simplePos="0" relativeHeight="251703296" behindDoc="0" locked="0" layoutInCell="1" allowOverlap="1" wp14:anchorId="7FB94452" wp14:editId="017EE9B1">
                  <wp:simplePos x="0" y="0"/>
                  <wp:positionH relativeFrom="column">
                    <wp:posOffset>290767</wp:posOffset>
                  </wp:positionH>
                  <wp:positionV relativeFrom="page">
                    <wp:posOffset>153265</wp:posOffset>
                  </wp:positionV>
                  <wp:extent cx="1737360" cy="85953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9">
                            <a:extLst>
                              <a:ext uri="{28A0092B-C50C-407E-A947-70E740481C1C}">
                                <a14:useLocalDpi xmlns:a14="http://schemas.microsoft.com/office/drawing/2010/main" val="0"/>
                              </a:ext>
                            </a:extLst>
                          </a:blip>
                          <a:stretch>
                            <a:fillRect/>
                          </a:stretch>
                        </pic:blipFill>
                        <pic:spPr>
                          <a:xfrm>
                            <a:off x="0" y="0"/>
                            <a:ext cx="1737360" cy="859536"/>
                          </a:xfrm>
                          <a:prstGeom prst="rect">
                            <a:avLst/>
                          </a:prstGeom>
                        </pic:spPr>
                      </pic:pic>
                    </a:graphicData>
                  </a:graphic>
                  <wp14:sizeRelH relativeFrom="margin">
                    <wp14:pctWidth>0</wp14:pctWidth>
                  </wp14:sizeRelH>
                  <wp14:sizeRelV relativeFrom="margin">
                    <wp14:pctHeight>0</wp14:pctHeight>
                  </wp14:sizeRelV>
                </wp:anchor>
              </w:drawing>
            </w:r>
          </w:p>
        </w:tc>
      </w:tr>
      <w:tr w:rsidR="00D94378" w14:paraId="01CDD0AA" w14:textId="77777777" w:rsidTr="00D94378">
        <w:tc>
          <w:tcPr>
            <w:tcW w:w="3240" w:type="dxa"/>
            <w:tcBorders>
              <w:top w:val="single" w:sz="4" w:space="0" w:color="auto"/>
            </w:tcBorders>
          </w:tcPr>
          <w:p w14:paraId="751CC58A" w14:textId="77777777" w:rsidR="00D94378" w:rsidRDefault="00D94378" w:rsidP="00D94378">
            <w:pPr>
              <w:pStyle w:val="NormalNoSpc15"/>
            </w:pPr>
            <w:r>
              <w:t>Date</w:t>
            </w:r>
          </w:p>
        </w:tc>
        <w:tc>
          <w:tcPr>
            <w:tcW w:w="1080" w:type="dxa"/>
          </w:tcPr>
          <w:p w14:paraId="6BD32781" w14:textId="77777777" w:rsidR="00D94378" w:rsidRDefault="00D94378" w:rsidP="00D94378">
            <w:pPr>
              <w:pStyle w:val="NormalNoSpc15"/>
            </w:pPr>
          </w:p>
        </w:tc>
        <w:tc>
          <w:tcPr>
            <w:tcW w:w="5616" w:type="dxa"/>
            <w:tcBorders>
              <w:top w:val="single" w:sz="4" w:space="0" w:color="auto"/>
            </w:tcBorders>
          </w:tcPr>
          <w:p w14:paraId="1E9F811E" w14:textId="77777777" w:rsidR="00D94378" w:rsidRDefault="00D94378" w:rsidP="00D94378">
            <w:pPr>
              <w:pStyle w:val="NormalNoSpc15"/>
            </w:pPr>
            <w:r>
              <w:t>Irma Jimenez</w:t>
            </w:r>
          </w:p>
          <w:p w14:paraId="68291C1C" w14:textId="77777777" w:rsidR="00D94378" w:rsidRDefault="00D94378" w:rsidP="00D94378">
            <w:pPr>
              <w:pStyle w:val="NormalNoSpc15"/>
            </w:pPr>
            <w:r>
              <w:t xml:space="preserve">Division </w:t>
            </w:r>
            <w:r w:rsidRPr="00EF2E3D">
              <w:t>Director</w:t>
            </w:r>
            <w:r>
              <w:t xml:space="preserve"> 2</w:t>
            </w:r>
            <w:r w:rsidRPr="00EF2E3D">
              <w:t>,</w:t>
            </w:r>
          </w:p>
          <w:p w14:paraId="0C285191" w14:textId="77777777" w:rsidR="00D94378" w:rsidRDefault="00D94378" w:rsidP="00D94378">
            <w:pPr>
              <w:pStyle w:val="NormalNoSpc15"/>
            </w:pPr>
            <w:r w:rsidRPr="00EF2E3D">
              <w:t>Multnomah County Aging, Disability &amp; Veterans Services</w:t>
            </w:r>
            <w:r>
              <w:t xml:space="preserve"> </w:t>
            </w:r>
            <w:r w:rsidRPr="00EF2E3D">
              <w:t>Division</w:t>
            </w:r>
          </w:p>
        </w:tc>
      </w:tr>
      <w:tr w:rsidR="00D94378" w14:paraId="706D9B2C" w14:textId="77777777" w:rsidTr="00D94378">
        <w:trPr>
          <w:trHeight w:val="720"/>
        </w:trPr>
        <w:tc>
          <w:tcPr>
            <w:tcW w:w="3240" w:type="dxa"/>
            <w:tcBorders>
              <w:bottom w:val="single" w:sz="4" w:space="0" w:color="auto"/>
            </w:tcBorders>
            <w:vAlign w:val="bottom"/>
          </w:tcPr>
          <w:p w14:paraId="4FCACAF2" w14:textId="217AA0D0" w:rsidR="00D94378" w:rsidRDefault="00793E08" w:rsidP="00D94378">
            <w:pPr>
              <w:pStyle w:val="NormalNoSpc15"/>
            </w:pPr>
            <w:r>
              <w:t>July 19, 2022</w:t>
            </w:r>
          </w:p>
        </w:tc>
        <w:tc>
          <w:tcPr>
            <w:tcW w:w="1080" w:type="dxa"/>
            <w:vAlign w:val="bottom"/>
          </w:tcPr>
          <w:p w14:paraId="31D880CE" w14:textId="77777777" w:rsidR="00D94378" w:rsidRDefault="00D94378" w:rsidP="00D94378">
            <w:pPr>
              <w:pStyle w:val="NormalNoSpc15"/>
            </w:pPr>
          </w:p>
        </w:tc>
        <w:tc>
          <w:tcPr>
            <w:tcW w:w="5616" w:type="dxa"/>
            <w:tcBorders>
              <w:bottom w:val="single" w:sz="4" w:space="0" w:color="auto"/>
            </w:tcBorders>
            <w:vAlign w:val="bottom"/>
          </w:tcPr>
          <w:p w14:paraId="59D235FA" w14:textId="660DC7E2" w:rsidR="00D94378" w:rsidRDefault="00793E08" w:rsidP="00D94378">
            <w:pPr>
              <w:pStyle w:val="NormalNoSpc15"/>
            </w:pPr>
            <w:r>
              <w:t>Approved by consensus</w:t>
            </w:r>
          </w:p>
        </w:tc>
      </w:tr>
      <w:tr w:rsidR="00D94378" w14:paraId="19147A6D" w14:textId="77777777" w:rsidTr="000136D5">
        <w:tc>
          <w:tcPr>
            <w:tcW w:w="3240" w:type="dxa"/>
            <w:tcBorders>
              <w:top w:val="single" w:sz="4" w:space="0" w:color="auto"/>
            </w:tcBorders>
          </w:tcPr>
          <w:p w14:paraId="37E6E1A5" w14:textId="77777777" w:rsidR="00D94378" w:rsidRDefault="00D94378" w:rsidP="00D94378">
            <w:pPr>
              <w:pStyle w:val="NormalNoSpc15"/>
            </w:pPr>
            <w:r>
              <w:t>Date</w:t>
            </w:r>
          </w:p>
        </w:tc>
        <w:tc>
          <w:tcPr>
            <w:tcW w:w="1080" w:type="dxa"/>
          </w:tcPr>
          <w:p w14:paraId="2F6B37C1" w14:textId="77777777" w:rsidR="00D94378" w:rsidRDefault="00D94378" w:rsidP="00D94378">
            <w:pPr>
              <w:pStyle w:val="NormalNoSpc15"/>
            </w:pPr>
          </w:p>
        </w:tc>
        <w:tc>
          <w:tcPr>
            <w:tcW w:w="5616" w:type="dxa"/>
            <w:tcBorders>
              <w:top w:val="single" w:sz="4" w:space="0" w:color="auto"/>
            </w:tcBorders>
          </w:tcPr>
          <w:p w14:paraId="3F46C586" w14:textId="39BA0A49" w:rsidR="00D94378" w:rsidRDefault="00793E08" w:rsidP="00D94378">
            <w:pPr>
              <w:pStyle w:val="NormalNoSpc15"/>
            </w:pPr>
            <w:r>
              <w:t>Aging Services Advisory Council</w:t>
            </w:r>
          </w:p>
        </w:tc>
      </w:tr>
      <w:tr w:rsidR="00793E08" w14:paraId="0964F691" w14:textId="77777777" w:rsidTr="000136D5">
        <w:tc>
          <w:tcPr>
            <w:tcW w:w="3240" w:type="dxa"/>
            <w:vAlign w:val="bottom"/>
          </w:tcPr>
          <w:p w14:paraId="40598F88" w14:textId="6B9037BC" w:rsidR="00793E08" w:rsidRDefault="00793E08" w:rsidP="00793E08">
            <w:pPr>
              <w:pStyle w:val="NormalNoSpc15"/>
            </w:pPr>
            <w:r>
              <w:t>July 28, 2022</w:t>
            </w:r>
          </w:p>
        </w:tc>
        <w:tc>
          <w:tcPr>
            <w:tcW w:w="1080" w:type="dxa"/>
            <w:vAlign w:val="bottom"/>
          </w:tcPr>
          <w:p w14:paraId="46E43C7B" w14:textId="77777777" w:rsidR="00793E08" w:rsidRDefault="00793E08" w:rsidP="00793E08">
            <w:pPr>
              <w:pStyle w:val="NormalNoSpc15"/>
            </w:pPr>
          </w:p>
        </w:tc>
        <w:tc>
          <w:tcPr>
            <w:tcW w:w="5616" w:type="dxa"/>
            <w:vAlign w:val="bottom"/>
          </w:tcPr>
          <w:p w14:paraId="48E721F0" w14:textId="77777777" w:rsidR="00793E08" w:rsidRDefault="00793E08" w:rsidP="00793E08">
            <w:pPr>
              <w:pStyle w:val="NormalNoSpc15"/>
            </w:pPr>
          </w:p>
          <w:p w14:paraId="3CF11FFD" w14:textId="0089FE22" w:rsidR="00793E08" w:rsidDel="00793E08" w:rsidRDefault="00793E08" w:rsidP="00793E08">
            <w:pPr>
              <w:pStyle w:val="NormalNoSpc15"/>
            </w:pPr>
            <w:r>
              <w:t>Approved by consensus with comments to be delivered separately to ADVSD and CSSU</w:t>
            </w:r>
          </w:p>
        </w:tc>
      </w:tr>
      <w:tr w:rsidR="00793E08" w14:paraId="4076875F" w14:textId="77777777" w:rsidTr="00793E08">
        <w:tc>
          <w:tcPr>
            <w:tcW w:w="3240" w:type="dxa"/>
            <w:tcBorders>
              <w:top w:val="single" w:sz="4" w:space="0" w:color="auto"/>
            </w:tcBorders>
          </w:tcPr>
          <w:p w14:paraId="39B42E58" w14:textId="022F7120" w:rsidR="00793E08" w:rsidRDefault="00793E08" w:rsidP="00793E08">
            <w:pPr>
              <w:pStyle w:val="NormalNoSpc15"/>
            </w:pPr>
            <w:r>
              <w:t>Date</w:t>
            </w:r>
          </w:p>
        </w:tc>
        <w:tc>
          <w:tcPr>
            <w:tcW w:w="1080" w:type="dxa"/>
          </w:tcPr>
          <w:p w14:paraId="5062BE75" w14:textId="77777777" w:rsidR="00793E08" w:rsidRDefault="00793E08" w:rsidP="00793E08">
            <w:pPr>
              <w:pStyle w:val="NormalNoSpc15"/>
            </w:pPr>
          </w:p>
        </w:tc>
        <w:tc>
          <w:tcPr>
            <w:tcW w:w="5616" w:type="dxa"/>
            <w:tcBorders>
              <w:top w:val="single" w:sz="4" w:space="0" w:color="auto"/>
            </w:tcBorders>
          </w:tcPr>
          <w:p w14:paraId="77317C32" w14:textId="13D0588B" w:rsidR="00793E08" w:rsidRDefault="00793E08" w:rsidP="00793E08">
            <w:pPr>
              <w:pStyle w:val="NormalNoSpc15"/>
            </w:pPr>
            <w:r>
              <w:t>Disability Services Advisory Council</w:t>
            </w:r>
          </w:p>
        </w:tc>
      </w:tr>
      <w:tr w:rsidR="00793E08" w14:paraId="41C5B830" w14:textId="77777777" w:rsidTr="00D94378">
        <w:trPr>
          <w:trHeight w:val="1080"/>
        </w:trPr>
        <w:tc>
          <w:tcPr>
            <w:tcW w:w="3240" w:type="dxa"/>
            <w:tcBorders>
              <w:bottom w:val="single" w:sz="4" w:space="0" w:color="auto"/>
            </w:tcBorders>
            <w:vAlign w:val="bottom"/>
          </w:tcPr>
          <w:p w14:paraId="41A96BC8" w14:textId="77777777" w:rsidR="00793E08" w:rsidRDefault="00793E08" w:rsidP="00793E08">
            <w:pPr>
              <w:pStyle w:val="NormalNoSpc15"/>
            </w:pPr>
            <w:r>
              <w:t>July 26, 2022</w:t>
            </w:r>
          </w:p>
        </w:tc>
        <w:tc>
          <w:tcPr>
            <w:tcW w:w="1080" w:type="dxa"/>
            <w:vAlign w:val="bottom"/>
          </w:tcPr>
          <w:p w14:paraId="1B98BCBD" w14:textId="77777777" w:rsidR="00793E08" w:rsidRDefault="00793E08" w:rsidP="00793E08">
            <w:pPr>
              <w:pStyle w:val="NormalNoSpc15"/>
            </w:pPr>
          </w:p>
        </w:tc>
        <w:tc>
          <w:tcPr>
            <w:tcW w:w="5616" w:type="dxa"/>
            <w:tcBorders>
              <w:bottom w:val="single" w:sz="4" w:space="0" w:color="auto"/>
            </w:tcBorders>
            <w:vAlign w:val="bottom"/>
          </w:tcPr>
          <w:p w14:paraId="4D8D5369" w14:textId="77777777" w:rsidR="00793E08" w:rsidRDefault="00793E08" w:rsidP="00793E08">
            <w:pPr>
              <w:pStyle w:val="NormalNoSpc15"/>
            </w:pPr>
            <w:r>
              <w:rPr>
                <w:noProof/>
              </w:rPr>
              <w:drawing>
                <wp:anchor distT="0" distB="0" distL="114300" distR="114300" simplePos="0" relativeHeight="251708416" behindDoc="0" locked="0" layoutInCell="1" allowOverlap="1" wp14:anchorId="7CD7CDFD" wp14:editId="7E0666EE">
                  <wp:simplePos x="0" y="0"/>
                  <wp:positionH relativeFrom="column">
                    <wp:posOffset>228600</wp:posOffset>
                  </wp:positionH>
                  <wp:positionV relativeFrom="page">
                    <wp:posOffset>200025</wp:posOffset>
                  </wp:positionV>
                  <wp:extent cx="1645920" cy="814297"/>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9">
                            <a:extLst>
                              <a:ext uri="{28A0092B-C50C-407E-A947-70E740481C1C}">
                                <a14:useLocalDpi xmlns:a14="http://schemas.microsoft.com/office/drawing/2010/main" val="0"/>
                              </a:ext>
                            </a:extLst>
                          </a:blip>
                          <a:stretch>
                            <a:fillRect/>
                          </a:stretch>
                        </pic:blipFill>
                        <pic:spPr>
                          <a:xfrm>
                            <a:off x="0" y="0"/>
                            <a:ext cx="1645920" cy="814297"/>
                          </a:xfrm>
                          <a:prstGeom prst="rect">
                            <a:avLst/>
                          </a:prstGeom>
                        </pic:spPr>
                      </pic:pic>
                    </a:graphicData>
                  </a:graphic>
                  <wp14:sizeRelH relativeFrom="margin">
                    <wp14:pctWidth>0</wp14:pctWidth>
                  </wp14:sizeRelH>
                  <wp14:sizeRelV relativeFrom="margin">
                    <wp14:pctHeight>0</wp14:pctHeight>
                  </wp14:sizeRelV>
                </wp:anchor>
              </w:drawing>
            </w:r>
          </w:p>
        </w:tc>
      </w:tr>
      <w:tr w:rsidR="00793E08" w14:paraId="5A94F6BD" w14:textId="77777777" w:rsidTr="00D94378">
        <w:tc>
          <w:tcPr>
            <w:tcW w:w="3240" w:type="dxa"/>
            <w:tcBorders>
              <w:top w:val="single" w:sz="4" w:space="0" w:color="auto"/>
            </w:tcBorders>
          </w:tcPr>
          <w:p w14:paraId="5937E97F" w14:textId="77777777" w:rsidR="00793E08" w:rsidRDefault="00793E08" w:rsidP="00793E08">
            <w:pPr>
              <w:pStyle w:val="NormalNoSpc15"/>
            </w:pPr>
            <w:r>
              <w:t>Date</w:t>
            </w:r>
          </w:p>
        </w:tc>
        <w:tc>
          <w:tcPr>
            <w:tcW w:w="1080" w:type="dxa"/>
          </w:tcPr>
          <w:p w14:paraId="510581BB" w14:textId="77777777" w:rsidR="00793E08" w:rsidRDefault="00793E08" w:rsidP="00793E08">
            <w:pPr>
              <w:pStyle w:val="NormalNoSpc15"/>
            </w:pPr>
          </w:p>
        </w:tc>
        <w:tc>
          <w:tcPr>
            <w:tcW w:w="5616" w:type="dxa"/>
            <w:tcBorders>
              <w:top w:val="single" w:sz="4" w:space="0" w:color="auto"/>
            </w:tcBorders>
          </w:tcPr>
          <w:p w14:paraId="5B4EBF8B" w14:textId="77777777" w:rsidR="00793E08" w:rsidRDefault="00793E08" w:rsidP="00793E08">
            <w:pPr>
              <w:pStyle w:val="NormalNoSpc15"/>
            </w:pPr>
            <w:r>
              <w:t>Irma Jimenez</w:t>
            </w:r>
          </w:p>
          <w:p w14:paraId="771724D0" w14:textId="77777777" w:rsidR="00793E08" w:rsidRDefault="00793E08" w:rsidP="00793E08">
            <w:pPr>
              <w:pStyle w:val="NormalNoSpc15"/>
            </w:pPr>
            <w:r>
              <w:t>Legal Contractor Authority</w:t>
            </w:r>
          </w:p>
          <w:p w14:paraId="4DEC404A" w14:textId="77777777" w:rsidR="00793E08" w:rsidRDefault="00793E08" w:rsidP="00793E08">
            <w:pPr>
              <w:pStyle w:val="NormalNoSpc15"/>
            </w:pPr>
            <w:r>
              <w:t xml:space="preserve">Division </w:t>
            </w:r>
            <w:r w:rsidRPr="00EF2E3D">
              <w:t>Director</w:t>
            </w:r>
            <w:r>
              <w:t xml:space="preserve"> 2</w:t>
            </w:r>
            <w:r w:rsidRPr="00EF2E3D">
              <w:t>,</w:t>
            </w:r>
          </w:p>
          <w:p w14:paraId="7B6B331E" w14:textId="77777777" w:rsidR="00793E08" w:rsidRDefault="00793E08" w:rsidP="00793E08">
            <w:pPr>
              <w:pStyle w:val="NormalNoSpc15"/>
            </w:pPr>
            <w:r w:rsidRPr="00EF2E3D">
              <w:t>Multnomah County Aging, Disability &amp; Veterans Services</w:t>
            </w:r>
            <w:r>
              <w:t xml:space="preserve"> </w:t>
            </w:r>
            <w:r w:rsidRPr="00EF2E3D">
              <w:t>Division</w:t>
            </w:r>
          </w:p>
        </w:tc>
      </w:tr>
    </w:tbl>
    <w:p w14:paraId="7EE3F56E" w14:textId="1F430EE1" w:rsidR="0058302E" w:rsidRDefault="0058302E" w:rsidP="008A7D74">
      <w:pPr>
        <w:pStyle w:val="NormalNoSpc15"/>
        <w:rPr>
          <w:sz w:val="12"/>
          <w:szCs w:val="12"/>
        </w:rPr>
        <w:sectPr w:rsidR="0058302E" w:rsidSect="00113EDA">
          <w:footerReference w:type="default" r:id="rId80"/>
          <w:pgSz w:w="12240" w:h="15840" w:code="1"/>
          <w:pgMar w:top="1008" w:right="1080" w:bottom="864" w:left="1080" w:header="432" w:footer="432" w:gutter="0"/>
          <w:cols w:space="720"/>
          <w:docGrid w:linePitch="360"/>
        </w:sectPr>
      </w:pPr>
    </w:p>
    <w:p w14:paraId="0A4B7766" w14:textId="77777777" w:rsidR="0058302E" w:rsidRDefault="0058302E" w:rsidP="00670309">
      <w:pPr>
        <w:sectPr w:rsidR="0058302E" w:rsidSect="00EE36AB">
          <w:headerReference w:type="default" r:id="rId81"/>
          <w:footerReference w:type="default" r:id="rId82"/>
          <w:type w:val="continuous"/>
          <w:pgSz w:w="12240" w:h="15840" w:code="1"/>
          <w:pgMar w:top="1008" w:right="1080" w:bottom="864" w:left="1080" w:header="432" w:footer="432" w:gutter="0"/>
          <w:cols w:space="720"/>
          <w:docGrid w:linePitch="360"/>
        </w:sectPr>
      </w:pPr>
    </w:p>
    <w:p w14:paraId="0C30300B" w14:textId="77777777" w:rsidR="0058302E" w:rsidRDefault="0058302E" w:rsidP="008A7D74">
      <w:pPr>
        <w:pStyle w:val="SectionMain"/>
      </w:pPr>
      <w:bookmarkStart w:id="1256" w:name="_Toc67653970"/>
      <w:bookmarkStart w:id="1257" w:name="_Toc73720958"/>
      <w:r>
        <w:lastRenderedPageBreak/>
        <w:t>Attachment C</w:t>
      </w:r>
      <w:bookmarkEnd w:id="1256"/>
      <w:bookmarkEnd w:id="1257"/>
    </w:p>
    <w:p w14:paraId="2FAFBB03" w14:textId="77777777" w:rsidR="0058302E" w:rsidRPr="001629D8" w:rsidRDefault="0058302E" w:rsidP="008A7D74">
      <w:pPr>
        <w:pStyle w:val="SectionHeading"/>
        <w:rPr>
          <w:szCs w:val="40"/>
        </w:rPr>
      </w:pPr>
      <w:bookmarkStart w:id="1258" w:name="_Toc67653971"/>
      <w:bookmarkStart w:id="1259" w:name="_Toc73627116"/>
      <w:bookmarkStart w:id="1260" w:name="_Toc73720959"/>
      <w:r w:rsidRPr="00C834D9">
        <w:t>Service Matrix and Delivery Method</w:t>
      </w:r>
      <w:bookmarkEnd w:id="1258"/>
      <w:bookmarkEnd w:id="1259"/>
      <w:bookmarkEnd w:id="1260"/>
    </w:p>
    <w:tbl>
      <w:tblPr>
        <w:tblStyle w:val="TableGrid"/>
        <w:tblW w:w="10080"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top w:w="29" w:type="dxa"/>
          <w:left w:w="29" w:type="dxa"/>
          <w:bottom w:w="29" w:type="dxa"/>
          <w:right w:w="29" w:type="dxa"/>
        </w:tblCellMar>
        <w:tblLook w:val="04A0" w:firstRow="1" w:lastRow="0" w:firstColumn="1" w:lastColumn="0" w:noHBand="0" w:noVBand="1"/>
      </w:tblPr>
      <w:tblGrid>
        <w:gridCol w:w="10080"/>
      </w:tblGrid>
      <w:tr w:rsidR="0058302E" w:rsidRPr="00B5266C" w14:paraId="3FA31ED0" w14:textId="77777777" w:rsidTr="008A7D74">
        <w:tc>
          <w:tcPr>
            <w:tcW w:w="10080" w:type="dxa"/>
          </w:tcPr>
          <w:p w14:paraId="03A63198"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 Personal Care</w:t>
            </w:r>
            <w:r w:rsidRPr="00B5266C">
              <w:rPr>
                <w:rFonts w:asciiTheme="minorHAnsi" w:hAnsiTheme="minorHAnsi"/>
                <w:kern w:val="16"/>
              </w:rPr>
              <w:t xml:space="preserve"> (by agency)</w:t>
            </w:r>
          </w:p>
          <w:p w14:paraId="19C93CF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58353BD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0D451B4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2F33E515" w14:textId="753A1BFB" w:rsidR="0058302E" w:rsidRPr="00B5266C" w:rsidRDefault="00261229" w:rsidP="00307E33">
            <w:pPr>
              <w:rPr>
                <w:rFonts w:asciiTheme="minorHAnsi" w:hAnsiTheme="minorHAnsi" w:cstheme="minorHAnsi"/>
              </w:rPr>
            </w:pPr>
            <w:bookmarkStart w:id="1261" w:name="_Hlk67381848"/>
            <w:r w:rsidRPr="00B5266C">
              <w:rPr>
                <w:rFonts w:asciiTheme="minorHAnsi" w:hAnsiTheme="minorHAnsi" w:cstheme="minorHAnsi"/>
                <w:color w:val="000000"/>
                <w:sz w:val="26"/>
                <w:szCs w:val="26"/>
              </w:rPr>
              <w:t xml:space="preserve">GERAS </w:t>
            </w:r>
            <w:r w:rsidR="0058302E" w:rsidRPr="00B5266C">
              <w:rPr>
                <w:rFonts w:asciiTheme="minorHAnsi" w:hAnsiTheme="minorHAnsi" w:cstheme="minorHAnsi"/>
                <w:kern w:val="16"/>
              </w:rPr>
              <w:t>6901 SE Lake Rd, Ste 22, Milwaukie, OR 97267</w:t>
            </w:r>
          </w:p>
          <w:p w14:paraId="74E8274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Caregivers NW, 4804 NE 106</w:t>
            </w:r>
            <w:r w:rsidRPr="00B5266C">
              <w:rPr>
                <w:rFonts w:asciiTheme="minorHAnsi" w:hAnsiTheme="minorHAnsi"/>
                <w:kern w:val="16"/>
                <w:vertAlign w:val="superscript"/>
              </w:rPr>
              <w:t>th</w:t>
            </w:r>
            <w:r w:rsidRPr="00B5266C">
              <w:rPr>
                <w:rFonts w:asciiTheme="minorHAnsi" w:hAnsiTheme="minorHAnsi"/>
                <w:kern w:val="16"/>
              </w:rPr>
              <w:t xml:space="preserve"> Ave, Portland, OR 97220</w:t>
            </w:r>
          </w:p>
          <w:p w14:paraId="340E1DE3" w14:textId="13979818" w:rsidR="0098430E" w:rsidRPr="00B5266C" w:rsidRDefault="0058302E" w:rsidP="0098430E">
            <w:pPr>
              <w:rPr>
                <w:rFonts w:asciiTheme="minorHAnsi" w:hAnsiTheme="minorHAnsi" w:cstheme="minorHAnsi"/>
              </w:rPr>
            </w:pPr>
            <w:r w:rsidRPr="00B5266C">
              <w:rPr>
                <w:rFonts w:asciiTheme="minorHAnsi" w:hAnsiTheme="minorHAnsi" w:cstheme="minorHAnsi"/>
                <w:kern w:val="16"/>
              </w:rPr>
              <w:t>Home Instead Senior Care</w:t>
            </w:r>
            <w:r w:rsidR="0098430E" w:rsidRPr="00B5266C">
              <w:rPr>
                <w:rFonts w:asciiTheme="minorHAnsi" w:hAnsiTheme="minorHAnsi" w:cstheme="minorHAnsi"/>
                <w:kern w:val="16"/>
              </w:rPr>
              <w:t xml:space="preserve"> (Doing Business As</w:t>
            </w:r>
            <w:r w:rsidR="00464032" w:rsidRPr="00B5266C">
              <w:rPr>
                <w:rFonts w:asciiTheme="minorHAnsi" w:hAnsiTheme="minorHAnsi" w:cstheme="minorHAnsi"/>
                <w:color w:val="000000"/>
                <w:sz w:val="26"/>
                <w:szCs w:val="26"/>
              </w:rPr>
              <w:t xml:space="preserve"> HD Industrie</w:t>
            </w:r>
            <w:r w:rsidR="0098430E" w:rsidRPr="00B5266C">
              <w:rPr>
                <w:rFonts w:asciiTheme="minorHAnsi" w:hAnsiTheme="minorHAnsi" w:cstheme="minorHAnsi"/>
                <w:color w:val="000000"/>
                <w:sz w:val="26"/>
                <w:szCs w:val="26"/>
              </w:rPr>
              <w:t>s)</w:t>
            </w:r>
            <w:r w:rsidR="00464032" w:rsidRPr="00B5266C">
              <w:rPr>
                <w:rFonts w:asciiTheme="minorHAnsi" w:hAnsiTheme="minorHAnsi" w:cstheme="minorHAnsi"/>
                <w:color w:val="000000"/>
                <w:sz w:val="26"/>
                <w:szCs w:val="26"/>
              </w:rPr>
              <w:t xml:space="preserve">, </w:t>
            </w:r>
            <w:r w:rsidR="0098430E" w:rsidRPr="00B5266C">
              <w:rPr>
                <w:rFonts w:asciiTheme="minorHAnsi" w:hAnsiTheme="minorHAnsi" w:cstheme="minorHAnsi"/>
                <w:color w:val="000000"/>
                <w:sz w:val="26"/>
                <w:szCs w:val="26"/>
              </w:rPr>
              <w:t>640 SW Sunshine Ct Ste 400 Beaverton, OR 97005</w:t>
            </w:r>
          </w:p>
          <w:p w14:paraId="119E529E" w14:textId="1C9D674E"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Meany Family Home Care, 525</w:t>
            </w:r>
            <w:r w:rsidR="0098430E" w:rsidRPr="00B5266C">
              <w:rPr>
                <w:rFonts w:asciiTheme="minorHAnsi" w:hAnsiTheme="minorHAnsi"/>
                <w:kern w:val="16"/>
              </w:rPr>
              <w:t>7</w:t>
            </w:r>
            <w:r w:rsidRPr="00B5266C">
              <w:rPr>
                <w:rFonts w:asciiTheme="minorHAnsi" w:hAnsiTheme="minorHAnsi"/>
                <w:kern w:val="16"/>
              </w:rPr>
              <w:t xml:space="preserve"> NE MLK Jr. Blvd, Ste 102, Portland, OR 97213</w:t>
            </w:r>
            <w:bookmarkEnd w:id="1261"/>
          </w:p>
          <w:p w14:paraId="01D444E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these are for-profit agencies</w:t>
            </w:r>
          </w:p>
          <w:p w14:paraId="4763182C"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4391D36C" w14:textId="77777777" w:rsidTr="008A7D74">
        <w:tc>
          <w:tcPr>
            <w:tcW w:w="10080" w:type="dxa"/>
          </w:tcPr>
          <w:p w14:paraId="6FE1DF56"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 xml:space="preserve">1a Personal Care </w:t>
            </w:r>
            <w:r w:rsidRPr="00B5266C">
              <w:rPr>
                <w:rFonts w:asciiTheme="minorHAnsi" w:hAnsiTheme="minorHAnsi"/>
                <w:kern w:val="16"/>
              </w:rPr>
              <w:t>(by HCW)</w:t>
            </w:r>
          </w:p>
          <w:p w14:paraId="4741D4E9" w14:textId="52DE1B31"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00B53948"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388FE1C0" w14:textId="77777777" w:rsidTr="008A7D74">
        <w:tc>
          <w:tcPr>
            <w:tcW w:w="10080" w:type="dxa"/>
          </w:tcPr>
          <w:p w14:paraId="4C68BBD6"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 xml:space="preserve">#2 Homemaker </w:t>
            </w:r>
            <w:r w:rsidRPr="00B5266C">
              <w:rPr>
                <w:rFonts w:asciiTheme="minorHAnsi" w:hAnsiTheme="minorHAnsi"/>
                <w:kern w:val="16"/>
              </w:rPr>
              <w:t>(by agency)</w:t>
            </w:r>
          </w:p>
          <w:p w14:paraId="68FAE64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7C60C39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273DB3C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0527C838" w14:textId="2DC6170B" w:rsidR="0058302E" w:rsidRPr="00B5266C" w:rsidRDefault="0098430E" w:rsidP="006D76A6">
            <w:pPr>
              <w:pStyle w:val="TableAP12"/>
              <w:numPr>
                <w:ilvl w:val="0"/>
                <w:numId w:val="45"/>
              </w:numPr>
              <w:spacing w:line="228" w:lineRule="auto"/>
              <w:rPr>
                <w:rFonts w:asciiTheme="minorHAnsi" w:hAnsiTheme="minorHAnsi"/>
                <w:kern w:val="16"/>
              </w:rPr>
            </w:pPr>
            <w:r w:rsidRPr="00B5266C">
              <w:rPr>
                <w:rFonts w:asciiTheme="minorHAnsi" w:hAnsiTheme="minorHAnsi"/>
                <w:color w:val="000000"/>
                <w:szCs w:val="26"/>
              </w:rPr>
              <w:t>GERAS</w:t>
            </w:r>
            <w:r w:rsidR="0058302E" w:rsidRPr="00B5266C">
              <w:rPr>
                <w:rFonts w:asciiTheme="minorHAnsi" w:hAnsiTheme="minorHAnsi"/>
                <w:kern w:val="16"/>
              </w:rPr>
              <w:t>, 6901 SE Lake Rd, Ste 22, Milwaukie, OR 97267</w:t>
            </w:r>
          </w:p>
          <w:p w14:paraId="6238D2C6"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Caregivers NW, 4804 NE 106</w:t>
            </w:r>
            <w:r w:rsidRPr="00B5266C">
              <w:rPr>
                <w:rFonts w:asciiTheme="minorHAnsi" w:hAnsiTheme="minorHAnsi"/>
                <w:kern w:val="16"/>
                <w:vertAlign w:val="superscript"/>
              </w:rPr>
              <w:t>th</w:t>
            </w:r>
            <w:r w:rsidRPr="00B5266C">
              <w:rPr>
                <w:rFonts w:asciiTheme="minorHAnsi" w:hAnsiTheme="minorHAnsi"/>
                <w:kern w:val="16"/>
              </w:rPr>
              <w:t xml:space="preserve"> Ave, Portland, OR 97220</w:t>
            </w:r>
          </w:p>
          <w:p w14:paraId="05EE4173" w14:textId="236EDE95" w:rsidR="00DC3AAB" w:rsidRPr="00B5266C" w:rsidRDefault="0058302E" w:rsidP="00DC3AAB">
            <w:pPr>
              <w:rPr>
                <w:rFonts w:asciiTheme="minorHAnsi" w:hAnsiTheme="minorHAnsi" w:cstheme="minorHAnsi"/>
              </w:rPr>
            </w:pPr>
            <w:r w:rsidRPr="00B5266C">
              <w:rPr>
                <w:rFonts w:asciiTheme="minorHAnsi" w:hAnsiTheme="minorHAnsi" w:cstheme="minorHAnsi"/>
                <w:kern w:val="16"/>
              </w:rPr>
              <w:t>Home Instead Senior Care</w:t>
            </w:r>
            <w:r w:rsidR="0098430E" w:rsidRPr="00B5266C">
              <w:rPr>
                <w:rFonts w:asciiTheme="minorHAnsi" w:hAnsiTheme="minorHAnsi" w:cstheme="minorHAnsi"/>
                <w:kern w:val="16"/>
              </w:rPr>
              <w:t xml:space="preserve"> (DBA </w:t>
            </w:r>
            <w:r w:rsidR="0098430E" w:rsidRPr="00B5266C">
              <w:rPr>
                <w:rFonts w:asciiTheme="minorHAnsi" w:hAnsiTheme="minorHAnsi" w:cstheme="minorHAnsi"/>
                <w:color w:val="000000"/>
                <w:sz w:val="26"/>
                <w:szCs w:val="26"/>
              </w:rPr>
              <w:t>HD Industries</w:t>
            </w:r>
            <w:r w:rsidR="0098430E" w:rsidRPr="00B5266C">
              <w:rPr>
                <w:rFonts w:asciiTheme="minorHAnsi" w:hAnsiTheme="minorHAnsi" w:cstheme="minorHAnsi"/>
                <w:color w:val="000000"/>
                <w:szCs w:val="26"/>
              </w:rPr>
              <w:t xml:space="preserve">), </w:t>
            </w:r>
            <w:r w:rsidR="00DC3AAB" w:rsidRPr="00B5266C">
              <w:rPr>
                <w:rFonts w:asciiTheme="minorHAnsi" w:hAnsiTheme="minorHAnsi" w:cstheme="minorHAnsi"/>
                <w:color w:val="000000"/>
                <w:sz w:val="26"/>
                <w:szCs w:val="26"/>
              </w:rPr>
              <w:t>9640 SW Sunshine Ct Ste 400 Beaverton, OR 97005</w:t>
            </w:r>
          </w:p>
          <w:p w14:paraId="0D45D919" w14:textId="490E01CE" w:rsidR="0058302E" w:rsidRPr="00B5266C" w:rsidRDefault="00DC3AAB" w:rsidP="006D76A6">
            <w:pPr>
              <w:pStyle w:val="TableAP12"/>
              <w:numPr>
                <w:ilvl w:val="0"/>
                <w:numId w:val="45"/>
              </w:numPr>
              <w:spacing w:line="228" w:lineRule="auto"/>
              <w:rPr>
                <w:rFonts w:asciiTheme="minorHAnsi" w:hAnsiTheme="minorHAnsi"/>
                <w:kern w:val="16"/>
              </w:rPr>
            </w:pPr>
            <w:r w:rsidRPr="00B5266C" w:rsidDel="00DC3AAB">
              <w:rPr>
                <w:rFonts w:asciiTheme="minorHAnsi" w:hAnsiTheme="minorHAnsi"/>
                <w:kern w:val="16"/>
              </w:rPr>
              <w:t xml:space="preserve"> </w:t>
            </w:r>
            <w:r w:rsidR="0058302E" w:rsidRPr="00B5266C">
              <w:rPr>
                <w:rFonts w:asciiTheme="minorHAnsi" w:hAnsiTheme="minorHAnsi"/>
                <w:kern w:val="16"/>
              </w:rPr>
              <w:t>Meany Family Home Care, 525</w:t>
            </w:r>
            <w:r w:rsidR="0098430E" w:rsidRPr="00B5266C">
              <w:rPr>
                <w:rFonts w:asciiTheme="minorHAnsi" w:hAnsiTheme="minorHAnsi"/>
                <w:kern w:val="16"/>
              </w:rPr>
              <w:t>7</w:t>
            </w:r>
            <w:r w:rsidR="0058302E" w:rsidRPr="00B5266C">
              <w:rPr>
                <w:rFonts w:asciiTheme="minorHAnsi" w:hAnsiTheme="minorHAnsi"/>
                <w:kern w:val="16"/>
              </w:rPr>
              <w:t xml:space="preserve"> NE MLK Jr. Blvd, Ste 102, Portland, OR 97213</w:t>
            </w:r>
          </w:p>
          <w:p w14:paraId="4BA64E0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these are for-profit agencies.</w:t>
            </w:r>
          </w:p>
          <w:p w14:paraId="460B3F8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4765B259" w14:textId="77777777" w:rsidTr="008A7D74">
        <w:tc>
          <w:tcPr>
            <w:tcW w:w="10080" w:type="dxa"/>
          </w:tcPr>
          <w:p w14:paraId="02D44AD6" w14:textId="149E4A57" w:rsidR="0058302E" w:rsidRPr="00B5266C" w:rsidRDefault="00BD06E3"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0058302E" w:rsidRPr="00B5266C">
              <w:rPr>
                <w:rFonts w:asciiTheme="minorHAnsi" w:hAnsiTheme="minorHAnsi"/>
                <w:kern w:val="16"/>
              </w:rPr>
              <w:t xml:space="preserve"> </w:t>
            </w:r>
            <w:r w:rsidR="0058302E" w:rsidRPr="00B5266C">
              <w:rPr>
                <w:rFonts w:asciiTheme="minorHAnsi" w:hAnsiTheme="minorHAnsi"/>
                <w:b/>
                <w:bCs/>
                <w:kern w:val="16"/>
              </w:rPr>
              <w:t xml:space="preserve">#2a Homemaker </w:t>
            </w:r>
            <w:r w:rsidR="0058302E" w:rsidRPr="00B5266C">
              <w:rPr>
                <w:rFonts w:asciiTheme="minorHAnsi" w:hAnsiTheme="minorHAnsi"/>
                <w:kern w:val="16"/>
              </w:rPr>
              <w:t>(by HCW)</w:t>
            </w:r>
          </w:p>
          <w:p w14:paraId="25479D2E" w14:textId="0384F34A"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00BD06E3" w:rsidRPr="00B5266C">
              <w:rPr>
                <w:rFonts w:asciiTheme="minorHAnsi" w:hAnsiTheme="minorHAnsi"/>
                <w:kern w:val="16"/>
              </w:rPr>
              <w:sym w:font="Wingdings 2" w:char="F0A3"/>
            </w:r>
            <w:r w:rsidRPr="00B5266C">
              <w:rPr>
                <w:rFonts w:asciiTheme="minorHAnsi" w:hAnsiTheme="minorHAnsi"/>
                <w:kern w:val="16"/>
              </w:rPr>
              <w:t xml:space="preserve">OAA     </w:t>
            </w:r>
            <w:r w:rsidR="00BD06E3"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38752D7D" w14:textId="77777777" w:rsidTr="008A7D74">
        <w:tc>
          <w:tcPr>
            <w:tcW w:w="10080" w:type="dxa"/>
          </w:tcPr>
          <w:p w14:paraId="2377D980"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#3 Chore</w:t>
            </w:r>
            <w:r w:rsidRPr="00B5266C">
              <w:rPr>
                <w:rFonts w:asciiTheme="minorHAnsi" w:hAnsiTheme="minorHAnsi"/>
                <w:kern w:val="16"/>
              </w:rPr>
              <w:t xml:space="preserve"> (by agency)</w:t>
            </w:r>
          </w:p>
          <w:p w14:paraId="47DFBCD2"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6D5B9C67"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6E8C0CA2"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87350FA" w14:textId="77777777" w:rsidR="00DC3AAB" w:rsidRPr="00B5266C" w:rsidRDefault="0058302E" w:rsidP="00DC3AAB">
            <w:pPr>
              <w:pStyle w:val="NormalWeb"/>
              <w:numPr>
                <w:ilvl w:val="0"/>
                <w:numId w:val="71"/>
              </w:numPr>
              <w:spacing w:before="0" w:beforeAutospacing="0" w:after="0" w:afterAutospacing="0"/>
              <w:ind w:left="360"/>
              <w:textAlignment w:val="baseline"/>
              <w:rPr>
                <w:rFonts w:asciiTheme="minorHAnsi" w:hAnsiTheme="minorHAnsi" w:cstheme="minorHAnsi"/>
                <w:color w:val="000000"/>
                <w:sz w:val="26"/>
                <w:szCs w:val="26"/>
              </w:rPr>
            </w:pPr>
            <w:bookmarkStart w:id="1262" w:name="_Hlk67381870"/>
            <w:r w:rsidRPr="00B5266C">
              <w:rPr>
                <w:rFonts w:asciiTheme="minorHAnsi" w:hAnsiTheme="minorHAnsi" w:cstheme="minorHAnsi"/>
                <w:kern w:val="16"/>
              </w:rPr>
              <w:t xml:space="preserve">Pegasus Social Services, </w:t>
            </w:r>
            <w:r w:rsidR="00DC3AAB" w:rsidRPr="00B5266C">
              <w:rPr>
                <w:rFonts w:asciiTheme="minorHAnsi" w:hAnsiTheme="minorHAnsi" w:cstheme="minorHAnsi"/>
                <w:color w:val="000000"/>
                <w:sz w:val="26"/>
                <w:szCs w:val="26"/>
              </w:rPr>
              <w:t>15120 NE Clackamas St Portland, OR 97230</w:t>
            </w:r>
          </w:p>
          <w:p w14:paraId="21DBC587" w14:textId="4EF8F12D" w:rsidR="0058302E" w:rsidRPr="00B5266C" w:rsidRDefault="00DC3AAB" w:rsidP="006D76A6">
            <w:pPr>
              <w:pStyle w:val="TableAP12"/>
              <w:numPr>
                <w:ilvl w:val="0"/>
                <w:numId w:val="45"/>
              </w:numPr>
              <w:spacing w:line="228" w:lineRule="auto"/>
              <w:rPr>
                <w:rFonts w:asciiTheme="minorHAnsi" w:hAnsiTheme="minorHAnsi"/>
                <w:kern w:val="16"/>
              </w:rPr>
            </w:pPr>
            <w:r w:rsidRPr="00B5266C" w:rsidDel="00DC3AAB">
              <w:rPr>
                <w:rFonts w:asciiTheme="minorHAnsi" w:hAnsiTheme="minorHAnsi"/>
                <w:kern w:val="16"/>
              </w:rPr>
              <w:t xml:space="preserve"> </w:t>
            </w:r>
            <w:r w:rsidR="0058302E" w:rsidRPr="00B5266C">
              <w:rPr>
                <w:rFonts w:asciiTheme="minorHAnsi" w:hAnsiTheme="minorHAnsi"/>
                <w:kern w:val="16"/>
              </w:rPr>
              <w:t>Store to Door, 7730 SW 31</w:t>
            </w:r>
            <w:r w:rsidR="0058302E" w:rsidRPr="00B5266C">
              <w:rPr>
                <w:rFonts w:asciiTheme="minorHAnsi" w:hAnsiTheme="minorHAnsi"/>
                <w:kern w:val="16"/>
                <w:vertAlign w:val="superscript"/>
              </w:rPr>
              <w:t>st</w:t>
            </w:r>
            <w:r w:rsidR="0058302E" w:rsidRPr="00B5266C">
              <w:rPr>
                <w:rFonts w:asciiTheme="minorHAnsi" w:hAnsiTheme="minorHAnsi"/>
                <w:kern w:val="16"/>
              </w:rPr>
              <w:t xml:space="preserve"> Ave, Portland, OR 97219</w:t>
            </w:r>
          </w:p>
          <w:p w14:paraId="07359EEB"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Supportive Services of Oregon, PO Box 1086, Oregon City, OR 97045</w:t>
            </w:r>
          </w:p>
          <w:bookmarkEnd w:id="1262"/>
          <w:p w14:paraId="42805AA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p w14:paraId="5F82B229" w14:textId="77777777" w:rsidR="00DC3AAB" w:rsidRPr="00B5266C" w:rsidRDefault="00DC3AAB" w:rsidP="00DC3AAB">
            <w:pPr>
              <w:pStyle w:val="NormalWeb"/>
              <w:spacing w:before="0" w:beforeAutospacing="0" w:after="0" w:afterAutospacing="0"/>
              <w:rPr>
                <w:rFonts w:asciiTheme="minorHAnsi" w:hAnsiTheme="minorHAnsi" w:cstheme="minorHAnsi"/>
              </w:rPr>
            </w:pPr>
            <w:r w:rsidRPr="00B5266C">
              <w:rPr>
                <w:rFonts w:asciiTheme="minorHAnsi" w:hAnsiTheme="minorHAnsi" w:cstheme="minorHAnsi"/>
                <w:color w:val="000000"/>
                <w:sz w:val="26"/>
                <w:szCs w:val="26"/>
              </w:rPr>
              <w:t>Pegasus and Supportive Services are for profit companies.</w:t>
            </w:r>
          </w:p>
          <w:p w14:paraId="2F1E4CCD" w14:textId="18B06787" w:rsidR="00DC3AAB" w:rsidRPr="00B5266C" w:rsidRDefault="00DC3AAB" w:rsidP="008A7D74">
            <w:pPr>
              <w:pStyle w:val="TableAP12"/>
              <w:spacing w:line="228" w:lineRule="auto"/>
              <w:rPr>
                <w:rFonts w:asciiTheme="minorHAnsi" w:hAnsiTheme="minorHAnsi"/>
                <w:kern w:val="16"/>
              </w:rPr>
            </w:pPr>
          </w:p>
        </w:tc>
      </w:tr>
      <w:tr w:rsidR="0058302E" w:rsidRPr="00B5266C" w14:paraId="444E30EF" w14:textId="77777777" w:rsidTr="008A7D74">
        <w:tc>
          <w:tcPr>
            <w:tcW w:w="10080" w:type="dxa"/>
          </w:tcPr>
          <w:p w14:paraId="025EE629"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A3"/>
            </w:r>
            <w:r w:rsidRPr="00B5266C">
              <w:rPr>
                <w:rFonts w:asciiTheme="minorHAnsi" w:hAnsiTheme="minorHAnsi"/>
                <w:kern w:val="16"/>
              </w:rPr>
              <w:t xml:space="preserve"> </w:t>
            </w:r>
            <w:r w:rsidRPr="00B5266C">
              <w:rPr>
                <w:rFonts w:asciiTheme="minorHAnsi" w:hAnsiTheme="minorHAnsi"/>
                <w:b/>
                <w:bCs/>
                <w:kern w:val="16"/>
              </w:rPr>
              <w:t>#3a Chore</w:t>
            </w:r>
            <w:r w:rsidRPr="00B5266C">
              <w:rPr>
                <w:rFonts w:asciiTheme="minorHAnsi" w:hAnsiTheme="minorHAnsi"/>
                <w:kern w:val="16"/>
              </w:rPr>
              <w:t xml:space="preserve"> (by HCW)</w:t>
            </w:r>
          </w:p>
          <w:p w14:paraId="0DB06CE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21E2558F" w14:textId="77777777" w:rsidTr="008A7D74">
        <w:tc>
          <w:tcPr>
            <w:tcW w:w="10080" w:type="dxa"/>
          </w:tcPr>
          <w:p w14:paraId="06B823F5"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#4 Home-Delivered Meal</w:t>
            </w:r>
          </w:p>
          <w:p w14:paraId="61482D64" w14:textId="6C88F1AC"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00335C72"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290248C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57AF6A1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7F84CB3D" w14:textId="77777777" w:rsidR="0058302E" w:rsidRPr="00B5266C" w:rsidRDefault="0058302E" w:rsidP="006D76A6">
            <w:pPr>
              <w:pStyle w:val="TableAP12"/>
              <w:numPr>
                <w:ilvl w:val="0"/>
                <w:numId w:val="45"/>
              </w:numPr>
              <w:spacing w:line="228" w:lineRule="auto"/>
              <w:rPr>
                <w:rFonts w:asciiTheme="minorHAnsi" w:hAnsiTheme="minorHAnsi"/>
                <w:kern w:val="16"/>
              </w:rPr>
            </w:pPr>
            <w:bookmarkStart w:id="1263" w:name="_Hlk67381883"/>
            <w:r w:rsidRPr="00B5266C">
              <w:rPr>
                <w:rFonts w:asciiTheme="minorHAnsi" w:hAnsiTheme="minorHAnsi"/>
                <w:kern w:val="16"/>
              </w:rPr>
              <w:t>Ecumenical Ministries of Oregon, 0245 SW Bancroft St, Ste B, Portland, OR 97239</w:t>
            </w:r>
          </w:p>
          <w:p w14:paraId="2475E4CA" w14:textId="5CAC4DEA"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Meals on Wheels People, 7710 SW 31</w:t>
            </w:r>
            <w:r w:rsidRPr="00B5266C">
              <w:rPr>
                <w:rFonts w:asciiTheme="minorHAnsi" w:hAnsiTheme="minorHAnsi"/>
                <w:kern w:val="16"/>
                <w:vertAlign w:val="superscript"/>
              </w:rPr>
              <w:t>st</w:t>
            </w:r>
            <w:r w:rsidRPr="00B5266C">
              <w:rPr>
                <w:rFonts w:asciiTheme="minorHAnsi" w:hAnsiTheme="minorHAnsi"/>
                <w:kern w:val="16"/>
              </w:rPr>
              <w:t xml:space="preserve"> Ave, Portland OR 972</w:t>
            </w:r>
            <w:r w:rsidR="00335C72" w:rsidRPr="00B5266C">
              <w:rPr>
                <w:rFonts w:asciiTheme="minorHAnsi" w:hAnsiTheme="minorHAnsi"/>
                <w:kern w:val="16"/>
              </w:rPr>
              <w:t>19</w:t>
            </w:r>
          </w:p>
          <w:bookmarkEnd w:id="1263"/>
          <w:p w14:paraId="59D6D62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48FAB7F7" w14:textId="77777777" w:rsidTr="008A7D74">
        <w:tc>
          <w:tcPr>
            <w:tcW w:w="10080" w:type="dxa"/>
          </w:tcPr>
          <w:p w14:paraId="02F91C0E"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#5 Adult Day Care/Adult Day Health</w:t>
            </w:r>
          </w:p>
          <w:p w14:paraId="29B5F50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4486641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72B9AC1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580B552E" w14:textId="4CC06066" w:rsidR="0058302E" w:rsidRPr="00B5266C" w:rsidRDefault="0058302E" w:rsidP="006D76A6">
            <w:pPr>
              <w:pStyle w:val="TableAP12"/>
              <w:numPr>
                <w:ilvl w:val="0"/>
                <w:numId w:val="45"/>
              </w:numPr>
              <w:spacing w:line="228" w:lineRule="auto"/>
              <w:rPr>
                <w:rFonts w:asciiTheme="minorHAnsi" w:hAnsiTheme="minorHAnsi"/>
                <w:kern w:val="16"/>
              </w:rPr>
            </w:pPr>
            <w:bookmarkStart w:id="1264" w:name="_Hlk67381894"/>
            <w:r w:rsidRPr="00B5266C">
              <w:rPr>
                <w:rFonts w:asciiTheme="minorHAnsi" w:hAnsiTheme="minorHAnsi"/>
                <w:kern w:val="16"/>
              </w:rPr>
              <w:t>Volunteers of America</w:t>
            </w:r>
            <w:r w:rsidR="00B634B4" w:rsidRPr="00B5266C">
              <w:rPr>
                <w:rFonts w:asciiTheme="minorHAnsi" w:hAnsiTheme="minorHAnsi"/>
                <w:kern w:val="16"/>
              </w:rPr>
              <w:t xml:space="preserve"> - Oregon</w:t>
            </w:r>
            <w:r w:rsidRPr="00B5266C">
              <w:rPr>
                <w:rFonts w:asciiTheme="minorHAnsi" w:hAnsiTheme="minorHAnsi"/>
                <w:kern w:val="16"/>
              </w:rPr>
              <w:t>, 3910 SE Stark St, Portland, OR 97214</w:t>
            </w:r>
          </w:p>
          <w:bookmarkEnd w:id="1264"/>
          <w:p w14:paraId="45CF9E5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6EF4A816" w14:textId="77777777" w:rsidTr="008A7D74">
        <w:tc>
          <w:tcPr>
            <w:tcW w:w="10080" w:type="dxa"/>
          </w:tcPr>
          <w:p w14:paraId="55704D54"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#6 Case Management</w:t>
            </w:r>
          </w:p>
          <w:p w14:paraId="50537E1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2E19D5E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3030080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DB12A8B" w14:textId="77777777" w:rsidR="0058302E" w:rsidRPr="00B5266C" w:rsidRDefault="0058302E" w:rsidP="006D76A6">
            <w:pPr>
              <w:pStyle w:val="TableAP12"/>
              <w:numPr>
                <w:ilvl w:val="0"/>
                <w:numId w:val="45"/>
              </w:numPr>
              <w:spacing w:line="228" w:lineRule="auto"/>
              <w:rPr>
                <w:rFonts w:asciiTheme="minorHAnsi" w:hAnsiTheme="minorHAnsi"/>
                <w:kern w:val="16"/>
              </w:rPr>
            </w:pPr>
            <w:bookmarkStart w:id="1265" w:name="_Hlk67381905"/>
            <w:r w:rsidRPr="00B5266C">
              <w:rPr>
                <w:rFonts w:asciiTheme="minorHAnsi" w:hAnsiTheme="minorHAnsi"/>
                <w:kern w:val="16"/>
              </w:rPr>
              <w:t>Asian Health &amp; Service Center, 9035 SE Foster Rd, Portland, OR 97266</w:t>
            </w:r>
          </w:p>
          <w:p w14:paraId="50B9F834"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0973B75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374D2CEB" w14:textId="144B84B0"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26C10292"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558C74A7" w14:textId="302E2264"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08640DCD"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017230DE"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Urban League of Portland, 10 N Russell St, Portland, OR 97227</w:t>
            </w:r>
          </w:p>
          <w:p w14:paraId="14C95B64"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bookmarkEnd w:id="1265"/>
          <w:p w14:paraId="0BC3BB4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39FC9689" w14:textId="77777777" w:rsidTr="008A7D74">
        <w:tc>
          <w:tcPr>
            <w:tcW w:w="10080" w:type="dxa"/>
          </w:tcPr>
          <w:p w14:paraId="3AE13DE7"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#7 Congregate Meal</w:t>
            </w:r>
          </w:p>
          <w:p w14:paraId="6E10AA58"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1063F39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6584F15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82BC916" w14:textId="77777777" w:rsidR="0058302E" w:rsidRPr="00B5266C" w:rsidRDefault="0058302E" w:rsidP="006D76A6">
            <w:pPr>
              <w:pStyle w:val="TableAP12"/>
              <w:numPr>
                <w:ilvl w:val="0"/>
                <w:numId w:val="45"/>
              </w:numPr>
              <w:spacing w:line="228" w:lineRule="auto"/>
              <w:rPr>
                <w:rFonts w:asciiTheme="minorHAnsi" w:hAnsiTheme="minorHAnsi"/>
                <w:kern w:val="16"/>
              </w:rPr>
            </w:pPr>
            <w:bookmarkStart w:id="1266" w:name="_Hlk67381918"/>
            <w:r w:rsidRPr="00B5266C">
              <w:rPr>
                <w:rFonts w:asciiTheme="minorHAnsi" w:hAnsiTheme="minorHAnsi"/>
                <w:kern w:val="16"/>
              </w:rPr>
              <w:t>Asian Health &amp; Service Center, 9035 SE Foster Rd, Portland, OR 97266</w:t>
            </w:r>
          </w:p>
          <w:p w14:paraId="02CE1E19"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38655509"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227C1DB4" w14:textId="0D779D40"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Meals on Wheels People, 7710 SW 31</w:t>
            </w:r>
            <w:r w:rsidRPr="00B5266C">
              <w:rPr>
                <w:rFonts w:asciiTheme="minorHAnsi" w:hAnsiTheme="minorHAnsi"/>
                <w:kern w:val="16"/>
                <w:vertAlign w:val="superscript"/>
              </w:rPr>
              <w:t>st</w:t>
            </w:r>
            <w:r w:rsidRPr="00B5266C">
              <w:rPr>
                <w:rFonts w:asciiTheme="minorHAnsi" w:hAnsiTheme="minorHAnsi"/>
                <w:kern w:val="16"/>
              </w:rPr>
              <w:t xml:space="preserve"> Ave, Portland OR 972</w:t>
            </w:r>
            <w:r w:rsidR="00810992" w:rsidRPr="00B5266C">
              <w:rPr>
                <w:rFonts w:asciiTheme="minorHAnsi" w:hAnsiTheme="minorHAnsi"/>
                <w:kern w:val="16"/>
              </w:rPr>
              <w:t>19</w:t>
            </w:r>
          </w:p>
          <w:p w14:paraId="0E8C4E4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bookmarkEnd w:id="1266"/>
          <w:p w14:paraId="37A46D2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79D60F06" w14:textId="77777777" w:rsidTr="008A7D74">
        <w:tc>
          <w:tcPr>
            <w:tcW w:w="10080" w:type="dxa"/>
          </w:tcPr>
          <w:p w14:paraId="2A27DB0A"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#8 Nutrition Counseling</w:t>
            </w:r>
          </w:p>
          <w:p w14:paraId="560ADD3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6F841B3C" w14:textId="77777777" w:rsidTr="008A7D74">
        <w:tc>
          <w:tcPr>
            <w:tcW w:w="10080" w:type="dxa"/>
          </w:tcPr>
          <w:p w14:paraId="240B5D48"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A3"/>
            </w:r>
            <w:r w:rsidRPr="00B5266C">
              <w:rPr>
                <w:rFonts w:asciiTheme="minorHAnsi" w:hAnsiTheme="minorHAnsi"/>
                <w:kern w:val="16"/>
              </w:rPr>
              <w:t xml:space="preserve"> </w:t>
            </w:r>
            <w:r w:rsidRPr="00B5266C">
              <w:rPr>
                <w:rFonts w:asciiTheme="minorHAnsi" w:hAnsiTheme="minorHAnsi"/>
                <w:b/>
                <w:bCs/>
                <w:kern w:val="16"/>
              </w:rPr>
              <w:t>#9 Assisted Transportation</w:t>
            </w:r>
          </w:p>
          <w:p w14:paraId="63064F9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04297702"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45C73EF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07C6C51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321E88A0" w14:textId="77777777" w:rsidTr="008A7D74">
        <w:tc>
          <w:tcPr>
            <w:tcW w:w="10080" w:type="dxa"/>
          </w:tcPr>
          <w:p w14:paraId="3A15ADC1"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#10 Transportation</w:t>
            </w:r>
          </w:p>
          <w:p w14:paraId="6CB7A0C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5B9EC53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75006BF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2C3B3AFA" w14:textId="77777777" w:rsidR="0058302E" w:rsidRPr="00B5266C" w:rsidRDefault="0058302E" w:rsidP="006D76A6">
            <w:pPr>
              <w:pStyle w:val="TableAP12"/>
              <w:numPr>
                <w:ilvl w:val="0"/>
                <w:numId w:val="45"/>
              </w:numPr>
              <w:spacing w:line="228" w:lineRule="auto"/>
              <w:rPr>
                <w:rFonts w:asciiTheme="minorHAnsi" w:hAnsiTheme="minorHAnsi"/>
                <w:kern w:val="16"/>
              </w:rPr>
            </w:pPr>
            <w:bookmarkStart w:id="1267" w:name="_Hlk67381658"/>
            <w:r w:rsidRPr="00B5266C">
              <w:rPr>
                <w:rFonts w:asciiTheme="minorHAnsi" w:hAnsiTheme="minorHAnsi"/>
                <w:kern w:val="16"/>
              </w:rPr>
              <w:t>Friendly House, 2617 NW Savier St, Portland, OR 97210</w:t>
            </w:r>
          </w:p>
          <w:p w14:paraId="775244AF" w14:textId="624D177F"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Community for Pos</w:t>
            </w:r>
            <w:r w:rsidR="00810992" w:rsidRPr="00B5266C">
              <w:rPr>
                <w:rFonts w:asciiTheme="minorHAnsi" w:hAnsiTheme="minorHAnsi"/>
                <w:kern w:val="16"/>
              </w:rPr>
              <w:t>i</w:t>
            </w:r>
            <w:r w:rsidRPr="00B5266C">
              <w:rPr>
                <w:rFonts w:asciiTheme="minorHAnsi" w:hAnsiTheme="minorHAnsi"/>
                <w:kern w:val="16"/>
              </w:rPr>
              <w:t>tive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2A21F2C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736C5472" w14:textId="428B413F"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1DF09F8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Radio Cab (for profit agency), 1613 NW Kearney St, Portland, OR 97209</w:t>
            </w:r>
          </w:p>
          <w:p w14:paraId="33252A01"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Ride Connection, 9955 NE Glisan St, Portland, OR 97220 </w:t>
            </w:r>
          </w:p>
          <w:p w14:paraId="33C93D09"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TriMet, 4012 SE 17</w:t>
            </w:r>
            <w:r w:rsidRPr="00B5266C">
              <w:rPr>
                <w:rFonts w:asciiTheme="minorHAnsi" w:hAnsiTheme="minorHAnsi"/>
                <w:kern w:val="16"/>
                <w:vertAlign w:val="superscript"/>
              </w:rPr>
              <w:t>th</w:t>
            </w:r>
            <w:r w:rsidRPr="00B5266C">
              <w:rPr>
                <w:rFonts w:asciiTheme="minorHAnsi" w:hAnsiTheme="minorHAnsi"/>
                <w:kern w:val="16"/>
              </w:rPr>
              <w:t xml:space="preserve"> Ave, Portland, OR 97202</w:t>
            </w:r>
          </w:p>
          <w:p w14:paraId="4A373F7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bookmarkEnd w:id="1267"/>
          <w:p w14:paraId="448B613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0FC7D5FA" w14:textId="77777777" w:rsidTr="008A7D74">
        <w:tc>
          <w:tcPr>
            <w:tcW w:w="10080" w:type="dxa"/>
          </w:tcPr>
          <w:p w14:paraId="586C3AB0"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#11 Legal Assistance</w:t>
            </w:r>
          </w:p>
          <w:p w14:paraId="4B14669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68B0F4A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67A70BF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0E835715"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Legal Aid Services of Oregon, 520 SW 6</w:t>
            </w:r>
            <w:r w:rsidRPr="00B5266C">
              <w:rPr>
                <w:rFonts w:asciiTheme="minorHAnsi" w:hAnsiTheme="minorHAnsi"/>
                <w:kern w:val="16"/>
                <w:vertAlign w:val="superscript"/>
              </w:rPr>
              <w:t>th</w:t>
            </w:r>
            <w:r w:rsidRPr="00B5266C">
              <w:rPr>
                <w:rFonts w:asciiTheme="minorHAnsi" w:hAnsiTheme="minorHAnsi"/>
                <w:kern w:val="16"/>
              </w:rPr>
              <w:t xml:space="preserve"> Ave, Ste 1130, Portland, OR 97204</w:t>
            </w:r>
          </w:p>
          <w:p w14:paraId="5FB06B4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these are for-profit agencies.</w:t>
            </w:r>
          </w:p>
          <w:p w14:paraId="0E0FD0B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74C14204" w14:textId="77777777" w:rsidTr="008A7D74">
        <w:tc>
          <w:tcPr>
            <w:tcW w:w="10080" w:type="dxa"/>
          </w:tcPr>
          <w:p w14:paraId="0068A035"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#12 Nutrition Education</w:t>
            </w:r>
          </w:p>
          <w:p w14:paraId="48D6B033" w14:textId="4CC01A1F"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00BD06E3"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6F326F0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7CDACB0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70AC3AF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Asian Health &amp; Service Center, 9035 SE Foster Rd, Portland, OR 97266</w:t>
            </w:r>
          </w:p>
          <w:p w14:paraId="1A5DF03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Ecumenical Ministries of Oregon, 0245 SW Bancroft St, Ste B, Portland, OR 97239 </w:t>
            </w:r>
          </w:p>
          <w:p w14:paraId="20D53E88"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2FCCA50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58E2B050" w14:textId="0A501ECE"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Meals on Wheels People, 7710 SW 31</w:t>
            </w:r>
            <w:r w:rsidRPr="00B5266C">
              <w:rPr>
                <w:rFonts w:asciiTheme="minorHAnsi" w:hAnsiTheme="minorHAnsi"/>
                <w:kern w:val="16"/>
                <w:vertAlign w:val="superscript"/>
              </w:rPr>
              <w:t>st</w:t>
            </w:r>
            <w:r w:rsidRPr="00B5266C">
              <w:rPr>
                <w:rFonts w:asciiTheme="minorHAnsi" w:hAnsiTheme="minorHAnsi"/>
                <w:kern w:val="16"/>
              </w:rPr>
              <w:t xml:space="preserve"> Ave, Portland OR 972</w:t>
            </w:r>
            <w:r w:rsidR="00F56C0F" w:rsidRPr="00B5266C">
              <w:rPr>
                <w:rFonts w:asciiTheme="minorHAnsi" w:hAnsiTheme="minorHAnsi"/>
                <w:kern w:val="16"/>
              </w:rPr>
              <w:t>19</w:t>
            </w:r>
          </w:p>
          <w:p w14:paraId="0B92D99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1BB11D6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402DEE4F" w14:textId="77777777" w:rsidTr="008A7D74">
        <w:tc>
          <w:tcPr>
            <w:tcW w:w="10080" w:type="dxa"/>
          </w:tcPr>
          <w:p w14:paraId="350E989A"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#13 Information &amp; Assistance</w:t>
            </w:r>
          </w:p>
          <w:p w14:paraId="0C011D3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21CBB07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1E3C7528"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1067496A" w14:textId="77777777" w:rsidR="0058302E" w:rsidRPr="00B5266C" w:rsidRDefault="0058302E" w:rsidP="006D76A6">
            <w:pPr>
              <w:pStyle w:val="TableAP12"/>
              <w:numPr>
                <w:ilvl w:val="0"/>
                <w:numId w:val="45"/>
              </w:numPr>
              <w:spacing w:line="228" w:lineRule="auto"/>
              <w:rPr>
                <w:rFonts w:asciiTheme="minorHAnsi" w:hAnsiTheme="minorHAnsi"/>
                <w:kern w:val="16"/>
              </w:rPr>
            </w:pPr>
            <w:bookmarkStart w:id="1268" w:name="_Hlk67381628"/>
            <w:r w:rsidRPr="00B5266C">
              <w:rPr>
                <w:rFonts w:asciiTheme="minorHAnsi" w:hAnsiTheme="minorHAnsi"/>
                <w:kern w:val="16"/>
              </w:rPr>
              <w:t>Asian Health &amp; Service Center, 9035 SE Foster Rd, Portland, OR 97266</w:t>
            </w:r>
          </w:p>
          <w:p w14:paraId="65781EB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4C3FC0C1"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lastRenderedPageBreak/>
              <w:t>Friendly House, 2617 NW Savier St, Portland, OR 97210</w:t>
            </w:r>
          </w:p>
          <w:p w14:paraId="44D27744" w14:textId="3EBA8D38"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59364CA9"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4578FF4C" w14:textId="77777777" w:rsidR="002F1020" w:rsidRPr="00B5266C" w:rsidRDefault="0058302E" w:rsidP="002F1020">
            <w:pPr>
              <w:pStyle w:val="NormalWeb"/>
              <w:numPr>
                <w:ilvl w:val="0"/>
                <w:numId w:val="72"/>
              </w:numPr>
              <w:spacing w:before="0" w:beforeAutospacing="0" w:after="0" w:afterAutospacing="0"/>
              <w:ind w:left="360"/>
              <w:textAlignment w:val="baseline"/>
              <w:rPr>
                <w:rFonts w:asciiTheme="minorHAnsi" w:hAnsiTheme="minorHAnsi" w:cstheme="minorHAnsi"/>
                <w:color w:val="000000"/>
                <w:sz w:val="26"/>
                <w:szCs w:val="26"/>
              </w:rPr>
            </w:pPr>
            <w:r w:rsidRPr="00B5266C">
              <w:rPr>
                <w:rFonts w:asciiTheme="minorHAnsi" w:hAnsiTheme="minorHAnsi" w:cstheme="minorHAnsi"/>
                <w:kern w:val="16"/>
              </w:rPr>
              <w:t xml:space="preserve">Impact NW, </w:t>
            </w:r>
            <w:r w:rsidR="002F1020" w:rsidRPr="00B5266C">
              <w:rPr>
                <w:rFonts w:asciiTheme="minorHAnsi" w:hAnsiTheme="minorHAnsi" w:cstheme="minorHAnsi"/>
                <w:color w:val="000000"/>
                <w:sz w:val="26"/>
                <w:szCs w:val="26"/>
              </w:rPr>
              <w:t>10055 E Burnside St. Portland, OR 97216</w:t>
            </w:r>
          </w:p>
          <w:p w14:paraId="789F119F" w14:textId="437D7B2E" w:rsidR="0058302E" w:rsidRPr="00B5266C" w:rsidRDefault="002F1020" w:rsidP="006D76A6">
            <w:pPr>
              <w:pStyle w:val="TableAP12"/>
              <w:numPr>
                <w:ilvl w:val="0"/>
                <w:numId w:val="45"/>
              </w:numPr>
              <w:spacing w:line="228" w:lineRule="auto"/>
              <w:rPr>
                <w:rFonts w:asciiTheme="minorHAnsi" w:hAnsiTheme="minorHAnsi"/>
                <w:kern w:val="16"/>
              </w:rPr>
            </w:pPr>
            <w:r w:rsidRPr="00B5266C" w:rsidDel="002F1020">
              <w:rPr>
                <w:rFonts w:asciiTheme="minorHAnsi" w:hAnsiTheme="minorHAnsi"/>
                <w:kern w:val="16"/>
              </w:rPr>
              <w:t xml:space="preserve"> </w:t>
            </w:r>
            <w:r w:rsidR="0058302E" w:rsidRPr="00B5266C">
              <w:rPr>
                <w:rFonts w:asciiTheme="minorHAnsi" w:hAnsiTheme="minorHAnsi"/>
                <w:kern w:val="16"/>
              </w:rPr>
              <w:t>YWCA, PO Box 4587, Portland, OR 97208</w:t>
            </w:r>
          </w:p>
          <w:bookmarkEnd w:id="1268"/>
          <w:p w14:paraId="0973F29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7A4C54F7" w14:textId="77777777" w:rsidTr="008A7D74">
        <w:tc>
          <w:tcPr>
            <w:tcW w:w="10080" w:type="dxa"/>
          </w:tcPr>
          <w:p w14:paraId="3D1C1EAC"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53"/>
            </w:r>
            <w:r w:rsidRPr="00B5266C">
              <w:rPr>
                <w:rFonts w:asciiTheme="minorHAnsi" w:hAnsiTheme="minorHAnsi"/>
                <w:kern w:val="16"/>
              </w:rPr>
              <w:t xml:space="preserve"> </w:t>
            </w:r>
            <w:r w:rsidRPr="00B5266C">
              <w:rPr>
                <w:rFonts w:asciiTheme="minorHAnsi" w:hAnsiTheme="minorHAnsi"/>
                <w:b/>
                <w:bCs/>
                <w:kern w:val="16"/>
              </w:rPr>
              <w:t>#14 Outreach</w:t>
            </w:r>
          </w:p>
          <w:p w14:paraId="7AD17B6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517742B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6746E70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2618F59F"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Asian Health &amp; Service Center, 9035 SE Foster Rd, Portland, OR 97266</w:t>
            </w:r>
          </w:p>
          <w:p w14:paraId="2693899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05121B82"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22B5FFCD" w14:textId="56A4D1FA"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3B233071"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50063824" w14:textId="0C1841DC" w:rsidR="0058302E" w:rsidRPr="00B5266C" w:rsidRDefault="0058302E" w:rsidP="00307E33">
            <w:pPr>
              <w:rPr>
                <w:rFonts w:asciiTheme="minorHAnsi" w:hAnsiTheme="minorHAnsi" w:cstheme="minorHAnsi"/>
              </w:rPr>
            </w:pPr>
            <w:r w:rsidRPr="00B5266C">
              <w:rPr>
                <w:rFonts w:asciiTheme="minorHAnsi" w:hAnsiTheme="minorHAnsi" w:cstheme="minorHAnsi"/>
                <w:kern w:val="16"/>
              </w:rPr>
              <w:t xml:space="preserve">Impact NW, </w:t>
            </w:r>
            <w:r w:rsidR="006F06DB" w:rsidRPr="00B5266C">
              <w:rPr>
                <w:rFonts w:asciiTheme="minorHAnsi" w:hAnsiTheme="minorHAnsi" w:cstheme="minorHAnsi"/>
                <w:color w:val="000000"/>
                <w:sz w:val="26"/>
                <w:szCs w:val="26"/>
              </w:rPr>
              <w:t>10055 E Burnside St. Portland, OR 97216</w:t>
            </w:r>
          </w:p>
          <w:p w14:paraId="19A495CC" w14:textId="19A346D4" w:rsidR="0058302E" w:rsidRPr="00B5266C" w:rsidRDefault="00E47085" w:rsidP="006D76A6">
            <w:pPr>
              <w:pStyle w:val="ListParagraph"/>
              <w:numPr>
                <w:ilvl w:val="0"/>
                <w:numId w:val="45"/>
              </w:numPr>
              <w:rPr>
                <w:rFonts w:asciiTheme="minorHAnsi" w:hAnsiTheme="minorHAnsi" w:cstheme="minorHAnsi"/>
                <w:kern w:val="16"/>
                <w:sz w:val="26"/>
              </w:rPr>
            </w:pPr>
            <w:r w:rsidRPr="00B5266C">
              <w:rPr>
                <w:rFonts w:asciiTheme="minorHAnsi" w:hAnsiTheme="minorHAnsi" w:cstheme="minorHAnsi"/>
                <w:kern w:val="16"/>
                <w:sz w:val="26"/>
              </w:rPr>
              <w:t>N</w:t>
            </w:r>
            <w:r w:rsidR="0058302E" w:rsidRPr="00B5266C">
              <w:rPr>
                <w:rFonts w:asciiTheme="minorHAnsi" w:hAnsiTheme="minorHAnsi" w:cstheme="minorHAnsi"/>
                <w:kern w:val="16"/>
                <w:sz w:val="26"/>
              </w:rPr>
              <w:t>ative American Rehabilitation Association, PO Box 1569, Portland, OR 97205</w:t>
            </w:r>
          </w:p>
          <w:p w14:paraId="5A1368FB"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35AF560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Urban League of Portland, 10 N Russell St, Portland, OR 97227</w:t>
            </w:r>
          </w:p>
          <w:p w14:paraId="2284132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3FDF730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622C6BC2" w14:textId="77777777" w:rsidTr="008A7D74">
        <w:tc>
          <w:tcPr>
            <w:tcW w:w="10080" w:type="dxa"/>
          </w:tcPr>
          <w:p w14:paraId="5D6472E0"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#15/15a Information for Caregivers</w:t>
            </w:r>
          </w:p>
          <w:p w14:paraId="7197F1F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6D2B3EFD"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2F1C663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6F8A6B5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2C4542F3" w14:textId="27E0E572"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7826237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6A2A849C" w14:textId="79CF0341" w:rsidR="0058302E" w:rsidRPr="00B5266C" w:rsidRDefault="0058302E" w:rsidP="00307E33">
            <w:pPr>
              <w:pStyle w:val="NormalWeb"/>
              <w:numPr>
                <w:ilvl w:val="0"/>
                <w:numId w:val="73"/>
              </w:numPr>
              <w:spacing w:before="0" w:beforeAutospacing="0" w:after="0" w:afterAutospacing="0"/>
              <w:ind w:left="360"/>
              <w:textAlignment w:val="baseline"/>
              <w:rPr>
                <w:rFonts w:asciiTheme="minorHAnsi" w:hAnsiTheme="minorHAnsi" w:cstheme="minorHAnsi"/>
                <w:color w:val="000000"/>
                <w:szCs w:val="26"/>
              </w:rPr>
            </w:pPr>
            <w:r w:rsidRPr="00B5266C">
              <w:rPr>
                <w:rFonts w:asciiTheme="minorHAnsi" w:hAnsiTheme="minorHAnsi" w:cstheme="minorHAnsi"/>
                <w:kern w:val="16"/>
              </w:rPr>
              <w:t xml:space="preserve">Impact NW, </w:t>
            </w:r>
            <w:r w:rsidR="00E47085" w:rsidRPr="00B5266C">
              <w:rPr>
                <w:rFonts w:asciiTheme="minorHAnsi" w:hAnsiTheme="minorHAnsi" w:cstheme="minorHAnsi"/>
                <w:color w:val="000000"/>
                <w:sz w:val="26"/>
                <w:szCs w:val="26"/>
              </w:rPr>
              <w:t>10055 E Burnside St. Portland, OR 97216</w:t>
            </w:r>
          </w:p>
          <w:p w14:paraId="7C2E378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141419B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57CEB188" w14:textId="77777777" w:rsidTr="008A7D74">
        <w:tc>
          <w:tcPr>
            <w:tcW w:w="10080" w:type="dxa"/>
          </w:tcPr>
          <w:p w14:paraId="5D2ED43B"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#16/16a Caregiver Access Assistance</w:t>
            </w:r>
          </w:p>
          <w:p w14:paraId="6890C4B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14D73577"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1F2AC45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46B9FFBD"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6894C4DB" w14:textId="15BCC156"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2E51058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754E3BE6" w14:textId="0551C94D"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555CCC4E"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6416BFF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02DE579B" w14:textId="77777777" w:rsidTr="008A7D74">
        <w:tc>
          <w:tcPr>
            <w:tcW w:w="10080" w:type="dxa"/>
          </w:tcPr>
          <w:p w14:paraId="2F7D8998" w14:textId="77777777" w:rsidR="0058302E" w:rsidRPr="00B5266C" w:rsidRDefault="0058302E" w:rsidP="008A7D74">
            <w:pPr>
              <w:pStyle w:val="TableAP12"/>
              <w:spacing w:after="120" w:line="228" w:lineRule="auto"/>
              <w:rPr>
                <w:rFonts w:asciiTheme="minorHAnsi" w:hAnsiTheme="minorHAnsi"/>
                <w:b/>
                <w:bCs/>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#20-2 Advocacy</w:t>
            </w:r>
          </w:p>
          <w:p w14:paraId="7E14683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lastRenderedPageBreak/>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6FEF7B5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515CC08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6E53E7B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23ED5968" w14:textId="1228A0DB"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638BC36B"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03D4DB82" w14:textId="3BAFB89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17F5B27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47CC477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45507B34" w14:textId="77777777" w:rsidTr="008A7D74">
        <w:tc>
          <w:tcPr>
            <w:tcW w:w="10080" w:type="dxa"/>
          </w:tcPr>
          <w:p w14:paraId="26D391B4"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53"/>
            </w:r>
            <w:r w:rsidRPr="00B5266C">
              <w:rPr>
                <w:rFonts w:asciiTheme="minorHAnsi" w:hAnsiTheme="minorHAnsi"/>
                <w:kern w:val="16"/>
              </w:rPr>
              <w:t xml:space="preserve"> </w:t>
            </w:r>
            <w:r w:rsidRPr="00B5266C">
              <w:rPr>
                <w:rFonts w:asciiTheme="minorHAnsi" w:hAnsiTheme="minorHAnsi"/>
                <w:b/>
                <w:bCs/>
                <w:kern w:val="16"/>
              </w:rPr>
              <w:t>#20-3 Program Coordination &amp; Development</w:t>
            </w:r>
          </w:p>
          <w:p w14:paraId="1D89694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3B99A7AF" w14:textId="63CF6FD8" w:rsidR="0058302E" w:rsidRPr="00B5266C" w:rsidRDefault="00BD06E3" w:rsidP="008A7D74">
            <w:pPr>
              <w:pStyle w:val="TableAP12"/>
              <w:spacing w:line="228" w:lineRule="auto"/>
              <w:rPr>
                <w:rFonts w:asciiTheme="minorHAnsi" w:hAnsiTheme="minorHAnsi"/>
                <w:kern w:val="16"/>
              </w:rPr>
            </w:pPr>
            <w:r w:rsidRPr="00B5266C">
              <w:rPr>
                <w:rFonts w:asciiTheme="minorHAnsi" w:hAnsiTheme="minorHAnsi"/>
                <w:kern w:val="16"/>
              </w:rPr>
              <w:sym w:font="Wingdings 2" w:char="F0A3"/>
            </w:r>
            <w:r w:rsidR="0058302E" w:rsidRPr="00B5266C">
              <w:rPr>
                <w:rFonts w:asciiTheme="minorHAnsi" w:hAnsiTheme="minorHAnsi"/>
                <w:kern w:val="16"/>
              </w:rPr>
              <w:t xml:space="preserve">Contracted     </w:t>
            </w:r>
            <w:r w:rsidRPr="00B5266C">
              <w:rPr>
                <w:rFonts w:asciiTheme="minorHAnsi" w:hAnsiTheme="minorHAnsi"/>
                <w:kern w:val="16"/>
              </w:rPr>
              <w:sym w:font="Wingdings 2" w:char="F053"/>
            </w:r>
            <w:r w:rsidR="0058302E" w:rsidRPr="00B5266C">
              <w:rPr>
                <w:rFonts w:asciiTheme="minorHAnsi" w:hAnsiTheme="minorHAnsi"/>
                <w:kern w:val="16"/>
              </w:rPr>
              <w:t>Self-provided</w:t>
            </w:r>
          </w:p>
          <w:p w14:paraId="10C2AFF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17E4F32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266FA432" w14:textId="77777777" w:rsidTr="008A7D74">
        <w:tc>
          <w:tcPr>
            <w:tcW w:w="10080" w:type="dxa"/>
          </w:tcPr>
          <w:p w14:paraId="3B934C8A"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#30-1 Home Repair/Modification</w:t>
            </w:r>
          </w:p>
          <w:p w14:paraId="1CEC0B0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7F8998FD" w14:textId="77777777" w:rsidTr="008A7D74">
        <w:tc>
          <w:tcPr>
            <w:tcW w:w="10080" w:type="dxa"/>
          </w:tcPr>
          <w:p w14:paraId="23FAE2CA"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#30-4 Respite Care (IIIB/OPI)</w:t>
            </w:r>
          </w:p>
          <w:p w14:paraId="6ADB23F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5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73FEB61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0D9D16D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5E81A7F1" w14:textId="5F495A30" w:rsidR="0058302E" w:rsidRPr="00B5266C" w:rsidRDefault="00251D82"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GERAS</w:t>
            </w:r>
            <w:r w:rsidR="0058302E" w:rsidRPr="00B5266C">
              <w:rPr>
                <w:rFonts w:asciiTheme="minorHAnsi" w:hAnsiTheme="minorHAnsi"/>
                <w:kern w:val="16"/>
              </w:rPr>
              <w:t>, 6901 SE Lake Rd, Ste 22, Milwaukie, OR 97267</w:t>
            </w:r>
          </w:p>
          <w:p w14:paraId="2F14BC1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Caregivers NW, 4804 NE 106</w:t>
            </w:r>
            <w:r w:rsidRPr="00B5266C">
              <w:rPr>
                <w:rFonts w:asciiTheme="minorHAnsi" w:hAnsiTheme="minorHAnsi"/>
                <w:kern w:val="16"/>
                <w:vertAlign w:val="superscript"/>
              </w:rPr>
              <w:t>th</w:t>
            </w:r>
            <w:r w:rsidRPr="00B5266C">
              <w:rPr>
                <w:rFonts w:asciiTheme="minorHAnsi" w:hAnsiTheme="minorHAnsi"/>
                <w:kern w:val="16"/>
              </w:rPr>
              <w:t xml:space="preserve"> Ave, Portland, OR 97220</w:t>
            </w:r>
          </w:p>
          <w:p w14:paraId="49809BA4" w14:textId="08C341B4"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Home Instead Senior Care</w:t>
            </w:r>
            <w:r w:rsidR="005B3025" w:rsidRPr="00B5266C">
              <w:rPr>
                <w:rFonts w:asciiTheme="minorHAnsi" w:hAnsiTheme="minorHAnsi"/>
                <w:kern w:val="16"/>
              </w:rPr>
              <w:t xml:space="preserve"> (HD Industries)</w:t>
            </w:r>
            <w:r w:rsidRPr="00B5266C">
              <w:rPr>
                <w:rFonts w:asciiTheme="minorHAnsi" w:hAnsiTheme="minorHAnsi"/>
                <w:kern w:val="16"/>
              </w:rPr>
              <w:t xml:space="preserve">, </w:t>
            </w:r>
            <w:r w:rsidR="000975EF" w:rsidRPr="00B5266C">
              <w:rPr>
                <w:rFonts w:asciiTheme="minorHAnsi" w:hAnsiTheme="minorHAnsi"/>
                <w:kern w:val="16"/>
              </w:rPr>
              <w:t>9640 SW Sunshine Ct Ste 400 Beaverton, OR 97005</w:t>
            </w:r>
          </w:p>
          <w:p w14:paraId="65DFC1E3"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Meany Family Home Care, 525 NE MLK Jr. Blvd, Ste 102, Portland, OR 97213</w:t>
            </w:r>
          </w:p>
          <w:p w14:paraId="541DFD1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 above are for-profit agencies.</w:t>
            </w:r>
          </w:p>
          <w:p w14:paraId="1D83ADE8"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Volunteers of America, 3910 SE Stark St, Portland, OR 97214</w:t>
            </w:r>
          </w:p>
          <w:p w14:paraId="5FB3607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16490A12" w14:textId="77777777" w:rsidTr="008A7D74">
        <w:tc>
          <w:tcPr>
            <w:tcW w:w="10080" w:type="dxa"/>
          </w:tcPr>
          <w:p w14:paraId="5CBF0C3B"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w:t>
            </w:r>
            <w:r w:rsidRPr="00B5266C">
              <w:rPr>
                <w:rFonts w:asciiTheme="minorHAnsi" w:hAnsiTheme="minorHAnsi"/>
                <w:b/>
                <w:bCs/>
              </w:rPr>
              <w:t>3</w:t>
            </w:r>
            <w:r w:rsidRPr="00B5266C">
              <w:rPr>
                <w:rFonts w:asciiTheme="minorHAnsi" w:hAnsiTheme="minorHAnsi"/>
                <w:b/>
                <w:bCs/>
                <w:kern w:val="16"/>
              </w:rPr>
              <w:t>0-5/30-5a Caregiver Respite</w:t>
            </w:r>
          </w:p>
          <w:p w14:paraId="28452A0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006AD672"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1DB17CD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D0F7BD5" w14:textId="45BC3D5A" w:rsidR="0058302E" w:rsidRPr="00B5266C" w:rsidRDefault="00251D82"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GERAS </w:t>
            </w:r>
            <w:r w:rsidR="0058302E" w:rsidRPr="00B5266C">
              <w:rPr>
                <w:rFonts w:asciiTheme="minorHAnsi" w:hAnsiTheme="minorHAnsi"/>
                <w:kern w:val="16"/>
              </w:rPr>
              <w:t>, 6901 SE Lake Rd, Ste 22, Milwaukie, OR 97267</w:t>
            </w:r>
          </w:p>
          <w:p w14:paraId="160E680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Caregivers NW, 4804 NE 106</w:t>
            </w:r>
            <w:r w:rsidRPr="00B5266C">
              <w:rPr>
                <w:rFonts w:asciiTheme="minorHAnsi" w:hAnsiTheme="minorHAnsi"/>
                <w:kern w:val="16"/>
                <w:vertAlign w:val="superscript"/>
              </w:rPr>
              <w:t>th</w:t>
            </w:r>
            <w:r w:rsidRPr="00B5266C">
              <w:rPr>
                <w:rFonts w:asciiTheme="minorHAnsi" w:hAnsiTheme="minorHAnsi"/>
                <w:kern w:val="16"/>
              </w:rPr>
              <w:t xml:space="preserve"> Ave, Portland, OR 97220</w:t>
            </w:r>
          </w:p>
          <w:p w14:paraId="41BA3F12" w14:textId="1BE65E71" w:rsidR="0058302E" w:rsidRPr="00B5266C" w:rsidRDefault="0058302E" w:rsidP="00307E33">
            <w:pPr>
              <w:rPr>
                <w:rFonts w:asciiTheme="minorHAnsi" w:hAnsiTheme="minorHAnsi" w:cstheme="minorHAnsi"/>
              </w:rPr>
            </w:pPr>
            <w:r w:rsidRPr="00B5266C">
              <w:rPr>
                <w:rFonts w:asciiTheme="minorHAnsi" w:hAnsiTheme="minorHAnsi" w:cstheme="minorHAnsi"/>
                <w:kern w:val="16"/>
              </w:rPr>
              <w:t>Home Instead Senior Care</w:t>
            </w:r>
            <w:r w:rsidR="000975EF" w:rsidRPr="00B5266C">
              <w:rPr>
                <w:rFonts w:asciiTheme="minorHAnsi" w:hAnsiTheme="minorHAnsi" w:cstheme="minorHAnsi"/>
                <w:kern w:val="16"/>
              </w:rPr>
              <w:t xml:space="preserve"> (</w:t>
            </w:r>
            <w:r w:rsidR="000975EF" w:rsidRPr="00B5266C">
              <w:rPr>
                <w:rFonts w:asciiTheme="minorHAnsi" w:hAnsiTheme="minorHAnsi" w:cstheme="minorHAnsi"/>
                <w:color w:val="000000"/>
                <w:sz w:val="26"/>
                <w:szCs w:val="26"/>
              </w:rPr>
              <w:t>HD Industries</w:t>
            </w:r>
            <w:r w:rsidR="000975EF" w:rsidRPr="00B5266C">
              <w:rPr>
                <w:rFonts w:asciiTheme="minorHAnsi" w:hAnsiTheme="minorHAnsi" w:cstheme="minorHAnsi"/>
                <w:kern w:val="16"/>
              </w:rPr>
              <w:t>)</w:t>
            </w:r>
            <w:r w:rsidRPr="00B5266C">
              <w:rPr>
                <w:rFonts w:asciiTheme="minorHAnsi" w:hAnsiTheme="minorHAnsi" w:cstheme="minorHAnsi"/>
                <w:kern w:val="16"/>
              </w:rPr>
              <w:t xml:space="preserve"> </w:t>
            </w:r>
            <w:r w:rsidR="000975EF" w:rsidRPr="00B5266C">
              <w:rPr>
                <w:rFonts w:asciiTheme="minorHAnsi" w:hAnsiTheme="minorHAnsi" w:cstheme="minorHAnsi"/>
                <w:kern w:val="16"/>
              </w:rPr>
              <w:t xml:space="preserve">9640 SW Sunshine Ct Ste 400 Beaverton, OR 97005  </w:t>
            </w:r>
          </w:p>
          <w:p w14:paraId="21125D8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Meany Family Home Care, 525 NE MLK Jr. Blvd, Ste 102, Portland, OR 97213</w:t>
            </w:r>
          </w:p>
          <w:p w14:paraId="589B8CB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 above are for-profit agencies.</w:t>
            </w:r>
          </w:p>
          <w:p w14:paraId="62712B0E"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Volunteers of America, 3910 SE Stark St, Portland, OR 97214</w:t>
            </w:r>
          </w:p>
          <w:p w14:paraId="2A8DA03D"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31BF7BAA" w14:textId="77777777" w:rsidTr="008A7D74">
        <w:tc>
          <w:tcPr>
            <w:tcW w:w="10080" w:type="dxa"/>
          </w:tcPr>
          <w:p w14:paraId="0B141A13"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30-6/30-6a Caregiver Support Groups</w:t>
            </w:r>
          </w:p>
          <w:p w14:paraId="1D3913F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73C74D28" w14:textId="77777777" w:rsidTr="008A7D74">
        <w:tc>
          <w:tcPr>
            <w:tcW w:w="10080" w:type="dxa"/>
          </w:tcPr>
          <w:p w14:paraId="19F8048C"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A3"/>
            </w:r>
            <w:r w:rsidRPr="00B5266C">
              <w:rPr>
                <w:rFonts w:asciiTheme="minorHAnsi" w:hAnsiTheme="minorHAnsi"/>
                <w:kern w:val="16"/>
              </w:rPr>
              <w:t xml:space="preserve"> #</w:t>
            </w:r>
            <w:r w:rsidRPr="00B5266C">
              <w:rPr>
                <w:rFonts w:asciiTheme="minorHAnsi" w:hAnsiTheme="minorHAnsi"/>
                <w:b/>
                <w:bCs/>
                <w:kern w:val="16"/>
              </w:rPr>
              <w:t>30-7/30-7a Caregiver Supplemental Services</w:t>
            </w:r>
          </w:p>
          <w:p w14:paraId="5AD335E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68F3F985" w14:textId="77777777" w:rsidTr="008A7D74">
        <w:tc>
          <w:tcPr>
            <w:tcW w:w="10080" w:type="dxa"/>
          </w:tcPr>
          <w:p w14:paraId="3FE7F5DC"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#40-2 Physical Activity and Falls Prevention</w:t>
            </w:r>
          </w:p>
          <w:p w14:paraId="40CFDC5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014543F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594CF0F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77C5CB5C" w14:textId="77777777" w:rsidR="0058302E" w:rsidRPr="00B5266C" w:rsidRDefault="0058302E" w:rsidP="006D76A6">
            <w:pPr>
              <w:pStyle w:val="ListParagraph"/>
              <w:numPr>
                <w:ilvl w:val="0"/>
                <w:numId w:val="45"/>
              </w:numPr>
              <w:rPr>
                <w:rFonts w:asciiTheme="minorHAnsi" w:hAnsiTheme="minorHAnsi" w:cstheme="minorHAnsi"/>
                <w:kern w:val="16"/>
                <w:sz w:val="26"/>
              </w:rPr>
            </w:pPr>
            <w:r w:rsidRPr="00B5266C">
              <w:rPr>
                <w:rFonts w:asciiTheme="minorHAnsi" w:hAnsiTheme="minorHAnsi" w:cstheme="minorHAnsi"/>
                <w:kern w:val="16"/>
                <w:sz w:val="26"/>
              </w:rPr>
              <w:t>El Programa Hispano Católico, 333 SE 223rd Ave, Ste 100, Gresham, OR 97030</w:t>
            </w:r>
          </w:p>
          <w:p w14:paraId="7A178F97" w14:textId="6FC1CB12"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40th Ave, Portland, OR 97212</w:t>
            </w:r>
          </w:p>
          <w:p w14:paraId="74EC87C4"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31216A68" w14:textId="78987051"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69FBE98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003AC068"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1121168E" w14:textId="77777777" w:rsidTr="008A7D74">
        <w:tc>
          <w:tcPr>
            <w:tcW w:w="10080" w:type="dxa"/>
          </w:tcPr>
          <w:p w14:paraId="72B855CE"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#40-3 Preventive Screening, Counseling and Referral</w:t>
            </w:r>
          </w:p>
          <w:p w14:paraId="24C0BD0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1F5FC64F" w14:textId="77777777" w:rsidTr="008A7D74">
        <w:tc>
          <w:tcPr>
            <w:tcW w:w="10080" w:type="dxa"/>
          </w:tcPr>
          <w:p w14:paraId="3D6B0AF8"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#40-4 Mental Health Screening and Referral</w:t>
            </w:r>
          </w:p>
          <w:p w14:paraId="4E90AD9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38A4BF75" w14:textId="77777777" w:rsidTr="008A7D74">
        <w:tc>
          <w:tcPr>
            <w:tcW w:w="10080" w:type="dxa"/>
          </w:tcPr>
          <w:p w14:paraId="38477960"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#40-5 Health &amp; Medical Equipment</w:t>
            </w:r>
          </w:p>
          <w:p w14:paraId="290825F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15C1712C" w14:textId="77777777" w:rsidTr="008A7D74">
        <w:tc>
          <w:tcPr>
            <w:tcW w:w="10080" w:type="dxa"/>
          </w:tcPr>
          <w:p w14:paraId="2351BFBA"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#40-8 Registered Nurse Services</w:t>
            </w:r>
          </w:p>
          <w:p w14:paraId="1234FC58"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60D6AD7D" w14:textId="77777777" w:rsidTr="008A7D74">
        <w:tc>
          <w:tcPr>
            <w:tcW w:w="10080" w:type="dxa"/>
          </w:tcPr>
          <w:p w14:paraId="391F571D"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#40-9 Medication Management</w:t>
            </w:r>
          </w:p>
          <w:p w14:paraId="025DBAD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14C5148F" w14:textId="77777777" w:rsidTr="008A7D74">
        <w:tc>
          <w:tcPr>
            <w:tcW w:w="10080" w:type="dxa"/>
          </w:tcPr>
          <w:p w14:paraId="26CA8242"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#50-1 Guardianship/Conservatorship</w:t>
            </w:r>
          </w:p>
          <w:p w14:paraId="41F3F36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46CD463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4C0C056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0438DEB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0031CF33" w14:textId="77777777" w:rsidTr="008A7D74">
        <w:tc>
          <w:tcPr>
            <w:tcW w:w="10080" w:type="dxa"/>
          </w:tcPr>
          <w:p w14:paraId="67B27203"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#50-3 Elder Abuse Awareness and Prevention</w:t>
            </w:r>
          </w:p>
          <w:p w14:paraId="43CCC28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21502617"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1AD200C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05754DA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1DAC6261" w14:textId="77777777" w:rsidTr="008A7D74">
        <w:tc>
          <w:tcPr>
            <w:tcW w:w="10080" w:type="dxa"/>
          </w:tcPr>
          <w:p w14:paraId="11E699D8"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#50-4 Crime Prevention/Home Safety</w:t>
            </w:r>
          </w:p>
          <w:p w14:paraId="56A89D6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6C9FCDE8" w14:textId="77777777" w:rsidTr="008A7D74">
        <w:tc>
          <w:tcPr>
            <w:tcW w:w="10080" w:type="dxa"/>
          </w:tcPr>
          <w:p w14:paraId="7946F1FC"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#50-5 Long Term Care Ombudsman</w:t>
            </w:r>
          </w:p>
          <w:p w14:paraId="31BE4D1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6375A434" w14:textId="77777777" w:rsidTr="008A7D74">
        <w:tc>
          <w:tcPr>
            <w:tcW w:w="10080" w:type="dxa"/>
          </w:tcPr>
          <w:p w14:paraId="49AB2EB9"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#60-1 Recreation</w:t>
            </w:r>
          </w:p>
          <w:p w14:paraId="472C4958"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0906A28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lastRenderedPageBreak/>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5E956AD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253149A6"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Asian Health &amp; Service Center, 9035 SE Foster Rd, Portland, OR 97266</w:t>
            </w:r>
          </w:p>
          <w:p w14:paraId="6EE322F8"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1AC170BE"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0A0EEB30" w14:textId="75074534"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796152D2"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25B33FF2" w14:textId="32F6D055"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68A8F1E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Rehabilitation Association, PO Box 1569, Portland, OR 97205</w:t>
            </w:r>
          </w:p>
          <w:p w14:paraId="34559765"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529DBB0F"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Urban League of Portland, 10 N Russell St, Portland, OR 97227</w:t>
            </w:r>
          </w:p>
          <w:p w14:paraId="081DFF3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01D5003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26A8D222" w14:textId="77777777" w:rsidTr="008A7D74">
        <w:tc>
          <w:tcPr>
            <w:tcW w:w="10080" w:type="dxa"/>
          </w:tcPr>
          <w:p w14:paraId="33294C84"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A3"/>
            </w:r>
            <w:r w:rsidRPr="00B5266C">
              <w:rPr>
                <w:rFonts w:asciiTheme="minorHAnsi" w:hAnsiTheme="minorHAnsi"/>
                <w:kern w:val="16"/>
              </w:rPr>
              <w:t xml:space="preserve"> </w:t>
            </w:r>
            <w:r w:rsidRPr="00B5266C">
              <w:rPr>
                <w:rFonts w:asciiTheme="minorHAnsi" w:hAnsiTheme="minorHAnsi"/>
                <w:b/>
                <w:bCs/>
                <w:kern w:val="16"/>
              </w:rPr>
              <w:t>#60-3 Reassurance</w:t>
            </w:r>
          </w:p>
          <w:p w14:paraId="52692477"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26A013B6" w14:textId="77777777" w:rsidTr="008A7D74">
        <w:tc>
          <w:tcPr>
            <w:tcW w:w="10080" w:type="dxa"/>
          </w:tcPr>
          <w:p w14:paraId="35922138"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#60-4 Volunteer Recruitment</w:t>
            </w:r>
          </w:p>
          <w:p w14:paraId="42112408"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0AA012F5" w14:textId="77777777" w:rsidTr="008A7D74">
        <w:tc>
          <w:tcPr>
            <w:tcW w:w="10080" w:type="dxa"/>
          </w:tcPr>
          <w:p w14:paraId="6620E78F"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#60-5 Interpreting/Translation</w:t>
            </w:r>
          </w:p>
          <w:p w14:paraId="17604CDE"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6471940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7449816C"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42F7101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Language Line, 15115 SW Sequoia Pkwy, Portland, OR 97224</w:t>
            </w:r>
          </w:p>
          <w:p w14:paraId="1B31D006"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Linguava Interpreters, 7931 NE Halsey St, Ste 305, Portland, OR 97213</w:t>
            </w:r>
          </w:p>
          <w:p w14:paraId="61064574"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Passport to Languages, 3912 SW 43</w:t>
            </w:r>
            <w:r w:rsidRPr="00B5266C">
              <w:rPr>
                <w:rFonts w:asciiTheme="minorHAnsi" w:hAnsiTheme="minorHAnsi"/>
                <w:kern w:val="16"/>
                <w:vertAlign w:val="superscript"/>
              </w:rPr>
              <w:t>rd</w:t>
            </w:r>
            <w:r w:rsidRPr="00B5266C">
              <w:rPr>
                <w:rFonts w:asciiTheme="minorHAnsi" w:hAnsiTheme="minorHAnsi"/>
                <w:kern w:val="16"/>
              </w:rPr>
              <w:t xml:space="preserve"> Ave, Portland, 97221</w:t>
            </w:r>
          </w:p>
          <w:p w14:paraId="48A353B9"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Telelanguage, 610 SW Broadway, Ste 200, Portland, OR 97205</w:t>
            </w:r>
          </w:p>
          <w:p w14:paraId="3CCFBF3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United Language Group, 620 SW 5</w:t>
            </w:r>
            <w:r w:rsidRPr="00B5266C">
              <w:rPr>
                <w:rFonts w:asciiTheme="minorHAnsi" w:hAnsiTheme="minorHAnsi"/>
                <w:kern w:val="16"/>
                <w:vertAlign w:val="superscript"/>
              </w:rPr>
              <w:t>th</w:t>
            </w:r>
            <w:r w:rsidRPr="00B5266C">
              <w:rPr>
                <w:rFonts w:asciiTheme="minorHAnsi" w:hAnsiTheme="minorHAnsi"/>
                <w:kern w:val="16"/>
              </w:rPr>
              <w:t xml:space="preserve"> Ave, Ste 710, Portland, OR 97204</w:t>
            </w:r>
          </w:p>
          <w:p w14:paraId="08E7871D"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 above are for-profit agencies.</w:t>
            </w:r>
          </w:p>
          <w:p w14:paraId="353706C1"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w:t>
            </w:r>
            <w:r w:rsidRPr="00B5266C">
              <w:rPr>
                <w:rFonts w:asciiTheme="minorHAnsi" w:hAnsiTheme="minorHAnsi"/>
                <w:kern w:val="16"/>
              </w:rPr>
              <w:tab/>
              <w:t>IRCO International Language Bank, 10301 NE Glisan St, Portland, OR 97220</w:t>
            </w:r>
          </w:p>
          <w:p w14:paraId="1B0ADBD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11DEC432" w14:textId="77777777" w:rsidTr="008A7D74">
        <w:tc>
          <w:tcPr>
            <w:tcW w:w="10080" w:type="dxa"/>
          </w:tcPr>
          <w:p w14:paraId="3A040AA9"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#70-2 Options Counseling</w:t>
            </w:r>
          </w:p>
          <w:p w14:paraId="4819BE1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1E9DC01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24DED606"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13C5695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Asian Health &amp; Service Center, 9035 SE Foster Rd, Portland, OR 97266</w:t>
            </w:r>
          </w:p>
          <w:p w14:paraId="1766FB2F"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64BF05F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0F5521BD" w14:textId="26E3E2A0"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4FFC01F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11E32976" w14:textId="0F79EC05"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52BA3C1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4DA0A00A"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Urban League of Portland, 10 N Russell St, Portland, OR 97227</w:t>
            </w:r>
          </w:p>
          <w:p w14:paraId="26287D5F"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7A5E61E7"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lastRenderedPageBreak/>
              <w:t>Note if contractor is a “for-profit agency”</w:t>
            </w:r>
          </w:p>
        </w:tc>
      </w:tr>
      <w:tr w:rsidR="0058302E" w:rsidRPr="00B5266C" w14:paraId="5653470C" w14:textId="77777777" w:rsidTr="008A7D74">
        <w:tc>
          <w:tcPr>
            <w:tcW w:w="10080" w:type="dxa"/>
          </w:tcPr>
          <w:p w14:paraId="2A196D95"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A3"/>
            </w:r>
            <w:r w:rsidRPr="00B5266C">
              <w:rPr>
                <w:rFonts w:asciiTheme="minorHAnsi" w:hAnsiTheme="minorHAnsi"/>
                <w:kern w:val="16"/>
              </w:rPr>
              <w:t xml:space="preserve"> </w:t>
            </w:r>
            <w:r w:rsidRPr="00B5266C">
              <w:rPr>
                <w:rFonts w:asciiTheme="minorHAnsi" w:hAnsiTheme="minorHAnsi"/>
                <w:b/>
                <w:bCs/>
                <w:kern w:val="16"/>
              </w:rPr>
              <w:t>#70-2a/70-2b Caregiver Counseling</w:t>
            </w:r>
          </w:p>
          <w:p w14:paraId="2C8DC88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315331EB" w14:textId="77777777" w:rsidTr="008A7D74">
        <w:tc>
          <w:tcPr>
            <w:tcW w:w="10080" w:type="dxa"/>
          </w:tcPr>
          <w:p w14:paraId="53D98D4C"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#70-5 Newsletter</w:t>
            </w:r>
          </w:p>
          <w:p w14:paraId="5C0E72B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1E413723" w14:textId="77777777" w:rsidTr="008A7D74">
        <w:tc>
          <w:tcPr>
            <w:tcW w:w="10080" w:type="dxa"/>
          </w:tcPr>
          <w:p w14:paraId="5FAEC5A2"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#70-8 Fee-based Case Management</w:t>
            </w:r>
          </w:p>
          <w:p w14:paraId="4EE0B9B5"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72CD0D7C" w14:textId="77777777" w:rsidTr="008A7D74">
        <w:tc>
          <w:tcPr>
            <w:tcW w:w="10080" w:type="dxa"/>
          </w:tcPr>
          <w:p w14:paraId="46ED0026"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#70-9/70-9a Caregiver Training</w:t>
            </w:r>
            <w:r w:rsidRPr="00B5266C">
              <w:rPr>
                <w:rFonts w:asciiTheme="minorHAnsi" w:hAnsiTheme="minorHAnsi"/>
                <w:kern w:val="16"/>
              </w:rPr>
              <w:t xml:space="preserve"> (by agency)</w:t>
            </w:r>
          </w:p>
          <w:p w14:paraId="0D2B81C2"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591D9BA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5FEA68D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EC5830F" w14:textId="536031C4" w:rsidR="0058302E" w:rsidRPr="00B5266C" w:rsidRDefault="00251D82"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GERAS </w:t>
            </w:r>
            <w:r w:rsidR="0058302E" w:rsidRPr="00B5266C">
              <w:rPr>
                <w:rFonts w:asciiTheme="minorHAnsi" w:hAnsiTheme="minorHAnsi"/>
                <w:kern w:val="16"/>
              </w:rPr>
              <w:t>, 6901 SE Lake Rd, Ste 22, Milwaukie, OR 97267</w:t>
            </w:r>
          </w:p>
          <w:p w14:paraId="3A41A6B3"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Caregivers NW, 4804 NE 106</w:t>
            </w:r>
            <w:r w:rsidRPr="00B5266C">
              <w:rPr>
                <w:rFonts w:asciiTheme="minorHAnsi" w:hAnsiTheme="minorHAnsi"/>
                <w:kern w:val="16"/>
                <w:vertAlign w:val="superscript"/>
              </w:rPr>
              <w:t>th</w:t>
            </w:r>
            <w:r w:rsidRPr="00B5266C">
              <w:rPr>
                <w:rFonts w:asciiTheme="minorHAnsi" w:hAnsiTheme="minorHAnsi"/>
                <w:kern w:val="16"/>
              </w:rPr>
              <w:t xml:space="preserve"> Ave, Portland, OR 97220</w:t>
            </w:r>
          </w:p>
          <w:p w14:paraId="03A4E91D" w14:textId="567DDB1B" w:rsidR="0058302E" w:rsidRPr="00B5266C" w:rsidRDefault="005B3025"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Home Instead Senior Care (HD Industries)</w:t>
            </w:r>
            <w:r w:rsidR="0058302E" w:rsidRPr="00B5266C">
              <w:rPr>
                <w:rFonts w:asciiTheme="minorHAnsi" w:hAnsiTheme="minorHAnsi"/>
                <w:kern w:val="16"/>
              </w:rPr>
              <w:t xml:space="preserve">, </w:t>
            </w:r>
            <w:r w:rsidR="000975EF" w:rsidRPr="00B5266C">
              <w:rPr>
                <w:rFonts w:asciiTheme="minorHAnsi" w:hAnsiTheme="minorHAnsi"/>
                <w:kern w:val="16"/>
              </w:rPr>
              <w:t xml:space="preserve">9640 SW Sunshine Ct Ste 400 Beaverton, OR 97005  </w:t>
            </w:r>
          </w:p>
          <w:p w14:paraId="688FA6F8"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Meany Family Home Care, 525 NE MLK Jr. Blvd, Ste 102, Portland, OR 97213</w:t>
            </w:r>
          </w:p>
          <w:p w14:paraId="6A056317"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All these are for-profit agencies</w:t>
            </w:r>
          </w:p>
          <w:p w14:paraId="6BB751E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6BEFE07E" w14:textId="77777777" w:rsidTr="008A7D74">
        <w:tc>
          <w:tcPr>
            <w:tcW w:w="10080" w:type="dxa"/>
          </w:tcPr>
          <w:p w14:paraId="3F8B4BDA"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#70-10 Public Outreach/Education</w:t>
            </w:r>
          </w:p>
          <w:p w14:paraId="5DE9C322"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2443FAF0" w14:textId="77777777" w:rsidTr="008A7D74">
        <w:tc>
          <w:tcPr>
            <w:tcW w:w="10080" w:type="dxa"/>
          </w:tcPr>
          <w:p w14:paraId="6C842640"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#71 Chronic Disease Prevention, Management/Education</w:t>
            </w:r>
          </w:p>
          <w:p w14:paraId="24BC556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p w14:paraId="6825C09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0B59343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7835355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2C4D15A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4374A6F9" w14:textId="77777777" w:rsidTr="008A7D74">
        <w:tc>
          <w:tcPr>
            <w:tcW w:w="10080" w:type="dxa"/>
          </w:tcPr>
          <w:p w14:paraId="5EFE922B"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 </w:t>
            </w:r>
            <w:r w:rsidRPr="00B5266C">
              <w:rPr>
                <w:rFonts w:asciiTheme="minorHAnsi" w:hAnsiTheme="minorHAnsi"/>
                <w:b/>
                <w:bCs/>
                <w:kern w:val="16"/>
              </w:rPr>
              <w:t>#72 Cash and Counseling</w:t>
            </w:r>
          </w:p>
          <w:p w14:paraId="673A525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A3"/>
            </w:r>
            <w:r w:rsidRPr="00B5266C">
              <w:rPr>
                <w:rFonts w:asciiTheme="minorHAnsi" w:hAnsiTheme="minorHAnsi"/>
                <w:kern w:val="16"/>
              </w:rPr>
              <w:t>Other Cash Funds</w:t>
            </w:r>
          </w:p>
        </w:tc>
      </w:tr>
      <w:tr w:rsidR="0058302E" w:rsidRPr="00B5266C" w14:paraId="49B0F3D6" w14:textId="77777777" w:rsidTr="008A7D74">
        <w:tc>
          <w:tcPr>
            <w:tcW w:w="10080" w:type="dxa"/>
          </w:tcPr>
          <w:p w14:paraId="6D36651D"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#80-1 Senior Center Assistance</w:t>
            </w:r>
          </w:p>
          <w:p w14:paraId="5AD1EE6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5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42B338B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A3"/>
            </w:r>
            <w:r w:rsidRPr="00B5266C">
              <w:rPr>
                <w:rFonts w:asciiTheme="minorHAnsi" w:hAnsiTheme="minorHAnsi"/>
                <w:kern w:val="16"/>
              </w:rPr>
              <w:t>Self-provided</w:t>
            </w:r>
          </w:p>
          <w:p w14:paraId="709280EA"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F688E1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Asian Health &amp; Service Center, 9035 SE Foster Rd, Portland, OR 97266</w:t>
            </w:r>
          </w:p>
          <w:p w14:paraId="291EDBC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223rd Ave, Ste 100, Gresham, OR 97030</w:t>
            </w:r>
          </w:p>
          <w:p w14:paraId="1FE2EEBD"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5FED8307" w14:textId="354B715A"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35C8907D"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6A5BE94B" w14:textId="2A485BAB"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6311D2F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Rehabilitation Association, PO 1569, Portland, OR 97205</w:t>
            </w:r>
          </w:p>
          <w:p w14:paraId="3DD62238"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5AEBA0CC"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lastRenderedPageBreak/>
              <w:t>Urban League of Portland, 10 N Russell St, Portland, OR 97227</w:t>
            </w:r>
          </w:p>
          <w:p w14:paraId="1C84A5E0"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27DC4E34"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3585664C" w14:textId="77777777" w:rsidTr="008A7D74">
        <w:tc>
          <w:tcPr>
            <w:tcW w:w="10080" w:type="dxa"/>
          </w:tcPr>
          <w:p w14:paraId="24873581"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lastRenderedPageBreak/>
              <w:sym w:font="Wingdings 2" w:char="F053"/>
            </w:r>
            <w:r w:rsidRPr="00B5266C">
              <w:rPr>
                <w:rFonts w:asciiTheme="minorHAnsi" w:hAnsiTheme="minorHAnsi"/>
                <w:kern w:val="16"/>
              </w:rPr>
              <w:t xml:space="preserve"> </w:t>
            </w:r>
            <w:r w:rsidRPr="00B5266C">
              <w:rPr>
                <w:rFonts w:asciiTheme="minorHAnsi" w:hAnsiTheme="minorHAnsi"/>
                <w:b/>
                <w:bCs/>
                <w:kern w:val="16"/>
              </w:rPr>
              <w:t>#80-4 Financial Assistance</w:t>
            </w:r>
          </w:p>
          <w:p w14:paraId="721C6AC1"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47386699"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59C4D86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6FAF5CBB"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545E482A" w14:textId="77777777" w:rsidTr="008A7D74">
        <w:tc>
          <w:tcPr>
            <w:tcW w:w="10080" w:type="dxa"/>
          </w:tcPr>
          <w:p w14:paraId="59B24EE5"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#80-5 Money Management</w:t>
            </w:r>
          </w:p>
          <w:p w14:paraId="28898680"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3EF9B82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A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0D19F62D"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3805DF8F"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r w:rsidR="0058302E" w:rsidRPr="00B5266C" w14:paraId="035F1664" w14:textId="77777777" w:rsidTr="008A7D74">
        <w:tc>
          <w:tcPr>
            <w:tcW w:w="10080" w:type="dxa"/>
          </w:tcPr>
          <w:p w14:paraId="40035D95" w14:textId="77777777" w:rsidR="0058302E" w:rsidRPr="00B5266C" w:rsidRDefault="0058302E" w:rsidP="008A7D74">
            <w:pPr>
              <w:pStyle w:val="TableAP12"/>
              <w:spacing w:after="120"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 </w:t>
            </w:r>
            <w:r w:rsidRPr="00B5266C">
              <w:rPr>
                <w:rFonts w:asciiTheme="minorHAnsi" w:hAnsiTheme="minorHAnsi"/>
                <w:b/>
                <w:bCs/>
                <w:kern w:val="16"/>
              </w:rPr>
              <w:t>Volunteer Services</w:t>
            </w:r>
          </w:p>
          <w:p w14:paraId="5C29ED4D"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 xml:space="preserve">Funding Source: </w:t>
            </w:r>
            <w:r w:rsidRPr="00B5266C">
              <w:rPr>
                <w:rFonts w:asciiTheme="minorHAnsi" w:hAnsiTheme="minorHAnsi"/>
                <w:kern w:val="16"/>
              </w:rPr>
              <w:sym w:font="Wingdings 2" w:char="F0A3"/>
            </w:r>
            <w:r w:rsidRPr="00B5266C">
              <w:rPr>
                <w:rFonts w:asciiTheme="minorHAnsi" w:hAnsiTheme="minorHAnsi"/>
                <w:kern w:val="16"/>
              </w:rPr>
              <w:t xml:space="preserve">OAA     </w:t>
            </w:r>
            <w:r w:rsidRPr="00B5266C">
              <w:rPr>
                <w:rFonts w:asciiTheme="minorHAnsi" w:hAnsiTheme="minorHAnsi"/>
                <w:kern w:val="16"/>
              </w:rPr>
              <w:sym w:font="Wingdings 2" w:char="F0A3"/>
            </w:r>
            <w:r w:rsidRPr="00B5266C">
              <w:rPr>
                <w:rFonts w:asciiTheme="minorHAnsi" w:hAnsiTheme="minorHAnsi"/>
                <w:kern w:val="16"/>
              </w:rPr>
              <w:t xml:space="preserve">OPI     </w:t>
            </w:r>
            <w:r w:rsidRPr="00B5266C">
              <w:rPr>
                <w:rFonts w:asciiTheme="minorHAnsi" w:hAnsiTheme="minorHAnsi"/>
                <w:kern w:val="16"/>
              </w:rPr>
              <w:sym w:font="Wingdings 2" w:char="F053"/>
            </w:r>
            <w:r w:rsidRPr="00B5266C">
              <w:rPr>
                <w:rFonts w:asciiTheme="minorHAnsi" w:hAnsiTheme="minorHAnsi"/>
                <w:kern w:val="16"/>
              </w:rPr>
              <w:t>Other Cash Funds</w:t>
            </w:r>
          </w:p>
          <w:p w14:paraId="4F818A7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sym w:font="Wingdings 2" w:char="F053"/>
            </w:r>
            <w:r w:rsidRPr="00B5266C">
              <w:rPr>
                <w:rFonts w:asciiTheme="minorHAnsi" w:hAnsiTheme="minorHAnsi"/>
                <w:kern w:val="16"/>
              </w:rPr>
              <w:t xml:space="preserve">Contracted     </w:t>
            </w:r>
            <w:r w:rsidRPr="00B5266C">
              <w:rPr>
                <w:rFonts w:asciiTheme="minorHAnsi" w:hAnsiTheme="minorHAnsi"/>
                <w:kern w:val="16"/>
              </w:rPr>
              <w:sym w:font="Wingdings 2" w:char="F053"/>
            </w:r>
            <w:r w:rsidRPr="00B5266C">
              <w:rPr>
                <w:rFonts w:asciiTheme="minorHAnsi" w:hAnsiTheme="minorHAnsi"/>
                <w:kern w:val="16"/>
              </w:rPr>
              <w:t>Self-provided</w:t>
            </w:r>
          </w:p>
          <w:p w14:paraId="37A931B3"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Contractor name and address (List all if multiple contractors):</w:t>
            </w:r>
          </w:p>
          <w:p w14:paraId="70E46449"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Asian Health &amp; Service Center, 9035 SE Foster Rd, Portland, OR 97266</w:t>
            </w:r>
          </w:p>
          <w:p w14:paraId="04E83092"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El Programa Hispano Católico, 333 SE 223</w:t>
            </w:r>
            <w:r w:rsidRPr="00B5266C">
              <w:rPr>
                <w:rFonts w:asciiTheme="minorHAnsi" w:hAnsiTheme="minorHAnsi"/>
                <w:kern w:val="16"/>
                <w:vertAlign w:val="superscript"/>
              </w:rPr>
              <w:t>rd</w:t>
            </w:r>
            <w:r w:rsidRPr="00B5266C">
              <w:rPr>
                <w:rFonts w:asciiTheme="minorHAnsi" w:hAnsiTheme="minorHAnsi"/>
                <w:kern w:val="16"/>
              </w:rPr>
              <w:t xml:space="preserve"> Ave, Ste 100, Gresham, OR 97030</w:t>
            </w:r>
          </w:p>
          <w:p w14:paraId="5A9C01D1"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Friendly House, 2617 NW Savier St, Portland, OR 97210</w:t>
            </w:r>
          </w:p>
          <w:p w14:paraId="2DFE9248" w14:textId="34F17E06" w:rsidR="0058302E" w:rsidRPr="00B5266C" w:rsidRDefault="0060527C"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Community for </w:t>
            </w:r>
            <w:r w:rsidR="00810992" w:rsidRPr="00B5266C">
              <w:rPr>
                <w:rFonts w:asciiTheme="minorHAnsi" w:hAnsiTheme="minorHAnsi"/>
                <w:kern w:val="16"/>
              </w:rPr>
              <w:t>Positive</w:t>
            </w:r>
            <w:r w:rsidRPr="00B5266C">
              <w:rPr>
                <w:rFonts w:asciiTheme="minorHAnsi" w:hAnsiTheme="minorHAnsi"/>
                <w:kern w:val="16"/>
              </w:rPr>
              <w:t xml:space="preserve"> Aging</w:t>
            </w:r>
            <w:r w:rsidR="0058302E" w:rsidRPr="00B5266C">
              <w:rPr>
                <w:rFonts w:asciiTheme="minorHAnsi" w:hAnsiTheme="minorHAnsi"/>
                <w:kern w:val="16"/>
              </w:rPr>
              <w:t>, 1820 NE 40</w:t>
            </w:r>
            <w:r w:rsidR="0058302E" w:rsidRPr="00B5266C">
              <w:rPr>
                <w:rFonts w:asciiTheme="minorHAnsi" w:hAnsiTheme="minorHAnsi"/>
                <w:kern w:val="16"/>
                <w:vertAlign w:val="superscript"/>
              </w:rPr>
              <w:t>th</w:t>
            </w:r>
            <w:r w:rsidR="0058302E" w:rsidRPr="00B5266C">
              <w:rPr>
                <w:rFonts w:asciiTheme="minorHAnsi" w:hAnsiTheme="minorHAnsi"/>
                <w:kern w:val="16"/>
              </w:rPr>
              <w:t xml:space="preserve"> Ave, Portland, OR 97212</w:t>
            </w:r>
          </w:p>
          <w:p w14:paraId="1A3EA874"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Immigrant &amp; Refugee Community Organization, 10301 NE Glisan St, Portland, OR 97220</w:t>
            </w:r>
          </w:p>
          <w:p w14:paraId="70D12AE0" w14:textId="52F84FFC"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 xml:space="preserve">Impact NW, </w:t>
            </w:r>
            <w:r w:rsidR="009245F7" w:rsidRPr="00B5266C">
              <w:rPr>
                <w:rFonts w:asciiTheme="minorHAnsi" w:hAnsiTheme="minorHAnsi"/>
                <w:kern w:val="16"/>
              </w:rPr>
              <w:t xml:space="preserve">10055 E Burnside St. Portland, OR 97216   </w:t>
            </w:r>
          </w:p>
          <w:p w14:paraId="2366D12F"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Rehabilitation Association, PO 1569, Portland, OR 97205</w:t>
            </w:r>
          </w:p>
          <w:p w14:paraId="3A73AAA7"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Native American Youth and Family Center, 5135 NE Columbia Blvd, Portland, OR 97218</w:t>
            </w:r>
          </w:p>
          <w:p w14:paraId="02669373"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Urban League of Portland, 10 N Russell St, Portland, OR 97227</w:t>
            </w:r>
          </w:p>
          <w:p w14:paraId="343360E5" w14:textId="77777777" w:rsidR="0058302E" w:rsidRPr="00B5266C" w:rsidRDefault="0058302E" w:rsidP="006D76A6">
            <w:pPr>
              <w:pStyle w:val="TableAP12"/>
              <w:numPr>
                <w:ilvl w:val="0"/>
                <w:numId w:val="45"/>
              </w:numPr>
              <w:spacing w:line="228" w:lineRule="auto"/>
              <w:rPr>
                <w:rFonts w:asciiTheme="minorHAnsi" w:hAnsiTheme="minorHAnsi"/>
                <w:kern w:val="16"/>
              </w:rPr>
            </w:pPr>
            <w:r w:rsidRPr="00B5266C">
              <w:rPr>
                <w:rFonts w:asciiTheme="minorHAnsi" w:hAnsiTheme="minorHAnsi"/>
                <w:kern w:val="16"/>
              </w:rPr>
              <w:t>YWCA, PO Box 4587, Portland, OR 97208</w:t>
            </w:r>
          </w:p>
          <w:p w14:paraId="3218FAED" w14:textId="77777777" w:rsidR="0058302E" w:rsidRPr="00B5266C" w:rsidRDefault="0058302E" w:rsidP="008A7D74">
            <w:pPr>
              <w:pStyle w:val="TableAP12"/>
              <w:spacing w:line="228" w:lineRule="auto"/>
              <w:rPr>
                <w:rFonts w:asciiTheme="minorHAnsi" w:hAnsiTheme="minorHAnsi"/>
                <w:kern w:val="16"/>
              </w:rPr>
            </w:pPr>
            <w:r w:rsidRPr="00B5266C">
              <w:rPr>
                <w:rFonts w:asciiTheme="minorHAnsi" w:hAnsiTheme="minorHAnsi"/>
                <w:kern w:val="16"/>
              </w:rPr>
              <w:t>Note if contractor is a “for-profit agency”</w:t>
            </w:r>
          </w:p>
        </w:tc>
      </w:tr>
    </w:tbl>
    <w:p w14:paraId="71EAA7F5" w14:textId="77777777" w:rsidR="0058302E" w:rsidRDefault="0058302E" w:rsidP="008A7D74">
      <w:pPr>
        <w:pStyle w:val="NormalNoSpc16"/>
        <w:rPr>
          <w:sz w:val="26"/>
        </w:rPr>
      </w:pPr>
    </w:p>
    <w:p w14:paraId="523A5398" w14:textId="77777777" w:rsidR="0058302E" w:rsidRDefault="0058302E" w:rsidP="008A7D74">
      <w:pPr>
        <w:pStyle w:val="NormalNoSpc16"/>
        <w:rPr>
          <w:sz w:val="26"/>
        </w:rPr>
        <w:sectPr w:rsidR="0058302E" w:rsidSect="009C21D4">
          <w:headerReference w:type="default" r:id="rId83"/>
          <w:footerReference w:type="default" r:id="rId84"/>
          <w:pgSz w:w="12240" w:h="15840" w:code="1"/>
          <w:pgMar w:top="1008" w:right="1080" w:bottom="864" w:left="1080" w:header="432" w:footer="432" w:gutter="0"/>
          <w:cols w:space="720"/>
          <w:docGrid w:linePitch="360"/>
        </w:sectPr>
      </w:pPr>
    </w:p>
    <w:p w14:paraId="74FE568C" w14:textId="77777777" w:rsidR="005B3025" w:rsidRDefault="005B3025" w:rsidP="005B3025">
      <w:r>
        <w:rPr>
          <w:rFonts w:ascii="Calibri" w:hAnsi="Calibri"/>
          <w:color w:val="000000"/>
          <w:sz w:val="28"/>
          <w:szCs w:val="28"/>
        </w:rPr>
        <w:t xml:space="preserve">NB: In the context of this document, “OPI” funding includes both Oregon Project Independence and Oregon Project Independence-Expansion. </w:t>
      </w:r>
    </w:p>
    <w:p w14:paraId="12DFCC66" w14:textId="5C4B2940" w:rsidR="00411537" w:rsidRDefault="005B3025" w:rsidP="005B3025">
      <w:pPr>
        <w:pStyle w:val="Heading1"/>
      </w:pPr>
      <w:r>
        <w:t xml:space="preserve"> </w:t>
      </w:r>
      <w:r w:rsidR="00411537">
        <w:br w:type="page"/>
      </w:r>
    </w:p>
    <w:p w14:paraId="1B55F70E" w14:textId="4B2FC71C" w:rsidR="00411537" w:rsidRDefault="00411537" w:rsidP="00411537">
      <w:pPr>
        <w:pStyle w:val="SectionMain"/>
      </w:pPr>
      <w:bookmarkStart w:id="1269" w:name="_Toc73720960"/>
      <w:r>
        <w:lastRenderedPageBreak/>
        <w:t>Attachment E</w:t>
      </w:r>
      <w:bookmarkEnd w:id="1269"/>
    </w:p>
    <w:p w14:paraId="66C80921" w14:textId="02C1B0CF" w:rsidR="0058302E" w:rsidRDefault="00411537" w:rsidP="00407441">
      <w:pPr>
        <w:pStyle w:val="Heading1"/>
        <w:rPr>
          <w:b/>
          <w:bCs/>
          <w:sz w:val="36"/>
          <w:szCs w:val="36"/>
        </w:rPr>
      </w:pPr>
      <w:bookmarkStart w:id="1270" w:name="_Toc73627118"/>
      <w:bookmarkStart w:id="1271" w:name="_Toc73720961"/>
      <w:r w:rsidRPr="00411537">
        <w:rPr>
          <w:b/>
          <w:bCs/>
          <w:sz w:val="36"/>
          <w:szCs w:val="36"/>
        </w:rPr>
        <w:t>2021-2025 Area Plan Needs Assessment Survey Results</w:t>
      </w:r>
      <w:bookmarkEnd w:id="1270"/>
      <w:bookmarkEnd w:id="1271"/>
    </w:p>
    <w:p w14:paraId="2A85FC71" w14:textId="77777777" w:rsidR="00411537" w:rsidRDefault="00411537" w:rsidP="00411537">
      <w:pPr>
        <w:pStyle w:val="SectionSubheading"/>
      </w:pPr>
      <w:bookmarkStart w:id="1272" w:name="_Toc73627119"/>
      <w:bookmarkStart w:id="1273" w:name="_Toc73720962"/>
      <w:r>
        <w:t>Area Plan Needs Assessment Background</w:t>
      </w:r>
      <w:bookmarkEnd w:id="1272"/>
      <w:bookmarkEnd w:id="1273"/>
    </w:p>
    <w:p w14:paraId="71325304" w14:textId="6C271F47" w:rsidR="00411537" w:rsidRDefault="00411537" w:rsidP="00411537">
      <w:pPr>
        <w:pStyle w:val="Normal10pt"/>
      </w:pPr>
      <w:r>
        <w:t xml:space="preserve">Aging, Disability, and Veterans Services Division (ADVSD) a division of the Department of County Human Services (DCHS) is the designated Area Agency on Aging (AAA) for Multnomah County. As the AAA, ADVSD is responsible for developing an Area Plan every four years that describes the needs of older adults and people with disabilities in the community, current initiatives, and future goals and activities to address those needs and service gaps over the next four years. As a part of the Area Plan process, ADVSD is required to conduct a needs assessment to engage with older adults and people with disabilities to uncover emerging or existing needs. This survey is one portion of the needs assessment. </w:t>
      </w:r>
    </w:p>
    <w:p w14:paraId="32A7A3BC" w14:textId="77777777" w:rsidR="00411537" w:rsidRDefault="00411537" w:rsidP="00411537">
      <w:pPr>
        <w:pStyle w:val="SectionSubheading"/>
      </w:pPr>
      <w:bookmarkStart w:id="1274" w:name="_Toc73627120"/>
      <w:bookmarkStart w:id="1275" w:name="_Toc73720963"/>
      <w:r>
        <w:t>Survey Background: Design and Access</w:t>
      </w:r>
      <w:bookmarkEnd w:id="1274"/>
      <w:bookmarkEnd w:id="1275"/>
    </w:p>
    <w:p w14:paraId="644130B2" w14:textId="77777777" w:rsidR="00411537" w:rsidRDefault="00411537" w:rsidP="00411537">
      <w:pPr>
        <w:pStyle w:val="Normal10pt"/>
      </w:pPr>
      <w:r>
        <w:t>ADVSD developed and distributed an online survey to older adults, elders, and people with disabilities living in Multnomah County to learn about their lives, experiences, needs, and priorities related to services. The survey included an informed consent agreement, a needs ranking exercise, 48 issue-related questions, 33 demographic and identity questions, and 29 open-ended questions and comment fields for respondents to provide additional information. The needs ranking exercise and survey questions were organized into the following nine topic areas: transportation, food, caregiving, informational and referral, income, health care access and insurance, social connectedness, housing, and identity.</w:t>
      </w:r>
    </w:p>
    <w:p w14:paraId="01A4BA82" w14:textId="75E674C3" w:rsidR="00411537" w:rsidRDefault="00411537" w:rsidP="00411537">
      <w:pPr>
        <w:pStyle w:val="Normal10pt"/>
      </w:pPr>
      <w:r>
        <w:t xml:space="preserve">The survey was open from December 1-31, </w:t>
      </w:r>
      <w:r w:rsidR="003B45D7">
        <w:t>2020,</w:t>
      </w:r>
      <w:r>
        <w:t xml:space="preserve"> and offered in 17 languages. It was made available and distributed by ADVSD and community partners, as well as promoted through DCHS and Multnomah County communications channels. To increase the representation of marginalized community members and overall responses to the survey, ADVSD partnered with and funded 11 new and existing community partners with close ties to communities of older adults and people with disabilities, with a focus on Black and </w:t>
      </w:r>
      <w:r w:rsidR="00BD2084">
        <w:t>African American</w:t>
      </w:r>
      <w:r>
        <w:t xml:space="preserve"> Elders, LGBTQ+ elders, Transgender and Gender Nonbinary older adults, older adults whose preferred language is not English, older adults with low-incomes, and homebound older adults. ADVSD also partnered with the Immigrant and Refugee Community Organization (IRCO) International Language Bank to contact individuals and to provide phone-based support to 128 respondents speaking languages other than English. ADVSD staff conducted additional calls out to 40 people who previously used ADVSD services. ADVSD paid each eligible survey respondent with a $10 gift card for taking the survey.</w:t>
      </w:r>
    </w:p>
    <w:p w14:paraId="2793C3A0" w14:textId="77777777" w:rsidR="00411537" w:rsidRDefault="00411537" w:rsidP="00411537">
      <w:pPr>
        <w:pStyle w:val="SectionSubheading"/>
      </w:pPr>
      <w:bookmarkStart w:id="1276" w:name="_Toc73627121"/>
      <w:bookmarkStart w:id="1277" w:name="_Toc73720964"/>
      <w:r>
        <w:lastRenderedPageBreak/>
        <w:t>Collecting and Reporting Identity Characteristics like Race/Origin</w:t>
      </w:r>
      <w:bookmarkEnd w:id="1276"/>
      <w:bookmarkEnd w:id="1277"/>
    </w:p>
    <w:p w14:paraId="6AC4A605" w14:textId="77777777" w:rsidR="00411537" w:rsidRDefault="00411537" w:rsidP="00411537">
      <w:pPr>
        <w:pStyle w:val="Normal10pt"/>
      </w:pPr>
      <w:r>
        <w:t xml:space="preserve">The typical approach to collecting race/origin is to use an unduplicated count in which each individual is categorized as identifying with one race/origin or those with more than one race/origin categorized as multi-racial. When individuals are lumped into this catch-all category, we are not describing them completely and accurately. Most importantly, the disparities identified cannot be addressed in a culturally-specific, person-centered approach without the disaggregated information. The unduplicated method, while sometimes used, keeps invisible those who identify as multi-racial. For example, to count the number of individuals who are Native American or Alaska Native, if only those who identified as Native American or Alaska Native alone are counted, it would undercount and ignore people in the multi-racial category. </w:t>
      </w:r>
    </w:p>
    <w:p w14:paraId="51521335" w14:textId="68D554A3" w:rsidR="00411537" w:rsidRDefault="00411537" w:rsidP="00411537">
      <w:pPr>
        <w:pStyle w:val="Normal10pt"/>
      </w:pPr>
      <w:r>
        <w:t>For a more complete description, the use of the ‘alone or in combination’ method (AOIC) in which the multi-racial label is removed and each race/origin identification is added to the single category totals. An individual who identifies as African American and Native American under the AOIC method would be counted as both African American and Native American. The assertion of the Coalition of Communities of Color and the Multnomah County Department of Human Services Visibility Initiative is that while the AOIC results in an over-count, this problem is offset by the greater good of the more accurate count of communities of color.</w:t>
      </w:r>
    </w:p>
    <w:p w14:paraId="54B7CB31" w14:textId="77777777" w:rsidR="00411537" w:rsidRDefault="00411537" w:rsidP="00411537">
      <w:pPr>
        <w:pStyle w:val="SectionSubheading"/>
      </w:pPr>
      <w:bookmarkStart w:id="1278" w:name="_Toc73627122"/>
      <w:bookmarkStart w:id="1279" w:name="_Toc73720965"/>
      <w:r>
        <w:t>Survey Participation</w:t>
      </w:r>
      <w:bookmarkEnd w:id="1278"/>
      <w:bookmarkEnd w:id="1279"/>
    </w:p>
    <w:p w14:paraId="29FB0911" w14:textId="057E083C" w:rsidR="00411537" w:rsidRDefault="00411537" w:rsidP="00411537">
      <w:pPr>
        <w:pStyle w:val="Normal10pt"/>
      </w:pPr>
      <w:r>
        <w:t xml:space="preserve">The survey gathered 1,893 responses, of which 1,392 responses were included in the analysis. Five hundred and one (501) responses did not meet one or more of the following criteria: agreeing to take the survey, answering one or more survey questions, and meeting primary inclusion characteristics of providing a zip code in Multnomah County while identifying as aged 50+ or aged </w:t>
      </w:r>
      <w:r w:rsidR="00E175EA">
        <w:t>1</w:t>
      </w:r>
      <w:r w:rsidR="00D1239E">
        <w:t>8</w:t>
      </w:r>
      <w:r>
        <w:t>-59 with a disability. Those who did not meet the primary inclusion characteristics were still included if they identified as aged 18+ and Native American or Alaska Native, a caregiver, a Veteran, or unhoused/homeless.</w:t>
      </w:r>
    </w:p>
    <w:p w14:paraId="1E97AB18" w14:textId="77777777" w:rsidR="00411537" w:rsidRDefault="00411537" w:rsidP="00411537">
      <w:pPr>
        <w:pStyle w:val="SectionSubheading"/>
      </w:pPr>
      <w:bookmarkStart w:id="1280" w:name="_Toc73627123"/>
      <w:bookmarkStart w:id="1281" w:name="_Toc73720966"/>
      <w:r>
        <w:t>Interpreting the Survey Results</w:t>
      </w:r>
      <w:bookmarkEnd w:id="1280"/>
      <w:bookmarkEnd w:id="1281"/>
    </w:p>
    <w:p w14:paraId="3B8B69FF" w14:textId="77777777" w:rsidR="00411537" w:rsidRDefault="00411537" w:rsidP="00411537">
      <w:pPr>
        <w:pStyle w:val="Normal10pt"/>
      </w:pPr>
      <w:r>
        <w:t>Results from this survey only reflect the ideas and opinions of the community members who responded to the survey and should not be used to represent the broader population, groups, or individuals in Multnomah County. This limitation is due to issues of survey access, sampling technique, the number of responses collected, and differences between respondent characteristics compared to known overall population characteristics.</w:t>
      </w:r>
    </w:p>
    <w:p w14:paraId="145702E2" w14:textId="77777777" w:rsidR="00411537" w:rsidRDefault="00411537" w:rsidP="00411537">
      <w:pPr>
        <w:pStyle w:val="Normal10pt"/>
      </w:pPr>
      <w:r>
        <w:lastRenderedPageBreak/>
        <w:t xml:space="preserve">Although not generalizable, the power of these results comes from the specific perspectives and detailed input voiced through this survey. These results, along with other information from the needs assessment, provide ADVSD with valuable insight into the needs and priorities of community members, as well as how those priorities may differ among communities and identities. These insights have and will continue to inform ADVSD’s exploration and comprehensive planning to address community needs and service gaps over the next four years. </w:t>
      </w:r>
    </w:p>
    <w:p w14:paraId="5BA8AD65" w14:textId="009BA5E0" w:rsidR="00411537" w:rsidRDefault="00411537" w:rsidP="00411537">
      <w:pPr>
        <w:pStyle w:val="Normal10pt"/>
      </w:pPr>
      <w:r>
        <w:t>For more information and questions about how to interpret the survey results, please contact Jason Normand, Research and Evaluation Analyst Sr. at jason.normand@multco.us.</w:t>
      </w:r>
    </w:p>
    <w:p w14:paraId="64683176" w14:textId="6BFDBBA9" w:rsidR="00D621C2" w:rsidRDefault="00D621C2" w:rsidP="00D621C2">
      <w:pPr>
        <w:pStyle w:val="Heading1"/>
        <w:rPr>
          <w:rFonts w:ascii="Calibri" w:eastAsia="Calibri" w:hAnsi="Calibri" w:cs="Calibri"/>
        </w:rPr>
      </w:pPr>
      <w:bookmarkStart w:id="1282" w:name="_Toc73720967"/>
      <w:r>
        <w:rPr>
          <w:rFonts w:ascii="Calibri" w:eastAsia="Calibri" w:hAnsi="Calibri" w:cs="Calibri"/>
        </w:rPr>
        <w:t>Needs Ranking by Identity</w:t>
      </w:r>
      <w:bookmarkEnd w:id="1282"/>
    </w:p>
    <w:p w14:paraId="0C3E593B" w14:textId="77777777" w:rsidR="00D621C2" w:rsidRPr="00DC772E" w:rsidRDefault="00D621C2" w:rsidP="00DC772E">
      <w:pPr>
        <w:pStyle w:val="Normal10pt"/>
      </w:pPr>
      <w:r w:rsidRPr="00DC772E">
        <w:t xml:space="preserve">Needs ranking for survey respondents identifying as </w:t>
      </w:r>
      <w:r w:rsidRPr="00DC772E">
        <w:rPr>
          <w:b/>
          <w:bCs/>
        </w:rPr>
        <w:t>African</w:t>
      </w:r>
    </w:p>
    <w:p w14:paraId="4EF1EC59" w14:textId="26F41F77" w:rsidR="00D621C2" w:rsidRPr="00D621C2" w:rsidRDefault="00D621C2" w:rsidP="00AC12BB">
      <w:pPr>
        <w:rPr>
          <w:rFonts w:ascii="Calibri" w:eastAsia="Calibri" w:hAnsi="Calibri" w:cs="Calibri"/>
          <w:sz w:val="26"/>
          <w:szCs w:val="26"/>
        </w:rPr>
      </w:pPr>
      <w:r w:rsidRPr="00D621C2">
        <w:rPr>
          <w:rFonts w:ascii="Calibri" w:eastAsia="Calibri" w:hAnsi="Calibri" w:cs="Calibri"/>
          <w:sz w:val="26"/>
          <w:szCs w:val="26"/>
        </w:rPr>
        <w:t xml:space="preserve">Average rank on a scale of 1 to 9 (1 = most important) from </w:t>
      </w:r>
      <w:r w:rsidRPr="00D621C2">
        <w:rPr>
          <w:rFonts w:ascii="Calibri" w:eastAsia="Calibri" w:hAnsi="Calibri" w:cs="Calibri"/>
          <w:b/>
          <w:color w:val="355E92"/>
          <w:sz w:val="26"/>
          <w:szCs w:val="26"/>
        </w:rPr>
        <w:t xml:space="preserve">39 </w:t>
      </w:r>
      <w:r w:rsidRPr="00D621C2">
        <w:rPr>
          <w:rFonts w:ascii="Calibri" w:eastAsia="Calibri" w:hAnsi="Calibri" w:cs="Calibri"/>
          <w:sz w:val="26"/>
          <w:szCs w:val="26"/>
        </w:rPr>
        <w:t>responses*</w:t>
      </w:r>
      <w:r w:rsidR="00DC772E">
        <w:rPr>
          <w:rStyle w:val="FootnoteReference"/>
          <w:rFonts w:ascii="Calibri" w:eastAsia="Calibri" w:hAnsi="Calibri" w:cs="Calibri"/>
          <w:sz w:val="26"/>
          <w:szCs w:val="26"/>
        </w:rPr>
        <w:footnoteReference w:id="19"/>
      </w:r>
    </w:p>
    <w:p w14:paraId="3204E9D9" w14:textId="78ECA34F" w:rsidR="00925DD9" w:rsidRDefault="00D621C2" w:rsidP="00DC77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4B5DFBD8" wp14:editId="1B4DAD87">
            <wp:extent cx="4973421" cy="3383280"/>
            <wp:effectExtent l="0" t="0" r="0" b="7620"/>
            <wp:docPr id="26" name="image9.png" descr="Bar chart: Needs ranking for survey respondents identifying as Afr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descr="Bar chart: Needs ranking for survey respondents identifying as African."/>
                    <pic:cNvPicPr preferRelativeResize="0"/>
                  </pic:nvPicPr>
                  <pic:blipFill>
                    <a:blip r:embed="rId85">
                      <a:extLst>
                        <a:ext uri="{28A0092B-C50C-407E-A947-70E740481C1C}">
                          <a14:useLocalDpi xmlns:a14="http://schemas.microsoft.com/office/drawing/2010/main" val="0"/>
                        </a:ext>
                      </a:extLst>
                    </a:blip>
                    <a:srcRect/>
                    <a:stretch>
                      <a:fillRect/>
                    </a:stretch>
                  </pic:blipFill>
                  <pic:spPr>
                    <a:xfrm>
                      <a:off x="0" y="0"/>
                      <a:ext cx="4973421" cy="3383280"/>
                    </a:xfrm>
                    <a:prstGeom prst="rect">
                      <a:avLst/>
                    </a:prstGeom>
                    <a:ln/>
                  </pic:spPr>
                </pic:pic>
              </a:graphicData>
            </a:graphic>
          </wp:inline>
        </w:drawing>
      </w:r>
      <w:r w:rsidR="00925DD9">
        <w:rPr>
          <w:rFonts w:ascii="Calibri" w:eastAsia="Calibri" w:hAnsi="Calibri" w:cs="Calibri"/>
          <w:sz w:val="28"/>
          <w:szCs w:val="28"/>
        </w:rPr>
        <w:br w:type="page"/>
      </w:r>
    </w:p>
    <w:p w14:paraId="7ACE822C" w14:textId="3186C34B" w:rsidR="00D621C2" w:rsidRPr="00FF362E" w:rsidRDefault="00D621C2" w:rsidP="00FF362E">
      <w:pPr>
        <w:pStyle w:val="Normal10pt"/>
      </w:pPr>
      <w:r w:rsidRPr="00FF362E">
        <w:lastRenderedPageBreak/>
        <w:t xml:space="preserve">Needs ranking for survey respondents identifying as </w:t>
      </w:r>
      <w:r w:rsidRPr="00FF362E">
        <w:rPr>
          <w:b/>
          <w:bCs/>
        </w:rPr>
        <w:t>Asian</w:t>
      </w:r>
    </w:p>
    <w:p w14:paraId="5F64C9CB" w14:textId="373FFB6C" w:rsidR="00D621C2" w:rsidRPr="00D621C2" w:rsidRDefault="00D621C2" w:rsidP="00AC12BB">
      <w:pPr>
        <w:rPr>
          <w:rFonts w:ascii="Calibri" w:eastAsia="Calibri" w:hAnsi="Calibri" w:cs="Calibri"/>
          <w:sz w:val="26"/>
          <w:szCs w:val="26"/>
        </w:rPr>
      </w:pPr>
      <w:r w:rsidRPr="00D621C2">
        <w:rPr>
          <w:rFonts w:ascii="Calibri" w:eastAsia="Calibri" w:hAnsi="Calibri" w:cs="Calibri"/>
          <w:sz w:val="26"/>
          <w:szCs w:val="26"/>
        </w:rPr>
        <w:t xml:space="preserve">Average rank on a scale of 1 to 9 (1 = most important) from </w:t>
      </w:r>
      <w:r w:rsidRPr="00D621C2">
        <w:rPr>
          <w:rFonts w:ascii="Calibri" w:eastAsia="Calibri" w:hAnsi="Calibri" w:cs="Calibri"/>
          <w:b/>
          <w:color w:val="355E92"/>
          <w:sz w:val="26"/>
          <w:szCs w:val="26"/>
        </w:rPr>
        <w:t>125</w:t>
      </w:r>
      <w:r w:rsidRPr="00D621C2">
        <w:rPr>
          <w:rFonts w:ascii="Calibri" w:eastAsia="Calibri" w:hAnsi="Calibri" w:cs="Calibri"/>
          <w:sz w:val="26"/>
          <w:szCs w:val="26"/>
        </w:rPr>
        <w:t xml:space="preserve"> responses</w:t>
      </w:r>
      <w:r w:rsidR="00636635" w:rsidRPr="00636635">
        <w:rPr>
          <w:rFonts w:ascii="Calibri" w:eastAsia="Calibri" w:hAnsi="Calibri" w:cs="Calibri"/>
          <w:sz w:val="26"/>
          <w:szCs w:val="26"/>
          <w:vertAlign w:val="superscript"/>
        </w:rPr>
        <w:t>15</w:t>
      </w:r>
    </w:p>
    <w:p w14:paraId="71CE29B7" w14:textId="63A6314B" w:rsidR="00D621C2" w:rsidRDefault="00D621C2" w:rsidP="00636635">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02DE2B2C" wp14:editId="67C1F577">
            <wp:extent cx="5032629" cy="3383280"/>
            <wp:effectExtent l="0" t="0" r="0" b="7620"/>
            <wp:docPr id="27" name="image6.png" descr="Bar chart: Needs ranking for survey respondents identifying as A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6.png" descr="Bar chart: Needs ranking for survey respondents identifying as Asian."/>
                    <pic:cNvPicPr preferRelativeResize="0"/>
                  </pic:nvPicPr>
                  <pic:blipFill>
                    <a:blip r:embed="rId86">
                      <a:extLst>
                        <a:ext uri="{28A0092B-C50C-407E-A947-70E740481C1C}">
                          <a14:useLocalDpi xmlns:a14="http://schemas.microsoft.com/office/drawing/2010/main" val="0"/>
                        </a:ext>
                      </a:extLst>
                    </a:blip>
                    <a:srcRect/>
                    <a:stretch>
                      <a:fillRect/>
                    </a:stretch>
                  </pic:blipFill>
                  <pic:spPr>
                    <a:xfrm>
                      <a:off x="0" y="0"/>
                      <a:ext cx="5032629" cy="3383280"/>
                    </a:xfrm>
                    <a:prstGeom prst="rect">
                      <a:avLst/>
                    </a:prstGeom>
                    <a:ln/>
                  </pic:spPr>
                </pic:pic>
              </a:graphicData>
            </a:graphic>
          </wp:inline>
        </w:drawing>
      </w:r>
    </w:p>
    <w:p w14:paraId="0D234EC4" w14:textId="217FBFFE" w:rsidR="00D621C2" w:rsidRDefault="00D621C2" w:rsidP="00925DD9">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 xml:space="preserve">Black </w:t>
      </w:r>
      <w:r w:rsidR="000857E5">
        <w:rPr>
          <w:rFonts w:ascii="Calibri" w:eastAsia="Calibri" w:hAnsi="Calibri" w:cs="Calibri"/>
          <w:b/>
          <w:sz w:val="28"/>
          <w:szCs w:val="28"/>
        </w:rPr>
        <w:t>or</w:t>
      </w:r>
      <w:r>
        <w:rPr>
          <w:rFonts w:ascii="Calibri" w:eastAsia="Calibri" w:hAnsi="Calibri" w:cs="Calibri"/>
          <w:b/>
          <w:sz w:val="28"/>
          <w:szCs w:val="28"/>
        </w:rPr>
        <w:t xml:space="preserve"> African American</w:t>
      </w:r>
    </w:p>
    <w:p w14:paraId="1E915D4B" w14:textId="161A42AF" w:rsidR="00D621C2" w:rsidRPr="009B5ABB" w:rsidRDefault="00D621C2" w:rsidP="00AC12BB">
      <w:pPr>
        <w:rPr>
          <w:rFonts w:ascii="Calibri" w:eastAsia="Calibri" w:hAnsi="Calibri" w:cs="Calibri"/>
          <w:sz w:val="26"/>
          <w:szCs w:val="26"/>
        </w:rPr>
      </w:pPr>
      <w:r w:rsidRPr="009B5ABB">
        <w:rPr>
          <w:rFonts w:ascii="Calibri" w:eastAsia="Calibri" w:hAnsi="Calibri" w:cs="Calibri"/>
          <w:sz w:val="26"/>
          <w:szCs w:val="26"/>
        </w:rPr>
        <w:t xml:space="preserve">Average rank on a scale of 1 to 9 (1 = most important) from </w:t>
      </w:r>
      <w:r w:rsidRPr="009B5ABB">
        <w:rPr>
          <w:rFonts w:ascii="Calibri" w:eastAsia="Calibri" w:hAnsi="Calibri" w:cs="Calibri"/>
          <w:b/>
          <w:color w:val="355E92"/>
          <w:sz w:val="26"/>
          <w:szCs w:val="26"/>
        </w:rPr>
        <w:t>138</w:t>
      </w:r>
      <w:r w:rsidRPr="009B5ABB">
        <w:rPr>
          <w:rFonts w:ascii="Calibri" w:eastAsia="Calibri" w:hAnsi="Calibri" w:cs="Calibri"/>
          <w:sz w:val="26"/>
          <w:szCs w:val="26"/>
        </w:rPr>
        <w:t xml:space="preserve"> responses</w:t>
      </w:r>
      <w:r w:rsidR="00636635" w:rsidRPr="00636635">
        <w:rPr>
          <w:rFonts w:ascii="Calibri" w:eastAsia="Calibri" w:hAnsi="Calibri" w:cs="Calibri"/>
          <w:sz w:val="26"/>
          <w:szCs w:val="26"/>
          <w:vertAlign w:val="superscript"/>
        </w:rPr>
        <w:t>15</w:t>
      </w:r>
    </w:p>
    <w:p w14:paraId="49B4C08A" w14:textId="235827F6" w:rsidR="00925DD9" w:rsidRDefault="00D621C2" w:rsidP="003278CA">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280D1294" wp14:editId="2DE87053">
            <wp:extent cx="5404104" cy="3657600"/>
            <wp:effectExtent l="0" t="0" r="6350" b="0"/>
            <wp:docPr id="31" name="image15.png" descr="Bar chart: Needs ranking for survey respondents identifying as Black or African Amer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5.png" descr="Bar chart: Needs ranking for survey respondents identifying as Black or African American."/>
                    <pic:cNvPicPr preferRelativeResize="0"/>
                  </pic:nvPicPr>
                  <pic:blipFill>
                    <a:blip r:embed="rId87">
                      <a:extLst>
                        <a:ext uri="{28A0092B-C50C-407E-A947-70E740481C1C}">
                          <a14:useLocalDpi xmlns:a14="http://schemas.microsoft.com/office/drawing/2010/main" val="0"/>
                        </a:ext>
                      </a:extLst>
                    </a:blip>
                    <a:srcRect/>
                    <a:stretch>
                      <a:fillRect/>
                    </a:stretch>
                  </pic:blipFill>
                  <pic:spPr>
                    <a:xfrm>
                      <a:off x="0" y="0"/>
                      <a:ext cx="5404104" cy="3657600"/>
                    </a:xfrm>
                    <a:prstGeom prst="rect">
                      <a:avLst/>
                    </a:prstGeom>
                    <a:ln/>
                  </pic:spPr>
                </pic:pic>
              </a:graphicData>
            </a:graphic>
          </wp:inline>
        </w:drawing>
      </w:r>
      <w:r w:rsidR="00925DD9">
        <w:rPr>
          <w:rFonts w:ascii="Calibri" w:eastAsia="Calibri" w:hAnsi="Calibri" w:cs="Calibri"/>
          <w:sz w:val="28"/>
          <w:szCs w:val="28"/>
        </w:rPr>
        <w:br w:type="page"/>
      </w:r>
    </w:p>
    <w:p w14:paraId="6368E6AA" w14:textId="35B88D68"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w:t>
      </w:r>
      <w:r>
        <w:rPr>
          <w:rFonts w:ascii="Calibri" w:eastAsia="Calibri" w:hAnsi="Calibri" w:cs="Calibri"/>
          <w:b/>
          <w:sz w:val="28"/>
          <w:szCs w:val="28"/>
        </w:rPr>
        <w:t xml:space="preserve">Latino </w:t>
      </w:r>
      <w:r w:rsidR="000857E5">
        <w:rPr>
          <w:rFonts w:ascii="Calibri" w:eastAsia="Calibri" w:hAnsi="Calibri" w:cs="Calibri"/>
          <w:b/>
          <w:sz w:val="28"/>
          <w:szCs w:val="28"/>
        </w:rPr>
        <w:t>or</w:t>
      </w:r>
      <w:r>
        <w:rPr>
          <w:rFonts w:ascii="Calibri" w:eastAsia="Calibri" w:hAnsi="Calibri" w:cs="Calibri"/>
          <w:b/>
          <w:sz w:val="28"/>
          <w:szCs w:val="28"/>
        </w:rPr>
        <w:t xml:space="preserve"> Hispanic</w:t>
      </w:r>
    </w:p>
    <w:p w14:paraId="4A65EC50" w14:textId="3CBE181E" w:rsidR="00D621C2" w:rsidRPr="009B5ABB" w:rsidRDefault="00D621C2" w:rsidP="00AC12BB">
      <w:pPr>
        <w:rPr>
          <w:rFonts w:ascii="Calibri" w:eastAsia="Calibri" w:hAnsi="Calibri" w:cs="Calibri"/>
          <w:sz w:val="26"/>
          <w:szCs w:val="26"/>
        </w:rPr>
      </w:pPr>
      <w:r w:rsidRPr="009B5ABB">
        <w:rPr>
          <w:rFonts w:ascii="Calibri" w:eastAsia="Calibri" w:hAnsi="Calibri" w:cs="Calibri"/>
          <w:sz w:val="26"/>
          <w:szCs w:val="26"/>
        </w:rPr>
        <w:t xml:space="preserve">Average rank on a scale of 1 to 9 (1 = most important) from </w:t>
      </w:r>
      <w:r w:rsidRPr="009B5ABB">
        <w:rPr>
          <w:rFonts w:ascii="Calibri" w:eastAsia="Calibri" w:hAnsi="Calibri" w:cs="Calibri"/>
          <w:b/>
          <w:color w:val="355E92"/>
          <w:sz w:val="26"/>
          <w:szCs w:val="26"/>
        </w:rPr>
        <w:t>71</w:t>
      </w:r>
      <w:r w:rsidRPr="009B5ABB">
        <w:rPr>
          <w:rFonts w:ascii="Calibri" w:eastAsia="Calibri" w:hAnsi="Calibri" w:cs="Calibri"/>
          <w:sz w:val="26"/>
          <w:szCs w:val="26"/>
        </w:rPr>
        <w:t xml:space="preserve"> responses</w:t>
      </w:r>
      <w:r w:rsidR="00636635" w:rsidRPr="00636635">
        <w:rPr>
          <w:rFonts w:ascii="Calibri" w:eastAsia="Calibri" w:hAnsi="Calibri" w:cs="Calibri"/>
          <w:sz w:val="26"/>
          <w:szCs w:val="26"/>
          <w:vertAlign w:val="superscript"/>
        </w:rPr>
        <w:t>15</w:t>
      </w:r>
    </w:p>
    <w:p w14:paraId="4327A0C3" w14:textId="608F249C" w:rsidR="00FF362E"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2FED9F0F" wp14:editId="0CA32B12">
            <wp:extent cx="5440680" cy="3657600"/>
            <wp:effectExtent l="0" t="0" r="7620" b="0"/>
            <wp:docPr id="33" name="image18.png" descr="Bar chart: Needs ranking for survey respondents identifying as Latino or Hisp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8.png" descr="Bar chart: Needs ranking for survey respondents identifying as Latino or Hispanic."/>
                    <pic:cNvPicPr preferRelativeResize="0"/>
                  </pic:nvPicPr>
                  <pic:blipFill>
                    <a:blip r:embed="rId88">
                      <a:extLst>
                        <a:ext uri="{28A0092B-C50C-407E-A947-70E740481C1C}">
                          <a14:useLocalDpi xmlns:a14="http://schemas.microsoft.com/office/drawing/2010/main" val="0"/>
                        </a:ext>
                      </a:extLst>
                    </a:blip>
                    <a:srcRect/>
                    <a:stretch>
                      <a:fillRect/>
                    </a:stretch>
                  </pic:blipFill>
                  <pic:spPr>
                    <a:xfrm>
                      <a:off x="0" y="0"/>
                      <a:ext cx="5440680" cy="3657600"/>
                    </a:xfrm>
                    <a:prstGeom prst="rect">
                      <a:avLst/>
                    </a:prstGeom>
                    <a:ln/>
                  </pic:spPr>
                </pic:pic>
              </a:graphicData>
            </a:graphic>
          </wp:inline>
        </w:drawing>
      </w:r>
    </w:p>
    <w:p w14:paraId="5B42879F" w14:textId="54FBC685"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Middle Eastern</w:t>
      </w:r>
    </w:p>
    <w:p w14:paraId="2259D18E" w14:textId="727F4B59" w:rsidR="00D621C2" w:rsidRPr="009B5ABB" w:rsidRDefault="00D621C2" w:rsidP="00AC12BB">
      <w:pPr>
        <w:rPr>
          <w:rFonts w:ascii="Calibri" w:eastAsia="Calibri" w:hAnsi="Calibri" w:cs="Calibri"/>
          <w:sz w:val="26"/>
          <w:szCs w:val="26"/>
        </w:rPr>
      </w:pPr>
      <w:r w:rsidRPr="009B5ABB">
        <w:rPr>
          <w:rFonts w:ascii="Calibri" w:eastAsia="Calibri" w:hAnsi="Calibri" w:cs="Calibri"/>
          <w:sz w:val="26"/>
          <w:szCs w:val="26"/>
        </w:rPr>
        <w:t xml:space="preserve">Average rank on a scale of 1 to 9 (1 = most important) from </w:t>
      </w:r>
      <w:r w:rsidRPr="009B5ABB">
        <w:rPr>
          <w:rFonts w:ascii="Calibri" w:eastAsia="Calibri" w:hAnsi="Calibri" w:cs="Calibri"/>
          <w:b/>
          <w:color w:val="355E92"/>
          <w:sz w:val="26"/>
          <w:szCs w:val="26"/>
        </w:rPr>
        <w:t>22</w:t>
      </w:r>
      <w:r w:rsidRPr="009B5ABB">
        <w:rPr>
          <w:rFonts w:ascii="Calibri" w:eastAsia="Calibri" w:hAnsi="Calibri" w:cs="Calibri"/>
          <w:sz w:val="26"/>
          <w:szCs w:val="26"/>
        </w:rPr>
        <w:t xml:space="preserve"> responses</w:t>
      </w:r>
      <w:r w:rsidR="00636635" w:rsidRPr="00636635">
        <w:rPr>
          <w:rFonts w:ascii="Calibri" w:eastAsia="Calibri" w:hAnsi="Calibri" w:cs="Calibri"/>
          <w:sz w:val="26"/>
          <w:szCs w:val="26"/>
          <w:vertAlign w:val="superscript"/>
        </w:rPr>
        <w:t>15</w:t>
      </w:r>
    </w:p>
    <w:p w14:paraId="6AC8F28D" w14:textId="5A4BD193" w:rsidR="009D16C0"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5E757219" wp14:editId="4CBD4427">
            <wp:extent cx="5422392" cy="3657600"/>
            <wp:effectExtent l="0" t="0" r="6985" b="0"/>
            <wp:docPr id="36" name="image1.png" descr="Bar chart: Needs ranking for survey respondents identifying as Middle Ea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descr="Bar chart: Needs ranking for survey respondents identifying as Middle Eastern."/>
                    <pic:cNvPicPr preferRelativeResize="0"/>
                  </pic:nvPicPr>
                  <pic:blipFill>
                    <a:blip r:embed="rId89">
                      <a:extLst>
                        <a:ext uri="{28A0092B-C50C-407E-A947-70E740481C1C}">
                          <a14:useLocalDpi xmlns:a14="http://schemas.microsoft.com/office/drawing/2010/main" val="0"/>
                        </a:ext>
                      </a:extLst>
                    </a:blip>
                    <a:srcRect/>
                    <a:stretch>
                      <a:fillRect/>
                    </a:stretch>
                  </pic:blipFill>
                  <pic:spPr>
                    <a:xfrm>
                      <a:off x="0" y="0"/>
                      <a:ext cx="5422392" cy="3657600"/>
                    </a:xfrm>
                    <a:prstGeom prst="rect">
                      <a:avLst/>
                    </a:prstGeom>
                    <a:ln/>
                  </pic:spPr>
                </pic:pic>
              </a:graphicData>
            </a:graphic>
          </wp:inline>
        </w:drawing>
      </w:r>
      <w:r w:rsidR="009D16C0">
        <w:rPr>
          <w:rFonts w:ascii="Calibri" w:eastAsia="Calibri" w:hAnsi="Calibri" w:cs="Calibri"/>
          <w:sz w:val="28"/>
          <w:szCs w:val="28"/>
        </w:rPr>
        <w:br w:type="page"/>
      </w:r>
    </w:p>
    <w:p w14:paraId="3457E00B" w14:textId="280F33A3"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w:t>
      </w:r>
      <w:r>
        <w:rPr>
          <w:rFonts w:ascii="Calibri" w:eastAsia="Calibri" w:hAnsi="Calibri" w:cs="Calibri"/>
          <w:b/>
          <w:sz w:val="28"/>
          <w:szCs w:val="28"/>
        </w:rPr>
        <w:t>Native American or Alaska Native</w:t>
      </w:r>
    </w:p>
    <w:p w14:paraId="2A3ACF34" w14:textId="48981280"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65</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2D2BC320" w14:textId="6E7C4D3C" w:rsidR="00FF362E"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53DA4CE6" wp14:editId="1027AFDB">
            <wp:extent cx="5422392" cy="3657600"/>
            <wp:effectExtent l="0" t="0" r="6985" b="0"/>
            <wp:docPr id="18" name="image19.png" descr="Bar chart: Needs ranking for survey respondents identifying as Native American or Alaska N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descr="Bar chart: Needs ranking for survey respondents identifying as Native American or Alaska Native."/>
                    <pic:cNvPicPr preferRelativeResize="0"/>
                  </pic:nvPicPr>
                  <pic:blipFill>
                    <a:blip r:embed="rId90">
                      <a:extLst>
                        <a:ext uri="{28A0092B-C50C-407E-A947-70E740481C1C}">
                          <a14:useLocalDpi xmlns:a14="http://schemas.microsoft.com/office/drawing/2010/main" val="0"/>
                        </a:ext>
                      </a:extLst>
                    </a:blip>
                    <a:srcRect/>
                    <a:stretch>
                      <a:fillRect/>
                    </a:stretch>
                  </pic:blipFill>
                  <pic:spPr>
                    <a:xfrm>
                      <a:off x="0" y="0"/>
                      <a:ext cx="5422392" cy="3657600"/>
                    </a:xfrm>
                    <a:prstGeom prst="rect">
                      <a:avLst/>
                    </a:prstGeom>
                    <a:ln/>
                  </pic:spPr>
                </pic:pic>
              </a:graphicData>
            </a:graphic>
          </wp:inline>
        </w:drawing>
      </w:r>
    </w:p>
    <w:p w14:paraId="00B96280" w14:textId="36D9E1DE"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Native Hawaiian or Pacific Islander</w:t>
      </w:r>
    </w:p>
    <w:p w14:paraId="630467E5" w14:textId="4E0C4AA2"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14</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3B129A27" w14:textId="2B74E0AA" w:rsidR="00925DD9"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353034BC" wp14:editId="6288CB83">
            <wp:extent cx="5376672" cy="3657600"/>
            <wp:effectExtent l="0" t="0" r="0" b="0"/>
            <wp:docPr id="8" name="image3.png" descr="Bar chart: Needs ranking for survey respondents identifying as Native Hawaiian or Pacific Isl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descr="Bar chart: Needs ranking for survey respondents identifying as Native Hawaiian or Pacific Islander."/>
                    <pic:cNvPicPr preferRelativeResize="0"/>
                  </pic:nvPicPr>
                  <pic:blipFill>
                    <a:blip r:embed="rId91">
                      <a:extLst>
                        <a:ext uri="{28A0092B-C50C-407E-A947-70E740481C1C}">
                          <a14:useLocalDpi xmlns:a14="http://schemas.microsoft.com/office/drawing/2010/main" val="0"/>
                        </a:ext>
                      </a:extLst>
                    </a:blip>
                    <a:srcRect/>
                    <a:stretch>
                      <a:fillRect/>
                    </a:stretch>
                  </pic:blipFill>
                  <pic:spPr>
                    <a:xfrm>
                      <a:off x="0" y="0"/>
                      <a:ext cx="5376672" cy="3657600"/>
                    </a:xfrm>
                    <a:prstGeom prst="rect">
                      <a:avLst/>
                    </a:prstGeom>
                    <a:ln/>
                  </pic:spPr>
                </pic:pic>
              </a:graphicData>
            </a:graphic>
          </wp:inline>
        </w:drawing>
      </w:r>
      <w:r w:rsidR="00925DD9">
        <w:rPr>
          <w:rFonts w:ascii="Calibri" w:eastAsia="Calibri" w:hAnsi="Calibri" w:cs="Calibri"/>
          <w:sz w:val="28"/>
          <w:szCs w:val="28"/>
        </w:rPr>
        <w:br w:type="page"/>
      </w:r>
    </w:p>
    <w:p w14:paraId="28D2EE2F" w14:textId="1B91FDF8"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w:t>
      </w:r>
      <w:r>
        <w:rPr>
          <w:rFonts w:ascii="Calibri" w:eastAsia="Calibri" w:hAnsi="Calibri" w:cs="Calibri"/>
          <w:b/>
          <w:sz w:val="28"/>
          <w:szCs w:val="28"/>
        </w:rPr>
        <w:t>Slavic</w:t>
      </w:r>
    </w:p>
    <w:p w14:paraId="3F08378C" w14:textId="0D0A96B0"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18</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3947D1B9" w14:textId="4F38D25D" w:rsidR="00FF362E"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35C0CAE3" wp14:editId="5500023A">
            <wp:extent cx="5358384" cy="3657600"/>
            <wp:effectExtent l="0" t="0" r="0" b="0"/>
            <wp:docPr id="13" name="image11.png" descr="Bar chart: Needs ranking for survey respondents identifying as Slav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descr="Bar chart: Needs ranking for survey respondents identifying as Slavic."/>
                    <pic:cNvPicPr preferRelativeResize="0"/>
                  </pic:nvPicPr>
                  <pic:blipFill>
                    <a:blip r:embed="rId92">
                      <a:extLst>
                        <a:ext uri="{28A0092B-C50C-407E-A947-70E740481C1C}">
                          <a14:useLocalDpi xmlns:a14="http://schemas.microsoft.com/office/drawing/2010/main" val="0"/>
                        </a:ext>
                      </a:extLst>
                    </a:blip>
                    <a:srcRect/>
                    <a:stretch>
                      <a:fillRect/>
                    </a:stretch>
                  </pic:blipFill>
                  <pic:spPr>
                    <a:xfrm>
                      <a:off x="0" y="0"/>
                      <a:ext cx="5358384" cy="3657600"/>
                    </a:xfrm>
                    <a:prstGeom prst="rect">
                      <a:avLst/>
                    </a:prstGeom>
                    <a:ln/>
                  </pic:spPr>
                </pic:pic>
              </a:graphicData>
            </a:graphic>
          </wp:inline>
        </w:drawing>
      </w:r>
    </w:p>
    <w:p w14:paraId="7C6D9791" w14:textId="143A17EB"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White</w:t>
      </w:r>
    </w:p>
    <w:p w14:paraId="135C9BCD" w14:textId="4F73176D"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695</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62D1C057" w14:textId="45C68B7B" w:rsidR="00925DD9"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2E2F520C" wp14:editId="4F354403">
            <wp:extent cx="5358384" cy="3657600"/>
            <wp:effectExtent l="0" t="0" r="0" b="0"/>
            <wp:docPr id="37" name="image8.png" descr="Bar chart: Needs ranking for survey respondents identifying as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8.png" descr="Bar chart: Needs ranking for survey respondents identifying as White."/>
                    <pic:cNvPicPr preferRelativeResize="0"/>
                  </pic:nvPicPr>
                  <pic:blipFill>
                    <a:blip r:embed="rId93">
                      <a:extLst>
                        <a:ext uri="{28A0092B-C50C-407E-A947-70E740481C1C}">
                          <a14:useLocalDpi xmlns:a14="http://schemas.microsoft.com/office/drawing/2010/main" val="0"/>
                        </a:ext>
                      </a:extLst>
                    </a:blip>
                    <a:srcRect/>
                    <a:stretch>
                      <a:fillRect/>
                    </a:stretch>
                  </pic:blipFill>
                  <pic:spPr>
                    <a:xfrm>
                      <a:off x="0" y="0"/>
                      <a:ext cx="5358384" cy="3657600"/>
                    </a:xfrm>
                    <a:prstGeom prst="rect">
                      <a:avLst/>
                    </a:prstGeom>
                    <a:ln/>
                  </pic:spPr>
                </pic:pic>
              </a:graphicData>
            </a:graphic>
          </wp:inline>
        </w:drawing>
      </w:r>
      <w:r w:rsidR="00925DD9">
        <w:rPr>
          <w:rFonts w:ascii="Calibri" w:eastAsia="Calibri" w:hAnsi="Calibri" w:cs="Calibri"/>
          <w:sz w:val="28"/>
          <w:szCs w:val="28"/>
        </w:rPr>
        <w:br w:type="page"/>
      </w:r>
    </w:p>
    <w:p w14:paraId="061348F3" w14:textId="0C5A6929"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who chose to </w:t>
      </w:r>
      <w:r>
        <w:rPr>
          <w:rFonts w:ascii="Calibri" w:eastAsia="Calibri" w:hAnsi="Calibri" w:cs="Calibri"/>
          <w:b/>
          <w:sz w:val="28"/>
          <w:szCs w:val="28"/>
        </w:rPr>
        <w:t xml:space="preserve">Self Identify Race </w:t>
      </w:r>
      <w:r w:rsidR="009D5F49">
        <w:rPr>
          <w:rFonts w:ascii="Calibri" w:eastAsia="Calibri" w:hAnsi="Calibri" w:cs="Calibri"/>
          <w:b/>
          <w:sz w:val="28"/>
          <w:szCs w:val="28"/>
        </w:rPr>
        <w:t>or</w:t>
      </w:r>
      <w:r>
        <w:rPr>
          <w:rFonts w:ascii="Calibri" w:eastAsia="Calibri" w:hAnsi="Calibri" w:cs="Calibri"/>
          <w:b/>
          <w:sz w:val="28"/>
          <w:szCs w:val="28"/>
        </w:rPr>
        <w:t xml:space="preserve"> Origin</w:t>
      </w:r>
    </w:p>
    <w:p w14:paraId="2CE246A8" w14:textId="0FA531C5"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57</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7FBD58BA" w14:textId="067E21D4" w:rsidR="00FF362E"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78C293FA" wp14:editId="13F3B0C4">
            <wp:extent cx="5340096" cy="3657600"/>
            <wp:effectExtent l="0" t="0" r="0" b="0"/>
            <wp:docPr id="19" name="image10.png" descr="Bar chart: Needs ranking for survey respondents who chose to self identify race or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descr="Bar chart: Needs ranking for survey respondents who chose to self identify race or origin."/>
                    <pic:cNvPicPr preferRelativeResize="0"/>
                  </pic:nvPicPr>
                  <pic:blipFill>
                    <a:blip r:embed="rId94">
                      <a:extLst>
                        <a:ext uri="{28A0092B-C50C-407E-A947-70E740481C1C}">
                          <a14:useLocalDpi xmlns:a14="http://schemas.microsoft.com/office/drawing/2010/main" val="0"/>
                        </a:ext>
                      </a:extLst>
                    </a:blip>
                    <a:srcRect/>
                    <a:stretch>
                      <a:fillRect/>
                    </a:stretch>
                  </pic:blipFill>
                  <pic:spPr>
                    <a:xfrm>
                      <a:off x="0" y="0"/>
                      <a:ext cx="5340096" cy="3657600"/>
                    </a:xfrm>
                    <a:prstGeom prst="rect">
                      <a:avLst/>
                    </a:prstGeom>
                    <a:ln/>
                  </pic:spPr>
                </pic:pic>
              </a:graphicData>
            </a:graphic>
          </wp:inline>
        </w:drawing>
      </w:r>
    </w:p>
    <w:p w14:paraId="0CAE6EC2" w14:textId="4F74C7CE"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LGBTQ+</w:t>
      </w:r>
    </w:p>
    <w:p w14:paraId="1ADBCD0A" w14:textId="0EDEAD26"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163</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7D55B3D3" w14:textId="6C61FE96" w:rsidR="00925DD9"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1E705CE5" wp14:editId="4CC18DFB">
            <wp:extent cx="5394960" cy="3657600"/>
            <wp:effectExtent l="0" t="0" r="0" b="0"/>
            <wp:docPr id="38" name="image14.png" descr="Bar chart: Needs ranking for survey respondents identifying as LGB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png" descr="Bar chart: Needs ranking for survey respondents identifying as LGBYQ+."/>
                    <pic:cNvPicPr preferRelativeResize="0"/>
                  </pic:nvPicPr>
                  <pic:blipFill>
                    <a:blip r:embed="rId95">
                      <a:extLst>
                        <a:ext uri="{28A0092B-C50C-407E-A947-70E740481C1C}">
                          <a14:useLocalDpi xmlns:a14="http://schemas.microsoft.com/office/drawing/2010/main" val="0"/>
                        </a:ext>
                      </a:extLst>
                    </a:blip>
                    <a:srcRect/>
                    <a:stretch>
                      <a:fillRect/>
                    </a:stretch>
                  </pic:blipFill>
                  <pic:spPr>
                    <a:xfrm>
                      <a:off x="0" y="0"/>
                      <a:ext cx="5394960" cy="3657600"/>
                    </a:xfrm>
                    <a:prstGeom prst="rect">
                      <a:avLst/>
                    </a:prstGeom>
                    <a:ln/>
                  </pic:spPr>
                </pic:pic>
              </a:graphicData>
            </a:graphic>
          </wp:inline>
        </w:drawing>
      </w:r>
      <w:r w:rsidR="00925DD9">
        <w:rPr>
          <w:rFonts w:ascii="Calibri" w:eastAsia="Calibri" w:hAnsi="Calibri" w:cs="Calibri"/>
          <w:sz w:val="28"/>
          <w:szCs w:val="28"/>
        </w:rPr>
        <w:br w:type="page"/>
      </w:r>
    </w:p>
    <w:p w14:paraId="361A9CE7" w14:textId="0CD97428"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having a </w:t>
      </w:r>
      <w:r>
        <w:rPr>
          <w:rFonts w:ascii="Calibri" w:eastAsia="Calibri" w:hAnsi="Calibri" w:cs="Calibri"/>
          <w:b/>
          <w:sz w:val="28"/>
          <w:szCs w:val="28"/>
        </w:rPr>
        <w:t xml:space="preserve">Disability </w:t>
      </w:r>
    </w:p>
    <w:p w14:paraId="36022675" w14:textId="0546F982"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443</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0B8A167F" w14:textId="325A5C0F" w:rsidR="00FF362E" w:rsidRDefault="00D621C2" w:rsidP="00FF362E">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75C02D3A" wp14:editId="46895054">
            <wp:extent cx="5376672" cy="3657600"/>
            <wp:effectExtent l="0" t="0" r="0" b="0"/>
            <wp:docPr id="39" name="image5.png" descr="Bar chart: Needs ranking for survey respondents identifying as having a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descr="Bar chart: Needs ranking for survey respondents identifying as having a disability."/>
                    <pic:cNvPicPr preferRelativeResize="0"/>
                  </pic:nvPicPr>
                  <pic:blipFill>
                    <a:blip r:embed="rId96">
                      <a:extLst>
                        <a:ext uri="{28A0092B-C50C-407E-A947-70E740481C1C}">
                          <a14:useLocalDpi xmlns:a14="http://schemas.microsoft.com/office/drawing/2010/main" val="0"/>
                        </a:ext>
                      </a:extLst>
                    </a:blip>
                    <a:srcRect/>
                    <a:stretch>
                      <a:fillRect/>
                    </a:stretch>
                  </pic:blipFill>
                  <pic:spPr>
                    <a:xfrm>
                      <a:off x="0" y="0"/>
                      <a:ext cx="5376672" cy="3657600"/>
                    </a:xfrm>
                    <a:prstGeom prst="rect">
                      <a:avLst/>
                    </a:prstGeom>
                    <a:ln/>
                  </pic:spPr>
                </pic:pic>
              </a:graphicData>
            </a:graphic>
          </wp:inline>
        </w:drawing>
      </w:r>
    </w:p>
    <w:p w14:paraId="0C54D75E" w14:textId="7C125A90"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a </w:t>
      </w:r>
      <w:r>
        <w:rPr>
          <w:rFonts w:ascii="Calibri" w:eastAsia="Calibri" w:hAnsi="Calibri" w:cs="Calibri"/>
          <w:b/>
          <w:sz w:val="28"/>
          <w:szCs w:val="28"/>
        </w:rPr>
        <w:t xml:space="preserve">Veteran </w:t>
      </w:r>
      <w:r w:rsidR="000857E5">
        <w:rPr>
          <w:rFonts w:ascii="Calibri" w:eastAsia="Calibri" w:hAnsi="Calibri" w:cs="Calibri"/>
          <w:b/>
          <w:sz w:val="28"/>
          <w:szCs w:val="28"/>
        </w:rPr>
        <w:t>or</w:t>
      </w:r>
      <w:r>
        <w:rPr>
          <w:rFonts w:ascii="Calibri" w:eastAsia="Calibri" w:hAnsi="Calibri" w:cs="Calibri"/>
          <w:b/>
          <w:sz w:val="28"/>
          <w:szCs w:val="28"/>
        </w:rPr>
        <w:t xml:space="preserve"> Served in the Military </w:t>
      </w:r>
    </w:p>
    <w:p w14:paraId="2DD6F03D" w14:textId="10E03B13"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133</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29CB2BC1" w14:textId="10C93251" w:rsidR="00925DD9" w:rsidRDefault="00D621C2" w:rsidP="00925DD9">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11D3D72F" wp14:editId="347DC151">
            <wp:extent cx="5376672" cy="3657600"/>
            <wp:effectExtent l="0" t="0" r="0" b="0"/>
            <wp:docPr id="40" name="image2.png" descr="Bar chart: Needs ranking for survey respondents identifying as a veteran or served in the mili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descr="Bar chart: Needs ranking for survey respondents identifying as a veteran or served in the military."/>
                    <pic:cNvPicPr preferRelativeResize="0"/>
                  </pic:nvPicPr>
                  <pic:blipFill>
                    <a:blip r:embed="rId97">
                      <a:extLst>
                        <a:ext uri="{28A0092B-C50C-407E-A947-70E740481C1C}">
                          <a14:useLocalDpi xmlns:a14="http://schemas.microsoft.com/office/drawing/2010/main" val="0"/>
                        </a:ext>
                      </a:extLst>
                    </a:blip>
                    <a:srcRect/>
                    <a:stretch>
                      <a:fillRect/>
                    </a:stretch>
                  </pic:blipFill>
                  <pic:spPr>
                    <a:xfrm>
                      <a:off x="0" y="0"/>
                      <a:ext cx="5376672" cy="3657600"/>
                    </a:xfrm>
                    <a:prstGeom prst="rect">
                      <a:avLst/>
                    </a:prstGeom>
                    <a:ln/>
                  </pic:spPr>
                </pic:pic>
              </a:graphicData>
            </a:graphic>
          </wp:inline>
        </w:drawing>
      </w:r>
      <w:r w:rsidR="00925DD9">
        <w:rPr>
          <w:rFonts w:ascii="Calibri" w:eastAsia="Calibri" w:hAnsi="Calibri" w:cs="Calibri"/>
          <w:sz w:val="28"/>
          <w:szCs w:val="28"/>
        </w:rPr>
        <w:br w:type="page"/>
      </w:r>
    </w:p>
    <w:p w14:paraId="6A23BB97" w14:textId="1131D608"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w:t>
      </w:r>
      <w:r>
        <w:rPr>
          <w:rFonts w:ascii="Calibri" w:eastAsia="Calibri" w:hAnsi="Calibri" w:cs="Calibri"/>
          <w:b/>
          <w:sz w:val="28"/>
          <w:szCs w:val="28"/>
        </w:rPr>
        <w:t>Homeless or Unhoused</w:t>
      </w:r>
    </w:p>
    <w:p w14:paraId="77E07F7F" w14:textId="6BA05FE2" w:rsidR="00D621C2" w:rsidRDefault="00D621C2" w:rsidP="00AC12BB">
      <w:pPr>
        <w:rPr>
          <w:rFonts w:ascii="Calibri" w:eastAsia="Calibri" w:hAnsi="Calibri" w:cs="Calibri"/>
          <w:sz w:val="30"/>
          <w:szCs w:val="30"/>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37</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7A881DB3" w14:textId="20A23546" w:rsidR="00925DD9" w:rsidRDefault="00D621C2" w:rsidP="00925DD9">
      <w:pPr>
        <w:jc w:val="center"/>
        <w:rPr>
          <w:rFonts w:ascii="Calibri" w:eastAsia="Calibri" w:hAnsi="Calibri" w:cs="Calibri"/>
          <w:sz w:val="28"/>
          <w:szCs w:val="28"/>
        </w:rPr>
      </w:pPr>
      <w:r>
        <w:rPr>
          <w:rFonts w:ascii="Calibri" w:eastAsia="Calibri" w:hAnsi="Calibri" w:cs="Calibri"/>
          <w:noProof/>
          <w:sz w:val="28"/>
          <w:szCs w:val="28"/>
        </w:rPr>
        <w:drawing>
          <wp:inline distT="114300" distB="114300" distL="114300" distR="114300" wp14:anchorId="2DC76570" wp14:editId="6D759FF7">
            <wp:extent cx="5376672" cy="3657600"/>
            <wp:effectExtent l="0" t="0" r="0" b="0"/>
            <wp:docPr id="16" name="image7.png" descr="Bar chart: Needs ranking for survey respondents identifying as homeless or unho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descr="Bar chart: Needs ranking for survey respondents identifying as homeless or unhoused."/>
                    <pic:cNvPicPr preferRelativeResize="0"/>
                  </pic:nvPicPr>
                  <pic:blipFill>
                    <a:blip r:embed="rId98">
                      <a:extLst>
                        <a:ext uri="{28A0092B-C50C-407E-A947-70E740481C1C}">
                          <a14:useLocalDpi xmlns:a14="http://schemas.microsoft.com/office/drawing/2010/main" val="0"/>
                        </a:ext>
                      </a:extLst>
                    </a:blip>
                    <a:srcRect/>
                    <a:stretch>
                      <a:fillRect/>
                    </a:stretch>
                  </pic:blipFill>
                  <pic:spPr>
                    <a:xfrm>
                      <a:off x="0" y="0"/>
                      <a:ext cx="5376672" cy="3657600"/>
                    </a:xfrm>
                    <a:prstGeom prst="rect">
                      <a:avLst/>
                    </a:prstGeom>
                    <a:ln/>
                  </pic:spPr>
                </pic:pic>
              </a:graphicData>
            </a:graphic>
          </wp:inline>
        </w:drawing>
      </w:r>
    </w:p>
    <w:p w14:paraId="7F6F5127" w14:textId="732923C1"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Transgender and Non-binary</w:t>
      </w:r>
    </w:p>
    <w:p w14:paraId="6C894EA9" w14:textId="130CC2F8" w:rsidR="00D621C2" w:rsidRDefault="00D621C2" w:rsidP="00AC12BB">
      <w:pPr>
        <w:rPr>
          <w:rFonts w:ascii="Calibri" w:eastAsia="Calibri" w:hAnsi="Calibri" w:cs="Calibri"/>
          <w:highlight w:val="yellow"/>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 xml:space="preserve">32 </w:t>
      </w:r>
      <w:r>
        <w:rPr>
          <w:rFonts w:ascii="Calibri" w:eastAsia="Calibri" w:hAnsi="Calibri" w:cs="Calibri"/>
        </w:rPr>
        <w:t>responses</w:t>
      </w:r>
      <w:r w:rsidR="00636635" w:rsidRPr="00636635">
        <w:rPr>
          <w:rFonts w:ascii="Calibri" w:eastAsia="Calibri" w:hAnsi="Calibri" w:cs="Calibri"/>
          <w:sz w:val="26"/>
          <w:szCs w:val="26"/>
          <w:vertAlign w:val="superscript"/>
        </w:rPr>
        <w:t>15</w:t>
      </w:r>
    </w:p>
    <w:p w14:paraId="6A9B8F38" w14:textId="523B004B" w:rsidR="00925DD9" w:rsidRDefault="00D621C2" w:rsidP="00925DD9">
      <w:pPr>
        <w:jc w:val="center"/>
        <w:rPr>
          <w:rFonts w:ascii="Calibri" w:eastAsia="Calibri" w:hAnsi="Calibri" w:cs="Calibri"/>
        </w:rPr>
      </w:pPr>
      <w:r>
        <w:rPr>
          <w:rFonts w:ascii="Calibri" w:eastAsia="Calibri" w:hAnsi="Calibri" w:cs="Calibri"/>
          <w:noProof/>
        </w:rPr>
        <w:drawing>
          <wp:inline distT="114300" distB="114300" distL="114300" distR="114300" wp14:anchorId="5CC29735" wp14:editId="43A013EB">
            <wp:extent cx="5394960" cy="3657600"/>
            <wp:effectExtent l="0" t="0" r="0" b="0"/>
            <wp:docPr id="11" name="image16.png" descr="Bar chart: Needs ranking for survey respondents identifying as transgender or non-bi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6.png" descr="Bar chart: Needs ranking for survey respondents identifying as transgender or non-binary."/>
                    <pic:cNvPicPr preferRelativeResize="0"/>
                  </pic:nvPicPr>
                  <pic:blipFill>
                    <a:blip r:embed="rId99">
                      <a:extLst>
                        <a:ext uri="{28A0092B-C50C-407E-A947-70E740481C1C}">
                          <a14:useLocalDpi xmlns:a14="http://schemas.microsoft.com/office/drawing/2010/main" val="0"/>
                        </a:ext>
                      </a:extLst>
                    </a:blip>
                    <a:srcRect/>
                    <a:stretch>
                      <a:fillRect/>
                    </a:stretch>
                  </pic:blipFill>
                  <pic:spPr>
                    <a:xfrm>
                      <a:off x="0" y="0"/>
                      <a:ext cx="5394960" cy="3657600"/>
                    </a:xfrm>
                    <a:prstGeom prst="rect">
                      <a:avLst/>
                    </a:prstGeom>
                    <a:ln/>
                  </pic:spPr>
                </pic:pic>
              </a:graphicData>
            </a:graphic>
          </wp:inline>
        </w:drawing>
      </w:r>
      <w:r w:rsidR="00925DD9">
        <w:rPr>
          <w:rFonts w:ascii="Calibri" w:eastAsia="Calibri" w:hAnsi="Calibri" w:cs="Calibri"/>
        </w:rPr>
        <w:br w:type="page"/>
      </w:r>
    </w:p>
    <w:p w14:paraId="622A3641" w14:textId="199BEAE2"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w:t>
      </w:r>
      <w:r>
        <w:rPr>
          <w:rFonts w:ascii="Calibri" w:eastAsia="Calibri" w:hAnsi="Calibri" w:cs="Calibri"/>
          <w:b/>
          <w:sz w:val="28"/>
          <w:szCs w:val="28"/>
        </w:rPr>
        <w:t>Female</w:t>
      </w:r>
    </w:p>
    <w:p w14:paraId="087041AB" w14:textId="1E3736D4" w:rsidR="00D621C2" w:rsidRDefault="00D621C2" w:rsidP="00AC12BB">
      <w:pPr>
        <w:rPr>
          <w:rFonts w:ascii="Calibri" w:eastAsia="Calibri" w:hAnsi="Calibri" w:cs="Calibri"/>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789</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5593FFBB" w14:textId="06BDD14D" w:rsidR="00925DD9" w:rsidRDefault="00D621C2" w:rsidP="00925DD9">
      <w:pPr>
        <w:jc w:val="center"/>
        <w:rPr>
          <w:rFonts w:ascii="Calibri" w:eastAsia="Calibri" w:hAnsi="Calibri" w:cs="Calibri"/>
        </w:rPr>
      </w:pPr>
      <w:r>
        <w:rPr>
          <w:rFonts w:ascii="Calibri" w:eastAsia="Calibri" w:hAnsi="Calibri" w:cs="Calibri"/>
          <w:noProof/>
        </w:rPr>
        <w:drawing>
          <wp:inline distT="114300" distB="114300" distL="114300" distR="114300" wp14:anchorId="2E5FDFC3" wp14:editId="3FBFF146">
            <wp:extent cx="5358384" cy="3657600"/>
            <wp:effectExtent l="0" t="0" r="0" b="0"/>
            <wp:docPr id="15" name="image4.png" descr="Bar chart: Needs ranking for survey respondents identifying as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Bar chart: Needs ranking for survey respondents identifying as female."/>
                    <pic:cNvPicPr preferRelativeResize="0"/>
                  </pic:nvPicPr>
                  <pic:blipFill>
                    <a:blip r:embed="rId100">
                      <a:extLst>
                        <a:ext uri="{28A0092B-C50C-407E-A947-70E740481C1C}">
                          <a14:useLocalDpi xmlns:a14="http://schemas.microsoft.com/office/drawing/2010/main" val="0"/>
                        </a:ext>
                      </a:extLst>
                    </a:blip>
                    <a:srcRect/>
                    <a:stretch>
                      <a:fillRect/>
                    </a:stretch>
                  </pic:blipFill>
                  <pic:spPr>
                    <a:xfrm>
                      <a:off x="0" y="0"/>
                      <a:ext cx="5358384" cy="3657600"/>
                    </a:xfrm>
                    <a:prstGeom prst="rect">
                      <a:avLst/>
                    </a:prstGeom>
                    <a:ln/>
                  </pic:spPr>
                </pic:pic>
              </a:graphicData>
            </a:graphic>
          </wp:inline>
        </w:drawing>
      </w:r>
    </w:p>
    <w:p w14:paraId="76733B24" w14:textId="324D401A"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Male</w:t>
      </w:r>
    </w:p>
    <w:p w14:paraId="3DB0D9C0" w14:textId="5CFE2DFD" w:rsidR="00D621C2" w:rsidRDefault="00D621C2" w:rsidP="00AC12BB">
      <w:pPr>
        <w:rPr>
          <w:rFonts w:ascii="Calibri" w:eastAsia="Calibri" w:hAnsi="Calibri" w:cs="Calibri"/>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 xml:space="preserve">298 </w:t>
      </w:r>
      <w:r>
        <w:rPr>
          <w:rFonts w:ascii="Calibri" w:eastAsia="Calibri" w:hAnsi="Calibri" w:cs="Calibri"/>
        </w:rPr>
        <w:t>responses</w:t>
      </w:r>
      <w:r w:rsidR="00636635" w:rsidRPr="00636635">
        <w:rPr>
          <w:rFonts w:ascii="Calibri" w:eastAsia="Calibri" w:hAnsi="Calibri" w:cs="Calibri"/>
          <w:sz w:val="26"/>
          <w:szCs w:val="26"/>
          <w:vertAlign w:val="superscript"/>
        </w:rPr>
        <w:t>15</w:t>
      </w:r>
    </w:p>
    <w:p w14:paraId="449E7663" w14:textId="687B9904" w:rsidR="00925DD9" w:rsidRDefault="00D621C2" w:rsidP="00925DD9">
      <w:pPr>
        <w:jc w:val="center"/>
        <w:rPr>
          <w:rFonts w:ascii="Calibri" w:eastAsia="Calibri" w:hAnsi="Calibri" w:cs="Calibri"/>
        </w:rPr>
      </w:pPr>
      <w:r>
        <w:rPr>
          <w:rFonts w:ascii="Calibri" w:eastAsia="Calibri" w:hAnsi="Calibri" w:cs="Calibri"/>
          <w:noProof/>
        </w:rPr>
        <w:drawing>
          <wp:inline distT="114300" distB="114300" distL="114300" distR="114300" wp14:anchorId="4AA85E83" wp14:editId="71979577">
            <wp:extent cx="5376672" cy="3657600"/>
            <wp:effectExtent l="0" t="0" r="0" b="0"/>
            <wp:docPr id="41" name="image12.png" descr="Bar chart: Needs ranking for survey respondents identifying as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2.png" descr="Bar chart: Needs ranking for survey respondents identifying as male."/>
                    <pic:cNvPicPr preferRelativeResize="0"/>
                  </pic:nvPicPr>
                  <pic:blipFill>
                    <a:blip r:embed="rId101">
                      <a:extLst>
                        <a:ext uri="{28A0092B-C50C-407E-A947-70E740481C1C}">
                          <a14:useLocalDpi xmlns:a14="http://schemas.microsoft.com/office/drawing/2010/main" val="0"/>
                        </a:ext>
                      </a:extLst>
                    </a:blip>
                    <a:srcRect/>
                    <a:stretch>
                      <a:fillRect/>
                    </a:stretch>
                  </pic:blipFill>
                  <pic:spPr>
                    <a:xfrm>
                      <a:off x="0" y="0"/>
                      <a:ext cx="5376672" cy="3657600"/>
                    </a:xfrm>
                    <a:prstGeom prst="rect">
                      <a:avLst/>
                    </a:prstGeom>
                    <a:ln/>
                  </pic:spPr>
                </pic:pic>
              </a:graphicData>
            </a:graphic>
          </wp:inline>
        </w:drawing>
      </w:r>
      <w:r w:rsidR="00925DD9">
        <w:rPr>
          <w:rFonts w:ascii="Calibri" w:eastAsia="Calibri" w:hAnsi="Calibri" w:cs="Calibri"/>
        </w:rPr>
        <w:br w:type="page"/>
      </w:r>
    </w:p>
    <w:p w14:paraId="78947FCE" w14:textId="7C1FFCF6" w:rsidR="00D621C2" w:rsidRDefault="00D621C2" w:rsidP="00FF362E">
      <w:pPr>
        <w:spacing w:before="200"/>
        <w:rPr>
          <w:rFonts w:ascii="Calibri" w:eastAsia="Calibri" w:hAnsi="Calibri" w:cs="Calibri"/>
          <w:b/>
          <w:sz w:val="28"/>
          <w:szCs w:val="28"/>
        </w:rPr>
      </w:pPr>
      <w:r>
        <w:rPr>
          <w:rFonts w:ascii="Calibri" w:eastAsia="Calibri" w:hAnsi="Calibri" w:cs="Calibri"/>
          <w:sz w:val="28"/>
          <w:szCs w:val="28"/>
        </w:rPr>
        <w:lastRenderedPageBreak/>
        <w:t xml:space="preserve">Needs ranking for survey respondents identifying as </w:t>
      </w:r>
      <w:r>
        <w:rPr>
          <w:rFonts w:ascii="Calibri" w:eastAsia="Calibri" w:hAnsi="Calibri" w:cs="Calibri"/>
          <w:b/>
          <w:sz w:val="28"/>
          <w:szCs w:val="28"/>
        </w:rPr>
        <w:t>ages 18-49 with a Disability</w:t>
      </w:r>
    </w:p>
    <w:p w14:paraId="73F7FF6A" w14:textId="7EDF70FA" w:rsidR="00D621C2" w:rsidRDefault="00D621C2" w:rsidP="00AC12BB">
      <w:pPr>
        <w:rPr>
          <w:rFonts w:ascii="Calibri" w:eastAsia="Calibri" w:hAnsi="Calibri" w:cs="Calibri"/>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29</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0C0E6FD6" w14:textId="20EF120C" w:rsidR="00925DD9" w:rsidRDefault="00D621C2" w:rsidP="00925DD9">
      <w:pPr>
        <w:jc w:val="center"/>
        <w:rPr>
          <w:rFonts w:ascii="Calibri" w:eastAsia="Calibri" w:hAnsi="Calibri" w:cs="Calibri"/>
        </w:rPr>
      </w:pPr>
      <w:r>
        <w:rPr>
          <w:rFonts w:ascii="Calibri" w:eastAsia="Calibri" w:hAnsi="Calibri" w:cs="Calibri"/>
          <w:noProof/>
        </w:rPr>
        <w:drawing>
          <wp:inline distT="114300" distB="114300" distL="114300" distR="114300" wp14:anchorId="54FD738E" wp14:editId="6794A9B2">
            <wp:extent cx="5358384" cy="3657600"/>
            <wp:effectExtent l="0" t="0" r="0" b="0"/>
            <wp:docPr id="42" name="image17.png" descr="Bar chart: Needs ranking for survey respondents identifying as ages 18-49 with a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png" descr="Bar chart: Needs ranking for survey respondents identifying as ages 18-49 with a Disability."/>
                    <pic:cNvPicPr preferRelativeResize="0"/>
                  </pic:nvPicPr>
                  <pic:blipFill>
                    <a:blip r:embed="rId102">
                      <a:extLst>
                        <a:ext uri="{28A0092B-C50C-407E-A947-70E740481C1C}">
                          <a14:useLocalDpi xmlns:a14="http://schemas.microsoft.com/office/drawing/2010/main" val="0"/>
                        </a:ext>
                      </a:extLst>
                    </a:blip>
                    <a:srcRect/>
                    <a:stretch>
                      <a:fillRect/>
                    </a:stretch>
                  </pic:blipFill>
                  <pic:spPr>
                    <a:xfrm>
                      <a:off x="0" y="0"/>
                      <a:ext cx="5358384" cy="3657600"/>
                    </a:xfrm>
                    <a:prstGeom prst="rect">
                      <a:avLst/>
                    </a:prstGeom>
                    <a:ln/>
                  </pic:spPr>
                </pic:pic>
              </a:graphicData>
            </a:graphic>
          </wp:inline>
        </w:drawing>
      </w:r>
    </w:p>
    <w:p w14:paraId="65925ABD" w14:textId="77777777" w:rsidR="00D621C2" w:rsidRDefault="00D621C2" w:rsidP="009D16C0">
      <w:pPr>
        <w:spacing w:before="360"/>
        <w:rPr>
          <w:rFonts w:ascii="Calibri" w:eastAsia="Calibri" w:hAnsi="Calibri" w:cs="Calibri"/>
          <w:b/>
          <w:sz w:val="28"/>
          <w:szCs w:val="28"/>
        </w:rPr>
      </w:pPr>
      <w:r>
        <w:rPr>
          <w:rFonts w:ascii="Calibri" w:eastAsia="Calibri" w:hAnsi="Calibri" w:cs="Calibri"/>
          <w:sz w:val="28"/>
          <w:szCs w:val="28"/>
        </w:rPr>
        <w:t xml:space="preserve">Needs ranking for survey respondents identifying as </w:t>
      </w:r>
      <w:r>
        <w:rPr>
          <w:rFonts w:ascii="Calibri" w:eastAsia="Calibri" w:hAnsi="Calibri" w:cs="Calibri"/>
          <w:b/>
          <w:sz w:val="28"/>
          <w:szCs w:val="28"/>
        </w:rPr>
        <w:t>ages 50+</w:t>
      </w:r>
    </w:p>
    <w:p w14:paraId="3AAFED30" w14:textId="73429C12" w:rsidR="00D621C2" w:rsidRDefault="00D621C2" w:rsidP="00AC12BB">
      <w:pPr>
        <w:rPr>
          <w:rFonts w:ascii="Calibri" w:eastAsia="Calibri" w:hAnsi="Calibri" w:cs="Calibri"/>
        </w:rPr>
      </w:pPr>
      <w:r>
        <w:rPr>
          <w:rFonts w:ascii="Calibri" w:eastAsia="Calibri" w:hAnsi="Calibri" w:cs="Calibri"/>
        </w:rPr>
        <w:t xml:space="preserve">Average rank on a scale of 1 to 9 (1 = most important) from </w:t>
      </w:r>
      <w:r>
        <w:rPr>
          <w:rFonts w:ascii="Calibri" w:eastAsia="Calibri" w:hAnsi="Calibri" w:cs="Calibri"/>
          <w:b/>
          <w:color w:val="355E92"/>
          <w:sz w:val="28"/>
          <w:szCs w:val="28"/>
        </w:rPr>
        <w:t>1065</w:t>
      </w:r>
      <w:r>
        <w:rPr>
          <w:rFonts w:ascii="Calibri" w:eastAsia="Calibri" w:hAnsi="Calibri" w:cs="Calibri"/>
        </w:rPr>
        <w:t xml:space="preserve"> responses</w:t>
      </w:r>
      <w:r w:rsidR="00636635" w:rsidRPr="00636635">
        <w:rPr>
          <w:rFonts w:ascii="Calibri" w:eastAsia="Calibri" w:hAnsi="Calibri" w:cs="Calibri"/>
          <w:sz w:val="26"/>
          <w:szCs w:val="26"/>
          <w:vertAlign w:val="superscript"/>
        </w:rPr>
        <w:t>15</w:t>
      </w:r>
    </w:p>
    <w:p w14:paraId="0A2B0CD4" w14:textId="77777777" w:rsidR="00D621C2" w:rsidRDefault="00D621C2" w:rsidP="00925DD9">
      <w:pPr>
        <w:jc w:val="center"/>
        <w:rPr>
          <w:rFonts w:ascii="Calibri" w:eastAsia="Calibri" w:hAnsi="Calibri" w:cs="Calibri"/>
        </w:rPr>
      </w:pPr>
      <w:r>
        <w:rPr>
          <w:rFonts w:ascii="Calibri" w:eastAsia="Calibri" w:hAnsi="Calibri" w:cs="Calibri"/>
          <w:noProof/>
        </w:rPr>
        <w:drawing>
          <wp:inline distT="114300" distB="114300" distL="114300" distR="114300" wp14:anchorId="2F9CB4C2" wp14:editId="31FD875C">
            <wp:extent cx="5340096" cy="3657600"/>
            <wp:effectExtent l="0" t="0" r="0" b="0"/>
            <wp:docPr id="43" name="image13.png" descr="Bar chart: Needs ranking for survey respondents identifying as age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3.png" descr="Bar chart: Needs ranking for survey respondents identifying as ages 50+."/>
                    <pic:cNvPicPr preferRelativeResize="0"/>
                  </pic:nvPicPr>
                  <pic:blipFill>
                    <a:blip r:embed="rId103">
                      <a:extLst>
                        <a:ext uri="{28A0092B-C50C-407E-A947-70E740481C1C}">
                          <a14:useLocalDpi xmlns:a14="http://schemas.microsoft.com/office/drawing/2010/main" val="0"/>
                        </a:ext>
                      </a:extLst>
                    </a:blip>
                    <a:srcRect/>
                    <a:stretch>
                      <a:fillRect/>
                    </a:stretch>
                  </pic:blipFill>
                  <pic:spPr>
                    <a:xfrm>
                      <a:off x="0" y="0"/>
                      <a:ext cx="5340096" cy="3657600"/>
                    </a:xfrm>
                    <a:prstGeom prst="rect">
                      <a:avLst/>
                    </a:prstGeom>
                    <a:ln/>
                  </pic:spPr>
                </pic:pic>
              </a:graphicData>
            </a:graphic>
          </wp:inline>
        </w:drawing>
      </w:r>
    </w:p>
    <w:sectPr w:rsidR="00D621C2" w:rsidSect="00EE36AB">
      <w:headerReference w:type="default" r:id="rId104"/>
      <w:footerReference w:type="default" r:id="rId105"/>
      <w:type w:val="continuous"/>
      <w:pgSz w:w="12240" w:h="15840" w:code="1"/>
      <w:pgMar w:top="1008" w:right="1080" w:bottom="864"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AC2A7" w14:textId="77777777" w:rsidR="00546396" w:rsidRDefault="00546396" w:rsidP="0058302E">
      <w:r>
        <w:separator/>
      </w:r>
    </w:p>
  </w:endnote>
  <w:endnote w:type="continuationSeparator" w:id="0">
    <w:p w14:paraId="3A8EFAA6" w14:textId="77777777" w:rsidR="00546396" w:rsidRDefault="00546396" w:rsidP="0058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Daytona Pro Light">
    <w:altName w:val="Calibri"/>
    <w:charset w:val="00"/>
    <w:family w:val="swiss"/>
    <w:pitch w:val="variable"/>
    <w:sig w:usb0="8000002F" w:usb1="0000000A" w:usb2="00000000" w:usb3="00000000" w:csb0="00000001" w:csb1="00000000"/>
  </w:font>
  <w:font w:name="Daytona">
    <w:altName w:val="Calibri"/>
    <w:charset w:val="00"/>
    <w:family w:val="swiss"/>
    <w:pitch w:val="variable"/>
    <w:sig w:usb0="800002EF" w:usb1="0000000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Nirmala UI">
    <w:altName w:val="Mangal"/>
    <w:panose1 w:val="020B0502040204020203"/>
    <w:charset w:val="00"/>
    <w:family w:val="swiss"/>
    <w:pitch w:val="variable"/>
    <w:sig w:usb0="80FF8023" w:usb1="0200004A" w:usb2="00000200" w:usb3="00000000" w:csb0="00000001" w:csb1="00000000"/>
  </w:font>
  <w:font w:name="Myanmar Text">
    <w:panose1 w:val="020B0502040204020203"/>
    <w:charset w:val="00"/>
    <w:family w:val="swiss"/>
    <w:pitch w:val="variable"/>
    <w:sig w:usb0="80000003" w:usb1="00000000" w:usb2="00000400" w:usb3="00000000" w:csb0="00000001" w:csb1="00000000"/>
  </w:font>
  <w:font w:name="Ebrima">
    <w:altName w:val="Nyala"/>
    <w:panose1 w:val="02000000000000000000"/>
    <w:charset w:val="00"/>
    <w:family w:val="auto"/>
    <w:pitch w:val="variable"/>
    <w:sig w:usb0="A000005F" w:usb1="02000041" w:usb2="00000800" w:usb3="00000000" w:csb0="00000093" w:csb1="00000000"/>
  </w:font>
  <w:font w:name="Wingdings 2">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F87B" w14:textId="335C61E0" w:rsidR="00D94378" w:rsidRPr="002839F2" w:rsidRDefault="00D94378" w:rsidP="008A7D74">
    <w:pPr>
      <w:pStyle w:val="Footer"/>
      <w:tabs>
        <w:tab w:val="clear" w:pos="4680"/>
        <w:tab w:val="clear" w:pos="9360"/>
        <w:tab w:val="right" w:pos="10080"/>
      </w:tabs>
      <w:rPr>
        <w:rFonts w:asciiTheme="minorHAnsi" w:hAnsiTheme="minorHAnsi" w:cstheme="minorHAnsi"/>
      </w:rPr>
    </w:pPr>
    <w:r w:rsidRPr="002839F2">
      <w:rPr>
        <w:rFonts w:asciiTheme="minorHAnsi" w:hAnsiTheme="minorHAnsi" w:cstheme="minorHAnsi"/>
      </w:rPr>
      <w:t>Table of Contents</w:t>
    </w:r>
    <w:r w:rsidRPr="002839F2">
      <w:rPr>
        <w:rFonts w:asciiTheme="minorHAnsi" w:hAnsiTheme="minorHAnsi" w:cstheme="minorHAnsi"/>
      </w:rPr>
      <w:tab/>
    </w:r>
    <w:r w:rsidRPr="002839F2">
      <w:rPr>
        <w:rFonts w:asciiTheme="minorHAnsi" w:hAnsiTheme="minorHAnsi" w:cstheme="minorHAnsi"/>
      </w:rPr>
      <w:fldChar w:fldCharType="begin"/>
    </w:r>
    <w:r w:rsidRPr="002839F2">
      <w:rPr>
        <w:rFonts w:asciiTheme="minorHAnsi" w:hAnsiTheme="minorHAnsi" w:cstheme="minorHAnsi"/>
      </w:rPr>
      <w:instrText xml:space="preserve"> PAGE   \* MERGEFORMAT </w:instrText>
    </w:r>
    <w:r w:rsidRPr="002839F2">
      <w:rPr>
        <w:rFonts w:asciiTheme="minorHAnsi" w:hAnsiTheme="minorHAnsi" w:cstheme="minorHAnsi"/>
      </w:rPr>
      <w:fldChar w:fldCharType="separate"/>
    </w:r>
    <w:r w:rsidR="008B5AA8">
      <w:rPr>
        <w:rFonts w:asciiTheme="minorHAnsi" w:hAnsiTheme="minorHAnsi" w:cstheme="minorHAnsi"/>
        <w:noProof/>
      </w:rPr>
      <w:t>i</w:t>
    </w:r>
    <w:r w:rsidRPr="002839F2">
      <w:rPr>
        <w:rFonts w:asciiTheme="minorHAnsi" w:hAnsiTheme="minorHAnsi" w:cstheme="minorHAnsi"/>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89E3" w14:textId="75032BAC" w:rsidR="00D94378" w:rsidRPr="00B95953" w:rsidRDefault="00D94378" w:rsidP="008A7D74">
    <w:pPr>
      <w:pStyle w:val="Footer"/>
      <w:tabs>
        <w:tab w:val="clear" w:pos="4680"/>
        <w:tab w:val="clear" w:pos="9360"/>
        <w:tab w:val="right" w:pos="14832"/>
      </w:tabs>
      <w:rPr>
        <w:rFonts w:asciiTheme="minorHAnsi" w:hAnsiTheme="minorHAnsi" w:cstheme="minorHAnsi"/>
      </w:rPr>
    </w:pPr>
    <w:r w:rsidRPr="00B95953">
      <w:rPr>
        <w:rFonts w:asciiTheme="minorHAnsi" w:hAnsiTheme="minorHAnsi" w:cstheme="minorHAnsi"/>
      </w:rPr>
      <w:t>Section C: Focus Areas, Goals and Objectives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47</w:t>
    </w:r>
    <w:r w:rsidRPr="00B95953">
      <w:rPr>
        <w:rFonts w:asciiTheme="minorHAnsi" w:hAnsiTheme="minorHAnsi" w:cstheme="minorHAnsi"/>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CA8B" w14:textId="4F1914A9" w:rsidR="00D94378" w:rsidRPr="00B95953" w:rsidRDefault="00D94378" w:rsidP="008A7D74">
    <w:pPr>
      <w:pStyle w:val="Footer"/>
      <w:tabs>
        <w:tab w:val="clear" w:pos="4680"/>
        <w:tab w:val="clear" w:pos="9360"/>
        <w:tab w:val="right" w:pos="14832"/>
      </w:tabs>
      <w:rPr>
        <w:rFonts w:asciiTheme="minorHAnsi" w:hAnsiTheme="minorHAnsi" w:cstheme="minorHAnsi"/>
      </w:rPr>
    </w:pPr>
    <w:r w:rsidRPr="00B95953">
      <w:rPr>
        <w:rFonts w:asciiTheme="minorHAnsi" w:hAnsiTheme="minorHAnsi" w:cstheme="minorHAnsi"/>
      </w:rPr>
      <w:t>Section C: Focus Areas, Goals and Objectives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57</w:t>
    </w:r>
    <w:r w:rsidRPr="00B95953">
      <w:rPr>
        <w:rFonts w:asciiTheme="minorHAnsi" w:hAnsiTheme="minorHAnsi" w:cstheme="minorHAnsi"/>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70D0" w14:textId="54575DD4" w:rsidR="00D94378" w:rsidRPr="00B95953" w:rsidRDefault="00D94378" w:rsidP="008A7D74">
    <w:pPr>
      <w:pStyle w:val="Footer"/>
      <w:tabs>
        <w:tab w:val="clear" w:pos="4680"/>
        <w:tab w:val="clear" w:pos="9360"/>
        <w:tab w:val="right" w:pos="14832"/>
      </w:tabs>
      <w:rPr>
        <w:rFonts w:asciiTheme="minorHAnsi" w:hAnsiTheme="minorHAnsi" w:cstheme="minorHAnsi"/>
      </w:rPr>
    </w:pPr>
    <w:r w:rsidRPr="00B95953">
      <w:rPr>
        <w:rFonts w:asciiTheme="minorHAnsi" w:hAnsiTheme="minorHAnsi" w:cstheme="minorHAnsi"/>
      </w:rPr>
      <w:t>Section C: Focus Areas, Goals and Objectives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61</w:t>
    </w:r>
    <w:r w:rsidRPr="00B95953">
      <w:rPr>
        <w:rFonts w:asciiTheme="minorHAnsi" w:hAnsiTheme="minorHAnsi" w:cstheme="minorHAnsi"/>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0D32" w14:textId="12487054" w:rsidR="00D94378" w:rsidRPr="00B95953" w:rsidRDefault="00D94378" w:rsidP="008A7D74">
    <w:pPr>
      <w:pStyle w:val="Footer"/>
      <w:tabs>
        <w:tab w:val="clear" w:pos="4680"/>
        <w:tab w:val="clear" w:pos="9360"/>
        <w:tab w:val="right" w:pos="14832"/>
      </w:tabs>
      <w:rPr>
        <w:rFonts w:asciiTheme="minorHAnsi" w:hAnsiTheme="minorHAnsi" w:cstheme="minorHAnsi"/>
      </w:rPr>
    </w:pPr>
    <w:r w:rsidRPr="00B95953">
      <w:rPr>
        <w:rFonts w:asciiTheme="minorHAnsi" w:hAnsiTheme="minorHAnsi" w:cstheme="minorHAnsi"/>
      </w:rPr>
      <w:t>Section C: Focus Areas, Goals and Objectives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67</w:t>
    </w:r>
    <w:r w:rsidRPr="00B95953">
      <w:rPr>
        <w:rFonts w:asciiTheme="minorHAnsi" w:hAnsiTheme="minorHAnsi" w:cstheme="minorHAnsi"/>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86F5" w14:textId="5860B0ED" w:rsidR="00D94378" w:rsidRPr="00B95953" w:rsidRDefault="00D94378" w:rsidP="008A7D74">
    <w:pPr>
      <w:pStyle w:val="Footer"/>
      <w:tabs>
        <w:tab w:val="clear" w:pos="4680"/>
        <w:tab w:val="clear" w:pos="9360"/>
        <w:tab w:val="right" w:pos="14832"/>
      </w:tabs>
      <w:rPr>
        <w:rFonts w:asciiTheme="minorHAnsi" w:hAnsiTheme="minorHAnsi" w:cstheme="minorHAnsi"/>
      </w:rPr>
    </w:pPr>
    <w:r w:rsidRPr="00B95953">
      <w:rPr>
        <w:rFonts w:asciiTheme="minorHAnsi" w:hAnsiTheme="minorHAnsi" w:cstheme="minorHAnsi"/>
      </w:rPr>
      <w:t>Section C: Focus Areas, Goals and Objectives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90</w:t>
    </w:r>
    <w:r w:rsidRPr="00B95953">
      <w:rPr>
        <w:rFonts w:asciiTheme="minorHAnsi" w:hAnsiTheme="minorHAnsi" w:cstheme="minorHAnsi"/>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A646" w14:textId="062D1C47" w:rsidR="00D94378" w:rsidRPr="000738B8" w:rsidRDefault="00D94378" w:rsidP="008A7D74">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Section D: OAA/OPI Services and Methods of Service Delivery</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99</w:t>
    </w:r>
    <w:r w:rsidRPr="000738B8">
      <w:rPr>
        <w:rFonts w:asciiTheme="minorHAnsi" w:hAnsiTheme="minorHAnsi" w:cstheme="minorHAnsi"/>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CEAC" w14:textId="77777777" w:rsidR="00D94378" w:rsidRPr="00542010" w:rsidRDefault="00D94378" w:rsidP="008A7D74">
    <w:pPr>
      <w:pStyle w:val="Footer"/>
      <w:tabs>
        <w:tab w:val="clear" w:pos="4680"/>
        <w:tab w:val="clear" w:pos="9360"/>
        <w:tab w:val="right" w:pos="14832"/>
      </w:tabs>
    </w:pPr>
    <w:r>
      <w:t>Section D: OAA/OPI Services and Methods of Service Delivery</w:t>
    </w:r>
    <w:r>
      <w:tab/>
    </w:r>
    <w:r w:rsidRPr="00542010">
      <w:fldChar w:fldCharType="begin"/>
    </w:r>
    <w:r w:rsidRPr="00542010">
      <w:instrText xml:space="preserve"> PAGE   \* MERGEFORMAT </w:instrText>
    </w:r>
    <w:r w:rsidRPr="00542010">
      <w:fldChar w:fldCharType="separate"/>
    </w:r>
    <w:r w:rsidRPr="00542010">
      <w:rPr>
        <w:noProof/>
      </w:rPr>
      <w:t>1</w:t>
    </w:r>
    <w:r w:rsidRPr="00542010">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02B9" w14:textId="0DC9E6FB" w:rsidR="00D94378" w:rsidRPr="000738B8" w:rsidRDefault="00D94378" w:rsidP="008A7D74">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Appendix A: 2021-2025 Area Plan Organizational Chart</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F04AB7">
      <w:rPr>
        <w:rFonts w:asciiTheme="minorHAnsi" w:hAnsiTheme="minorHAnsi" w:cstheme="minorHAnsi"/>
        <w:noProof/>
      </w:rPr>
      <w:t>107</w:t>
    </w:r>
    <w:r w:rsidRPr="000738B8">
      <w:rPr>
        <w:rFonts w:asciiTheme="minorHAnsi" w:hAnsiTheme="minorHAnsi" w:cstheme="minorHAnsi"/>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54BF" w14:textId="5AF01D03" w:rsidR="00D94378" w:rsidRPr="000738B8" w:rsidRDefault="00D94378" w:rsidP="008A7D74">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Appendix B: Advisory Councils and Governing Bodies</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F04AB7">
      <w:rPr>
        <w:rFonts w:asciiTheme="minorHAnsi" w:hAnsiTheme="minorHAnsi" w:cstheme="minorHAnsi"/>
        <w:noProof/>
      </w:rPr>
      <w:t>109</w:t>
    </w:r>
    <w:r w:rsidRPr="000738B8">
      <w:rPr>
        <w:rFonts w:asciiTheme="minorHAnsi" w:hAnsiTheme="minorHAnsi" w:cstheme="minorHAnsi"/>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8B65" w14:textId="77777777" w:rsidR="00D94378" w:rsidRPr="00542010" w:rsidRDefault="00D94378" w:rsidP="008A7D74">
    <w:pPr>
      <w:pStyle w:val="Footer"/>
      <w:tabs>
        <w:tab w:val="clear" w:pos="4680"/>
        <w:tab w:val="clear" w:pos="9360"/>
        <w:tab w:val="right" w:pos="14832"/>
      </w:tabs>
    </w:pPr>
    <w:r>
      <w:t>Appendix B: Advisory Councils and Governing Bodies</w:t>
    </w:r>
    <w:r>
      <w:tab/>
    </w:r>
    <w:r w:rsidRPr="00542010">
      <w:fldChar w:fldCharType="begin"/>
    </w:r>
    <w:r w:rsidRPr="00542010">
      <w:instrText xml:space="preserve"> PAGE   \* MERGEFORMAT </w:instrText>
    </w:r>
    <w:r w:rsidRPr="00542010">
      <w:fldChar w:fldCharType="separate"/>
    </w:r>
    <w:r w:rsidRPr="00542010">
      <w:rPr>
        <w:noProof/>
      </w:rPr>
      <w:t>1</w:t>
    </w:r>
    <w:r w:rsidRPr="0054201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86EB" w14:textId="77777777" w:rsidR="00D94378" w:rsidRPr="00542010" w:rsidRDefault="00D94378" w:rsidP="008A7D74">
    <w:pPr>
      <w:pStyle w:val="Footer"/>
      <w:tabs>
        <w:tab w:val="clear" w:pos="4680"/>
        <w:tab w:val="clear" w:pos="9360"/>
        <w:tab w:val="right" w:pos="10080"/>
      </w:tabs>
    </w:pPr>
    <w:r w:rsidRPr="00542010">
      <w:t>Table of Contents</w:t>
    </w:r>
    <w:r>
      <w:tab/>
    </w:r>
    <w:r w:rsidRPr="00542010">
      <w:fldChar w:fldCharType="begin"/>
    </w:r>
    <w:r w:rsidRPr="00542010">
      <w:instrText xml:space="preserve"> PAGE   \* MERGEFORMAT </w:instrText>
    </w:r>
    <w:r w:rsidRPr="00542010">
      <w:fldChar w:fldCharType="separate"/>
    </w:r>
    <w:r w:rsidRPr="00542010">
      <w:rPr>
        <w:noProof/>
      </w:rPr>
      <w:t>1</w:t>
    </w:r>
    <w:r w:rsidRPr="00542010">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D821" w14:textId="4D41CBED" w:rsidR="00D94378" w:rsidRPr="000738B8" w:rsidRDefault="00D94378" w:rsidP="009F4FF5">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Appendix C: Public Process</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114</w:t>
    </w:r>
    <w:r w:rsidRPr="000738B8">
      <w:rPr>
        <w:rFonts w:asciiTheme="minorHAnsi" w:hAnsiTheme="minorHAnsi" w:cstheme="minorHAnsi"/>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3D75" w14:textId="4EF9CB5A" w:rsidR="00D94378" w:rsidRPr="000738B8" w:rsidRDefault="00D94378" w:rsidP="008A7D74">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Appendix D: Final Update on Accomplishments from 2017-20 Area Plan</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122</w:t>
    </w:r>
    <w:r w:rsidRPr="000738B8">
      <w:rPr>
        <w:rFonts w:asciiTheme="minorHAnsi" w:hAnsiTheme="minorHAnsi" w:cstheme="minorHAnsi"/>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BE2DD" w14:textId="77777777" w:rsidR="00D94378" w:rsidRPr="00542010" w:rsidRDefault="00D94378" w:rsidP="008A7D74">
    <w:pPr>
      <w:pStyle w:val="Footer"/>
      <w:tabs>
        <w:tab w:val="clear" w:pos="4680"/>
        <w:tab w:val="clear" w:pos="9360"/>
        <w:tab w:val="right" w:pos="14832"/>
      </w:tabs>
    </w:pPr>
    <w:r>
      <w:t>Appendix D: Final Update on Accomplishments from 2017-20 Area Plan</w:t>
    </w:r>
    <w:r>
      <w:tab/>
    </w:r>
    <w:r w:rsidRPr="00542010">
      <w:fldChar w:fldCharType="begin"/>
    </w:r>
    <w:r w:rsidRPr="00542010">
      <w:instrText xml:space="preserve"> PAGE   \* MERGEFORMAT </w:instrText>
    </w:r>
    <w:r w:rsidRPr="00542010">
      <w:fldChar w:fldCharType="separate"/>
    </w:r>
    <w:r w:rsidRPr="00542010">
      <w:rPr>
        <w:noProof/>
      </w:rPr>
      <w:t>1</w:t>
    </w:r>
    <w:r w:rsidRPr="00542010">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98A5" w14:textId="504C02CD" w:rsidR="00D94378" w:rsidRPr="000738B8" w:rsidRDefault="00D94378" w:rsidP="009F4FF5">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Appendix E: Emergency Preparedness Plans</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127</w:t>
    </w:r>
    <w:r w:rsidRPr="000738B8">
      <w:rPr>
        <w:rFonts w:asciiTheme="minorHAnsi" w:hAnsiTheme="minorHAnsi" w:cstheme="minorHAnsi"/>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FA85" w14:textId="315FE043" w:rsidR="00D94378" w:rsidRPr="000738B8" w:rsidRDefault="00D94378" w:rsidP="009F4FF5">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Appendix F: Designated Focal Points</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128</w:t>
    </w:r>
    <w:r w:rsidRPr="000738B8">
      <w:rPr>
        <w:rFonts w:asciiTheme="minorHAnsi" w:hAnsiTheme="minorHAnsi" w:cstheme="minorHAnsi"/>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C626" w14:textId="12A279F7" w:rsidR="00D94378" w:rsidRPr="000738B8" w:rsidRDefault="00D94378" w:rsidP="009F4FF5">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 xml:space="preserve">Appendix </w:t>
    </w:r>
    <w:r>
      <w:rPr>
        <w:rFonts w:asciiTheme="minorHAnsi" w:hAnsiTheme="minorHAnsi" w:cstheme="minorHAnsi"/>
      </w:rPr>
      <w:t>H</w:t>
    </w:r>
    <w:r w:rsidRPr="000738B8">
      <w:rPr>
        <w:rFonts w:asciiTheme="minorHAnsi" w:hAnsiTheme="minorHAnsi" w:cstheme="minorHAnsi"/>
      </w:rPr>
      <w:t xml:space="preserve">: </w:t>
    </w:r>
    <w:r>
      <w:rPr>
        <w:rFonts w:asciiTheme="minorHAnsi" w:hAnsiTheme="minorHAnsi" w:cstheme="minorHAnsi"/>
      </w:rPr>
      <w:t>Statement of Assurances and Verification of Intent</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140</w:t>
    </w:r>
    <w:r w:rsidRPr="000738B8">
      <w:rPr>
        <w:rFonts w:asciiTheme="minorHAnsi" w:hAnsiTheme="minorHAnsi" w:cstheme="minorHAnsi"/>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1B3D" w14:textId="77777777" w:rsidR="00D94378" w:rsidRPr="00542010" w:rsidRDefault="00D94378" w:rsidP="008A7D74">
    <w:pPr>
      <w:pStyle w:val="Footer"/>
      <w:tabs>
        <w:tab w:val="clear" w:pos="4680"/>
        <w:tab w:val="clear" w:pos="9360"/>
        <w:tab w:val="right" w:pos="14832"/>
      </w:tabs>
    </w:pPr>
    <w:r>
      <w:t>Appendix H: Statement of Assurances and Verification of Intent</w:t>
    </w:r>
    <w:r>
      <w:tab/>
    </w:r>
    <w:r w:rsidRPr="00542010">
      <w:fldChar w:fldCharType="begin"/>
    </w:r>
    <w:r w:rsidRPr="00542010">
      <w:instrText xml:space="preserve"> PAGE   \* MERGEFORMAT </w:instrText>
    </w:r>
    <w:r w:rsidRPr="00542010">
      <w:fldChar w:fldCharType="separate"/>
    </w:r>
    <w:r w:rsidRPr="00542010">
      <w:rPr>
        <w:noProof/>
      </w:rPr>
      <w:t>1</w:t>
    </w:r>
    <w:r w:rsidRPr="00542010">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43EA" w14:textId="0C62A32F" w:rsidR="00D94378" w:rsidRPr="000738B8" w:rsidRDefault="00D94378" w:rsidP="008A7D74">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Attachment C – Service Matrix and Delivery Method</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142</w:t>
    </w:r>
    <w:r w:rsidRPr="000738B8">
      <w:rPr>
        <w:rFonts w:asciiTheme="minorHAnsi" w:hAnsiTheme="minorHAnsi" w:cstheme="minorHAnsi"/>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8C94" w14:textId="2BB790DC" w:rsidR="00D94378" w:rsidRPr="000738B8" w:rsidRDefault="00D94378" w:rsidP="008A7D74">
    <w:pPr>
      <w:pStyle w:val="Footer"/>
      <w:tabs>
        <w:tab w:val="clear" w:pos="4680"/>
        <w:tab w:val="clear" w:pos="9360"/>
        <w:tab w:val="right" w:pos="14832"/>
      </w:tabs>
      <w:rPr>
        <w:rFonts w:asciiTheme="minorHAnsi" w:hAnsiTheme="minorHAnsi" w:cstheme="minorHAnsi"/>
      </w:rPr>
    </w:pPr>
    <w:r w:rsidRPr="000738B8">
      <w:rPr>
        <w:rFonts w:asciiTheme="minorHAnsi" w:hAnsiTheme="minorHAnsi" w:cstheme="minorHAnsi"/>
      </w:rPr>
      <w:t>Attachment E – 2021-2025 Area Plan Needs Assessment Survey Results</w:t>
    </w:r>
    <w:r w:rsidRPr="000738B8">
      <w:rPr>
        <w:rFonts w:asciiTheme="minorHAnsi" w:hAnsiTheme="minorHAnsi" w:cstheme="minorHAnsi"/>
      </w:rPr>
      <w:tab/>
    </w:r>
    <w:r w:rsidRPr="000738B8">
      <w:rPr>
        <w:rFonts w:asciiTheme="minorHAnsi" w:hAnsiTheme="minorHAnsi" w:cstheme="minorHAnsi"/>
      </w:rPr>
      <w:fldChar w:fldCharType="begin"/>
    </w:r>
    <w:r w:rsidRPr="000738B8">
      <w:rPr>
        <w:rFonts w:asciiTheme="minorHAnsi" w:hAnsiTheme="minorHAnsi" w:cstheme="minorHAnsi"/>
      </w:rPr>
      <w:instrText xml:space="preserve"> PAGE   \* MERGEFORMAT </w:instrText>
    </w:r>
    <w:r w:rsidRPr="000738B8">
      <w:rPr>
        <w:rFonts w:asciiTheme="minorHAnsi" w:hAnsiTheme="minorHAnsi" w:cstheme="minorHAnsi"/>
      </w:rPr>
      <w:fldChar w:fldCharType="separate"/>
    </w:r>
    <w:r w:rsidR="008B5AA8">
      <w:rPr>
        <w:rFonts w:asciiTheme="minorHAnsi" w:hAnsiTheme="minorHAnsi" w:cstheme="minorHAnsi"/>
        <w:noProof/>
      </w:rPr>
      <w:t>150</w:t>
    </w:r>
    <w:r w:rsidRPr="000738B8">
      <w:rPr>
        <w:rFonts w:asciiTheme="minorHAnsi" w:hAnsiTheme="minorHAnsi"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212B" w14:textId="417DFFBE" w:rsidR="00D94378" w:rsidRPr="002839F2" w:rsidRDefault="00D94378" w:rsidP="008A7D74">
    <w:pPr>
      <w:pStyle w:val="Footer"/>
      <w:tabs>
        <w:tab w:val="clear" w:pos="4680"/>
        <w:tab w:val="clear" w:pos="9360"/>
        <w:tab w:val="right" w:pos="10080"/>
      </w:tabs>
      <w:rPr>
        <w:rFonts w:asciiTheme="minorHAnsi" w:hAnsiTheme="minorHAnsi" w:cstheme="minorHAnsi"/>
      </w:rPr>
    </w:pPr>
    <w:r w:rsidRPr="002839F2">
      <w:rPr>
        <w:rFonts w:asciiTheme="minorHAnsi" w:hAnsiTheme="minorHAnsi" w:cstheme="minorHAnsi"/>
      </w:rPr>
      <w:t>Section A: Area Agency Planning and Priorities</w:t>
    </w:r>
    <w:r w:rsidRPr="002839F2">
      <w:rPr>
        <w:rFonts w:asciiTheme="minorHAnsi" w:hAnsiTheme="minorHAnsi" w:cstheme="minorHAnsi"/>
      </w:rPr>
      <w:tab/>
    </w:r>
    <w:r w:rsidRPr="002839F2">
      <w:rPr>
        <w:rFonts w:asciiTheme="minorHAnsi" w:hAnsiTheme="minorHAnsi" w:cstheme="minorHAnsi"/>
      </w:rPr>
      <w:fldChar w:fldCharType="begin"/>
    </w:r>
    <w:r w:rsidRPr="002839F2">
      <w:rPr>
        <w:rFonts w:asciiTheme="minorHAnsi" w:hAnsiTheme="minorHAnsi" w:cstheme="minorHAnsi"/>
      </w:rPr>
      <w:instrText xml:space="preserve"> PAGE   \* MERGEFORMAT </w:instrText>
    </w:r>
    <w:r w:rsidRPr="002839F2">
      <w:rPr>
        <w:rFonts w:asciiTheme="minorHAnsi" w:hAnsiTheme="minorHAnsi" w:cstheme="minorHAnsi"/>
      </w:rPr>
      <w:fldChar w:fldCharType="separate"/>
    </w:r>
    <w:r w:rsidR="008B5AA8">
      <w:rPr>
        <w:rFonts w:asciiTheme="minorHAnsi" w:hAnsiTheme="minorHAnsi" w:cstheme="minorHAnsi"/>
        <w:noProof/>
      </w:rPr>
      <w:t>2</w:t>
    </w:r>
    <w:r w:rsidRPr="002839F2">
      <w:rPr>
        <w:rFonts w:asciiTheme="minorHAnsi" w:hAnsiTheme="minorHAnsi" w:cstheme="minorHAnsi"/>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E95F" w14:textId="031B6B00" w:rsidR="00D94378" w:rsidRPr="00B95953" w:rsidRDefault="00D94378" w:rsidP="008A7D74">
    <w:pPr>
      <w:pStyle w:val="Footer"/>
      <w:tabs>
        <w:tab w:val="clear" w:pos="4680"/>
        <w:tab w:val="clear" w:pos="9360"/>
        <w:tab w:val="right" w:pos="10080"/>
      </w:tabs>
      <w:rPr>
        <w:rFonts w:asciiTheme="minorHAnsi" w:hAnsiTheme="minorHAnsi" w:cstheme="minorHAnsi"/>
      </w:rPr>
    </w:pPr>
    <w:r w:rsidRPr="00B95953">
      <w:rPr>
        <w:rFonts w:asciiTheme="minorHAnsi" w:hAnsiTheme="minorHAnsi" w:cstheme="minorHAnsi"/>
      </w:rPr>
      <w:t>Section A: Area Agency Planning and Priorities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13</w:t>
    </w:r>
    <w:r w:rsidRPr="00B95953">
      <w:rPr>
        <w:rFonts w:asciiTheme="minorHAnsi" w:hAnsiTheme="minorHAnsi" w:cstheme="minorHAnsi"/>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1594" w14:textId="36671F29" w:rsidR="00D94378" w:rsidRPr="004903A3" w:rsidRDefault="00D94378" w:rsidP="008A7D74">
    <w:pPr>
      <w:pStyle w:val="Footer"/>
      <w:tabs>
        <w:tab w:val="clear" w:pos="4680"/>
        <w:tab w:val="clear" w:pos="9360"/>
        <w:tab w:val="right" w:pos="10080"/>
      </w:tabs>
      <w:rPr>
        <w:rFonts w:asciiTheme="minorHAnsi" w:hAnsiTheme="minorHAnsi" w:cstheme="minorHAnsi"/>
      </w:rPr>
    </w:pPr>
    <w:r w:rsidRPr="004903A3">
      <w:rPr>
        <w:rFonts w:asciiTheme="minorHAnsi" w:hAnsiTheme="minorHAnsi" w:cstheme="minorHAnsi"/>
      </w:rPr>
      <w:t>Section B: Planning and Service Area Profile</w:t>
    </w:r>
    <w:r w:rsidRPr="004903A3">
      <w:rPr>
        <w:rFonts w:asciiTheme="minorHAnsi" w:hAnsiTheme="minorHAnsi" w:cstheme="minorHAnsi"/>
      </w:rPr>
      <w:tab/>
    </w:r>
    <w:r w:rsidRPr="004903A3">
      <w:rPr>
        <w:rFonts w:asciiTheme="minorHAnsi" w:hAnsiTheme="minorHAnsi" w:cstheme="minorHAnsi"/>
      </w:rPr>
      <w:fldChar w:fldCharType="begin"/>
    </w:r>
    <w:r w:rsidRPr="004903A3">
      <w:rPr>
        <w:rFonts w:asciiTheme="minorHAnsi" w:hAnsiTheme="minorHAnsi" w:cstheme="minorHAnsi"/>
      </w:rPr>
      <w:instrText xml:space="preserve"> PAGE   \* MERGEFORMAT </w:instrText>
    </w:r>
    <w:r w:rsidRPr="004903A3">
      <w:rPr>
        <w:rFonts w:asciiTheme="minorHAnsi" w:hAnsiTheme="minorHAnsi" w:cstheme="minorHAnsi"/>
      </w:rPr>
      <w:fldChar w:fldCharType="separate"/>
    </w:r>
    <w:r w:rsidR="008B5AA8">
      <w:rPr>
        <w:rFonts w:asciiTheme="minorHAnsi" w:hAnsiTheme="minorHAnsi" w:cstheme="minorHAnsi"/>
        <w:noProof/>
      </w:rPr>
      <w:t>19</w:t>
    </w:r>
    <w:r w:rsidRPr="004903A3">
      <w:rPr>
        <w:rFonts w:asciiTheme="minorHAnsi" w:hAnsiTheme="minorHAnsi" w:cstheme="minorHAnsi"/>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BF79" w14:textId="230946FB" w:rsidR="00D94378" w:rsidRPr="00542010" w:rsidRDefault="00D94378" w:rsidP="008A7D74">
    <w:pPr>
      <w:pStyle w:val="Footer"/>
      <w:tabs>
        <w:tab w:val="clear" w:pos="4680"/>
        <w:tab w:val="clear" w:pos="9360"/>
        <w:tab w:val="right" w:pos="10080"/>
      </w:tabs>
    </w:pPr>
    <w:r>
      <w:t>Section B: Planning and Service Area Profile</w:t>
    </w:r>
    <w:r>
      <w:tab/>
    </w:r>
    <w:r w:rsidRPr="00542010">
      <w:fldChar w:fldCharType="begin"/>
    </w:r>
    <w:r w:rsidRPr="00542010">
      <w:instrText xml:space="preserve"> PAGE   \* MERGEFORMAT </w:instrText>
    </w:r>
    <w:r w:rsidRPr="00542010">
      <w:fldChar w:fldCharType="separate"/>
    </w:r>
    <w:r>
      <w:rPr>
        <w:noProof/>
      </w:rPr>
      <w:t>41</w:t>
    </w:r>
    <w:r w:rsidRPr="00542010">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0B79" w14:textId="56C69B95" w:rsidR="00D94378" w:rsidRPr="00B95953" w:rsidRDefault="00D94378" w:rsidP="008A7D74">
    <w:pPr>
      <w:pStyle w:val="Footer"/>
      <w:tabs>
        <w:tab w:val="clear" w:pos="4680"/>
        <w:tab w:val="clear" w:pos="9360"/>
        <w:tab w:val="right" w:pos="10080"/>
      </w:tabs>
      <w:rPr>
        <w:rFonts w:asciiTheme="minorHAnsi" w:hAnsiTheme="minorHAnsi" w:cstheme="minorHAnsi"/>
      </w:rPr>
    </w:pPr>
    <w:r w:rsidRPr="00B95953">
      <w:rPr>
        <w:rFonts w:asciiTheme="minorHAnsi" w:hAnsiTheme="minorHAnsi" w:cstheme="minorHAnsi"/>
      </w:rPr>
      <w:t>Section B: Planning and Service Area Profile</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23</w:t>
    </w:r>
    <w:r w:rsidRPr="00B95953">
      <w:rPr>
        <w:rFonts w:asciiTheme="minorHAnsi" w:hAnsiTheme="minorHAnsi" w:cstheme="minorHAnsi"/>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3CEB" w14:textId="67EF165C" w:rsidR="00D94378" w:rsidRPr="00B95953" w:rsidRDefault="00D94378" w:rsidP="00553C37">
    <w:pPr>
      <w:pStyle w:val="Footer"/>
      <w:tabs>
        <w:tab w:val="clear" w:pos="4680"/>
        <w:tab w:val="clear" w:pos="9360"/>
        <w:tab w:val="right" w:pos="10080"/>
      </w:tabs>
      <w:rPr>
        <w:rFonts w:asciiTheme="minorHAnsi" w:hAnsiTheme="minorHAnsi" w:cstheme="minorHAnsi"/>
      </w:rPr>
    </w:pPr>
    <w:r w:rsidRPr="00B95953">
      <w:rPr>
        <w:rFonts w:asciiTheme="minorHAnsi" w:hAnsiTheme="minorHAnsi" w:cstheme="minorHAnsi"/>
      </w:rPr>
      <w:t>Section B: Planning and Service Area Profile</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43</w:t>
    </w:r>
    <w:r w:rsidRPr="00B95953">
      <w:rPr>
        <w:rFonts w:asciiTheme="minorHAnsi" w:hAnsiTheme="minorHAnsi" w:cstheme="minorHAnsi"/>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5D1D" w14:textId="696AF7B6" w:rsidR="00D94378" w:rsidRPr="00B95953" w:rsidRDefault="00D94378" w:rsidP="008A7D74">
    <w:pPr>
      <w:pStyle w:val="Footer"/>
      <w:tabs>
        <w:tab w:val="clear" w:pos="4680"/>
        <w:tab w:val="clear" w:pos="9360"/>
        <w:tab w:val="right" w:pos="14832"/>
      </w:tabs>
      <w:rPr>
        <w:rFonts w:asciiTheme="minorHAnsi" w:hAnsiTheme="minorHAnsi" w:cstheme="minorHAnsi"/>
      </w:rPr>
    </w:pPr>
    <w:r w:rsidRPr="00B95953">
      <w:rPr>
        <w:rFonts w:asciiTheme="minorHAnsi" w:hAnsiTheme="minorHAnsi" w:cstheme="minorHAnsi"/>
      </w:rPr>
      <w:t>Section C: Focus Areas, Goals and Objectives</w:t>
    </w:r>
    <w:r w:rsidRPr="00B95953">
      <w:rPr>
        <w:rFonts w:asciiTheme="minorHAnsi" w:hAnsiTheme="minorHAnsi" w:cstheme="minorHAnsi"/>
      </w:rPr>
      <w:tab/>
    </w:r>
    <w:r w:rsidRPr="00B95953">
      <w:rPr>
        <w:rFonts w:asciiTheme="minorHAnsi" w:hAnsiTheme="minorHAnsi" w:cstheme="minorHAnsi"/>
      </w:rPr>
      <w:fldChar w:fldCharType="begin"/>
    </w:r>
    <w:r w:rsidRPr="00B95953">
      <w:rPr>
        <w:rFonts w:asciiTheme="minorHAnsi" w:hAnsiTheme="minorHAnsi" w:cstheme="minorHAnsi"/>
      </w:rPr>
      <w:instrText xml:space="preserve"> PAGE   \* MERGEFORMAT </w:instrText>
    </w:r>
    <w:r w:rsidRPr="00B95953">
      <w:rPr>
        <w:rFonts w:asciiTheme="minorHAnsi" w:hAnsiTheme="minorHAnsi" w:cstheme="minorHAnsi"/>
      </w:rPr>
      <w:fldChar w:fldCharType="separate"/>
    </w:r>
    <w:r w:rsidR="008B5AA8">
      <w:rPr>
        <w:rFonts w:asciiTheme="minorHAnsi" w:hAnsiTheme="minorHAnsi" w:cstheme="minorHAnsi"/>
        <w:noProof/>
      </w:rPr>
      <w:t>46</w:t>
    </w:r>
    <w:r w:rsidRPr="00B95953">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1A47" w14:textId="77777777" w:rsidR="00546396" w:rsidRDefault="00546396" w:rsidP="0058302E">
      <w:r>
        <w:separator/>
      </w:r>
    </w:p>
  </w:footnote>
  <w:footnote w:type="continuationSeparator" w:id="0">
    <w:p w14:paraId="62F63A44" w14:textId="77777777" w:rsidR="00546396" w:rsidRDefault="00546396" w:rsidP="0058302E">
      <w:r>
        <w:continuationSeparator/>
      </w:r>
    </w:p>
  </w:footnote>
  <w:footnote w:id="1">
    <w:p w14:paraId="6D356A2B" w14:textId="77777777" w:rsidR="00D94378" w:rsidRPr="007E636E" w:rsidRDefault="00D94378">
      <w:pPr>
        <w:pStyle w:val="FootnoteText"/>
        <w:rPr>
          <w:rFonts w:asciiTheme="minorHAnsi" w:hAnsiTheme="minorHAnsi" w:cstheme="minorHAnsi"/>
          <w:sz w:val="22"/>
          <w:szCs w:val="22"/>
        </w:rPr>
      </w:pPr>
      <w:r w:rsidRPr="007E636E">
        <w:rPr>
          <w:rStyle w:val="FootnoteReference"/>
          <w:rFonts w:asciiTheme="minorHAnsi" w:hAnsiTheme="minorHAnsi" w:cstheme="minorHAnsi"/>
          <w:sz w:val="22"/>
          <w:szCs w:val="22"/>
        </w:rPr>
        <w:footnoteRef/>
      </w:r>
      <w:r w:rsidRPr="007E636E">
        <w:rPr>
          <w:rFonts w:asciiTheme="minorHAnsi" w:hAnsiTheme="minorHAnsi" w:cstheme="minorHAnsi"/>
          <w:sz w:val="22"/>
          <w:szCs w:val="22"/>
        </w:rPr>
        <w:t xml:space="preserve"> Older Adults and COVID-19 </w:t>
      </w:r>
      <w:hyperlink r:id="rId1" w:history="1">
        <w:r w:rsidRPr="007E636E">
          <w:rPr>
            <w:rStyle w:val="Hyperlink"/>
            <w:rFonts w:asciiTheme="minorHAnsi" w:hAnsiTheme="minorHAnsi" w:cstheme="minorHAnsi"/>
            <w:sz w:val="22"/>
            <w:szCs w:val="22"/>
          </w:rPr>
          <w:t>https://www.cdc.gov/coronavirus/2019-ncov/need-extra-precautions/older-adults.html</w:t>
        </w:r>
      </w:hyperlink>
      <w:r w:rsidRPr="007E636E">
        <w:rPr>
          <w:rFonts w:asciiTheme="minorHAnsi" w:hAnsiTheme="minorHAnsi" w:cstheme="minorHAnsi"/>
          <w:sz w:val="22"/>
          <w:szCs w:val="22"/>
        </w:rPr>
        <w:t xml:space="preserve"> </w:t>
      </w:r>
    </w:p>
  </w:footnote>
  <w:footnote w:id="2">
    <w:p w14:paraId="306FAE85" w14:textId="77777777" w:rsidR="00D94378" w:rsidRPr="007E636E" w:rsidRDefault="00D94378" w:rsidP="00014200">
      <w:pPr>
        <w:pStyle w:val="FootnoteText"/>
        <w:rPr>
          <w:rFonts w:asciiTheme="minorHAnsi" w:hAnsiTheme="minorHAnsi" w:cstheme="minorHAnsi"/>
          <w:sz w:val="22"/>
          <w:szCs w:val="22"/>
        </w:rPr>
      </w:pPr>
      <w:r w:rsidRPr="007E636E">
        <w:rPr>
          <w:rStyle w:val="FootnoteReference"/>
          <w:rFonts w:asciiTheme="minorHAnsi" w:hAnsiTheme="minorHAnsi" w:cstheme="minorHAnsi"/>
        </w:rPr>
        <w:footnoteRef/>
      </w:r>
      <w:r w:rsidRPr="007E636E">
        <w:rPr>
          <w:rFonts w:asciiTheme="minorHAnsi" w:hAnsiTheme="minorHAnsi" w:cstheme="minorHAnsi"/>
        </w:rPr>
        <w:t xml:space="preserve"> </w:t>
      </w:r>
      <w:r w:rsidRPr="007E636E">
        <w:rPr>
          <w:rFonts w:asciiTheme="minorHAnsi" w:hAnsiTheme="minorHAnsi" w:cstheme="minorHAnsi"/>
          <w:sz w:val="22"/>
          <w:szCs w:val="22"/>
        </w:rPr>
        <w:t>All estimates are for the 60+ population unless otherwise noted</w:t>
      </w:r>
    </w:p>
  </w:footnote>
  <w:footnote w:id="3">
    <w:p w14:paraId="701A30A6" w14:textId="650044CC" w:rsidR="00D94378" w:rsidRPr="00005CAB" w:rsidRDefault="00D94378">
      <w:pPr>
        <w:pStyle w:val="FootnoteText"/>
        <w:rPr>
          <w:rFonts w:asciiTheme="minorHAnsi" w:hAnsiTheme="minorHAnsi" w:cstheme="minorHAnsi"/>
          <w:sz w:val="22"/>
          <w:szCs w:val="22"/>
        </w:rPr>
      </w:pPr>
      <w:r w:rsidRPr="00005CAB">
        <w:rPr>
          <w:rStyle w:val="FootnoteReference"/>
          <w:rFonts w:asciiTheme="minorHAnsi" w:hAnsiTheme="minorHAnsi" w:cstheme="minorHAnsi"/>
          <w:sz w:val="22"/>
          <w:szCs w:val="22"/>
        </w:rPr>
        <w:footnoteRef/>
      </w:r>
      <w:r w:rsidRPr="00005CAB">
        <w:rPr>
          <w:rFonts w:asciiTheme="minorHAnsi" w:hAnsiTheme="minorHAnsi" w:cstheme="minorHAnsi"/>
          <w:sz w:val="22"/>
          <w:szCs w:val="22"/>
        </w:rPr>
        <w:t xml:space="preserve"> Portland State University Population Research Center, </w:t>
      </w:r>
      <w:hyperlink r:id="rId2" w:history="1">
        <w:r w:rsidRPr="00005CAB">
          <w:rPr>
            <w:rStyle w:val="Hyperlink"/>
            <w:rFonts w:asciiTheme="minorHAnsi" w:hAnsiTheme="minorHAnsi" w:cstheme="minorHAnsi"/>
            <w:sz w:val="22"/>
            <w:szCs w:val="22"/>
          </w:rPr>
          <w:t>https://www.pdx.edu/population-research/population-estimate-reports</w:t>
        </w:r>
      </w:hyperlink>
      <w:r w:rsidRPr="00005CAB">
        <w:rPr>
          <w:rFonts w:asciiTheme="minorHAnsi" w:hAnsiTheme="minorHAnsi" w:cstheme="minorHAnsi"/>
          <w:sz w:val="22"/>
          <w:szCs w:val="22"/>
        </w:rPr>
        <w:t xml:space="preserve"> </w:t>
      </w:r>
    </w:p>
  </w:footnote>
  <w:footnote w:id="4">
    <w:p w14:paraId="314647D7" w14:textId="77777777" w:rsidR="00D94378" w:rsidRPr="00005CAB" w:rsidRDefault="00D94378" w:rsidP="00CF190E">
      <w:pPr>
        <w:pStyle w:val="FootnoteText"/>
        <w:spacing w:line="216" w:lineRule="auto"/>
        <w:rPr>
          <w:rFonts w:asciiTheme="minorHAnsi" w:hAnsiTheme="minorHAnsi" w:cstheme="minorHAnsi"/>
          <w:sz w:val="22"/>
          <w:szCs w:val="22"/>
        </w:rPr>
      </w:pPr>
      <w:r w:rsidRPr="00005CAB">
        <w:rPr>
          <w:rStyle w:val="FootnoteReference"/>
          <w:rFonts w:asciiTheme="minorHAnsi" w:hAnsiTheme="minorHAnsi" w:cstheme="minorHAnsi"/>
          <w:sz w:val="22"/>
          <w:szCs w:val="22"/>
        </w:rPr>
        <w:footnoteRef/>
      </w:r>
      <w:r w:rsidRPr="00005CAB">
        <w:rPr>
          <w:rFonts w:asciiTheme="minorHAnsi" w:hAnsiTheme="minorHAnsi" w:cstheme="minorHAnsi"/>
          <w:sz w:val="22"/>
          <w:szCs w:val="22"/>
        </w:rPr>
        <w:t xml:space="preserve"> All estimates are based on populations 60+ unless otherwise noted. [Estimates based on TIGER/Line GIS maps for census areas, ADVSD's shapefile with current district boundaries, Centers of Population for 2010 Census Tracts, 5-year ACS Public Use Microdata Sample (PUMS) for the period 2015-2019, 5-year ACS Summary File (SF) for 2015-2019, Race/ethnicity codes from our conference call, Race/ethnicity codes from OHA Office of Equity and Inclusion: REALD Implementation Guide, document OHA 7721B (10/20).]</w:t>
      </w:r>
    </w:p>
  </w:footnote>
  <w:footnote w:id="5">
    <w:p w14:paraId="77479B62" w14:textId="77777777" w:rsidR="00D94378" w:rsidRPr="00972CB7" w:rsidRDefault="00D94378">
      <w:pPr>
        <w:pStyle w:val="FootnoteText"/>
        <w:rPr>
          <w:rFonts w:asciiTheme="minorHAnsi" w:hAnsiTheme="minorHAnsi" w:cstheme="minorHAnsi"/>
          <w:sz w:val="22"/>
          <w:szCs w:val="22"/>
        </w:rPr>
      </w:pPr>
      <w:r w:rsidRPr="00972CB7">
        <w:rPr>
          <w:rStyle w:val="FootnoteReference"/>
          <w:rFonts w:asciiTheme="minorHAnsi" w:hAnsiTheme="minorHAnsi" w:cstheme="minorHAnsi"/>
          <w:sz w:val="22"/>
          <w:szCs w:val="22"/>
        </w:rPr>
        <w:footnoteRef/>
      </w:r>
      <w:r w:rsidRPr="00972CB7">
        <w:rPr>
          <w:rFonts w:asciiTheme="minorHAnsi" w:hAnsiTheme="minorHAnsi" w:cstheme="minorHAnsi"/>
          <w:sz w:val="22"/>
          <w:szCs w:val="22"/>
        </w:rPr>
        <w:t xml:space="preserve"> Why We Lead with Race – https://multco.us/safety-trust-and-belonging-workforce-equity-initiative/why-we-lead-race</w:t>
      </w:r>
    </w:p>
  </w:footnote>
  <w:footnote w:id="6">
    <w:p w14:paraId="486CAD4E" w14:textId="4625EC65" w:rsidR="00D94378" w:rsidRPr="00972CB7" w:rsidRDefault="00D94378">
      <w:pPr>
        <w:pStyle w:val="FootnoteText"/>
        <w:rPr>
          <w:rFonts w:asciiTheme="minorHAnsi" w:hAnsiTheme="minorHAnsi" w:cstheme="minorHAnsi"/>
          <w:sz w:val="22"/>
          <w:szCs w:val="22"/>
        </w:rPr>
      </w:pPr>
      <w:r w:rsidRPr="00972CB7">
        <w:rPr>
          <w:rStyle w:val="FootnoteReference"/>
          <w:rFonts w:asciiTheme="minorHAnsi" w:hAnsiTheme="minorHAnsi" w:cstheme="minorHAnsi"/>
          <w:sz w:val="22"/>
          <w:szCs w:val="22"/>
        </w:rPr>
        <w:footnoteRef/>
      </w:r>
      <w:r w:rsidRPr="00972CB7">
        <w:rPr>
          <w:rFonts w:asciiTheme="minorHAnsi" w:hAnsiTheme="minorHAnsi" w:cstheme="minorHAnsi"/>
          <w:sz w:val="22"/>
          <w:szCs w:val="22"/>
        </w:rPr>
        <w:t xml:space="preserve"> Digital Equity Needs and Opportunities Report - </w:t>
      </w:r>
      <w:hyperlink r:id="rId3" w:history="1">
        <w:r w:rsidRPr="00972CB7">
          <w:rPr>
            <w:rStyle w:val="Hyperlink"/>
            <w:rFonts w:asciiTheme="minorHAnsi" w:hAnsiTheme="minorHAnsi" w:cstheme="minorHAnsi"/>
            <w:sz w:val="22"/>
            <w:szCs w:val="22"/>
          </w:rPr>
          <w:t>https://www.portlandoregon.gov/oct/article/545834</w:t>
        </w:r>
      </w:hyperlink>
      <w:r w:rsidRPr="00972CB7">
        <w:rPr>
          <w:rFonts w:asciiTheme="minorHAnsi" w:hAnsiTheme="minorHAnsi" w:cstheme="minorHAnsi"/>
          <w:sz w:val="22"/>
          <w:szCs w:val="22"/>
        </w:rPr>
        <w:t xml:space="preserve"> </w:t>
      </w:r>
    </w:p>
  </w:footnote>
  <w:footnote w:id="7">
    <w:p w14:paraId="4DB22ECB" w14:textId="77777777" w:rsidR="00D94378" w:rsidRPr="00972CB7" w:rsidRDefault="00D94378" w:rsidP="00AF2522">
      <w:pPr>
        <w:pStyle w:val="FootnoteText"/>
        <w:rPr>
          <w:rFonts w:asciiTheme="minorHAnsi" w:hAnsiTheme="minorHAnsi" w:cstheme="minorHAnsi"/>
          <w:sz w:val="22"/>
          <w:szCs w:val="22"/>
        </w:rPr>
      </w:pPr>
      <w:r w:rsidRPr="00972CB7">
        <w:rPr>
          <w:rStyle w:val="FootnoteReference"/>
          <w:rFonts w:asciiTheme="minorHAnsi" w:hAnsiTheme="minorHAnsi" w:cstheme="minorHAnsi"/>
          <w:sz w:val="22"/>
          <w:szCs w:val="22"/>
        </w:rPr>
        <w:footnoteRef/>
      </w:r>
      <w:r w:rsidRPr="00972CB7">
        <w:rPr>
          <w:rFonts w:asciiTheme="minorHAnsi" w:hAnsiTheme="minorHAnsi" w:cstheme="minorHAnsi"/>
          <w:sz w:val="22"/>
          <w:szCs w:val="22"/>
        </w:rPr>
        <w:t xml:space="preserve"> Municipal Broadband Fiber-to-the-Premises Feasibility Study Final Report</w:t>
      </w:r>
    </w:p>
    <w:p w14:paraId="73F8BA17" w14:textId="3CB602AE" w:rsidR="00D94378" w:rsidRPr="00972CB7" w:rsidRDefault="00000000" w:rsidP="00AF2522">
      <w:pPr>
        <w:pStyle w:val="FootnoteText"/>
        <w:rPr>
          <w:rFonts w:asciiTheme="minorHAnsi" w:hAnsiTheme="minorHAnsi" w:cstheme="minorHAnsi"/>
          <w:sz w:val="22"/>
          <w:szCs w:val="22"/>
        </w:rPr>
      </w:pPr>
      <w:hyperlink r:id="rId4" w:history="1">
        <w:r w:rsidR="00D94378" w:rsidRPr="00972CB7">
          <w:rPr>
            <w:rStyle w:val="Hyperlink"/>
            <w:rFonts w:asciiTheme="minorHAnsi" w:hAnsiTheme="minorHAnsi" w:cstheme="minorHAnsi"/>
            <w:sz w:val="22"/>
            <w:szCs w:val="22"/>
          </w:rPr>
          <w:t>https://multco.us/municipal-broadband</w:t>
        </w:r>
      </w:hyperlink>
      <w:r w:rsidR="00D94378" w:rsidRPr="00972CB7">
        <w:rPr>
          <w:rFonts w:asciiTheme="minorHAnsi" w:hAnsiTheme="minorHAnsi" w:cstheme="minorHAnsi"/>
          <w:sz w:val="22"/>
          <w:szCs w:val="22"/>
        </w:rPr>
        <w:t xml:space="preserve"> </w:t>
      </w:r>
    </w:p>
  </w:footnote>
  <w:footnote w:id="8">
    <w:p w14:paraId="1120EC26" w14:textId="77777777" w:rsidR="00D94378" w:rsidRPr="00972CB7" w:rsidRDefault="00D94378">
      <w:pPr>
        <w:pStyle w:val="FootnoteText"/>
        <w:rPr>
          <w:rFonts w:asciiTheme="minorHAnsi" w:hAnsiTheme="minorHAnsi" w:cstheme="minorHAnsi"/>
          <w:sz w:val="22"/>
          <w:szCs w:val="22"/>
        </w:rPr>
      </w:pPr>
      <w:r w:rsidRPr="00972CB7">
        <w:rPr>
          <w:rStyle w:val="FootnoteReference"/>
          <w:rFonts w:asciiTheme="minorHAnsi" w:hAnsiTheme="minorHAnsi" w:cstheme="minorHAnsi"/>
          <w:sz w:val="22"/>
          <w:szCs w:val="22"/>
        </w:rPr>
        <w:footnoteRef/>
      </w:r>
      <w:r w:rsidRPr="00972CB7">
        <w:rPr>
          <w:rFonts w:asciiTheme="minorHAnsi" w:hAnsiTheme="minorHAnsi" w:cstheme="minorHAnsi"/>
          <w:sz w:val="22"/>
          <w:szCs w:val="22"/>
        </w:rPr>
        <w:t xml:space="preserve"> Hunger in Older Adults – https://www.mealsonwheelsamerica.org/docs/default-source/research/hungerinolderadults-fullreport-feb2017.pdf?sfvrsn=2</w:t>
      </w:r>
    </w:p>
  </w:footnote>
  <w:footnote w:id="9">
    <w:p w14:paraId="371036DC" w14:textId="77777777" w:rsidR="00D94378" w:rsidRPr="00972CB7" w:rsidRDefault="00D94378">
      <w:pPr>
        <w:pStyle w:val="FootnoteText"/>
        <w:rPr>
          <w:rFonts w:asciiTheme="minorHAnsi" w:hAnsiTheme="minorHAnsi" w:cstheme="minorHAnsi"/>
          <w:sz w:val="22"/>
          <w:szCs w:val="22"/>
        </w:rPr>
      </w:pPr>
      <w:r w:rsidRPr="00972CB7">
        <w:rPr>
          <w:rStyle w:val="FootnoteReference"/>
          <w:rFonts w:asciiTheme="minorHAnsi" w:hAnsiTheme="minorHAnsi" w:cstheme="minorHAnsi"/>
          <w:sz w:val="22"/>
          <w:szCs w:val="22"/>
        </w:rPr>
        <w:footnoteRef/>
      </w:r>
      <w:r w:rsidRPr="00972CB7">
        <w:rPr>
          <w:rFonts w:asciiTheme="minorHAnsi" w:hAnsiTheme="minorHAnsi" w:cstheme="minorHAnsi"/>
          <w:sz w:val="22"/>
          <w:szCs w:val="22"/>
        </w:rPr>
        <w:t xml:space="preserve"> Oregon Health Authority, State Health Assessment – https://www.oregon.gov/oha/ph/About/Pages/HealthStatusIndicators.aspx</w:t>
      </w:r>
    </w:p>
  </w:footnote>
  <w:footnote w:id="10">
    <w:p w14:paraId="04157396" w14:textId="77777777" w:rsidR="00D94378" w:rsidRPr="00972CB7" w:rsidRDefault="00D94378">
      <w:pPr>
        <w:pStyle w:val="FootnoteText"/>
        <w:rPr>
          <w:rFonts w:asciiTheme="minorHAnsi" w:hAnsiTheme="minorHAnsi" w:cstheme="minorHAnsi"/>
          <w:sz w:val="22"/>
          <w:szCs w:val="22"/>
        </w:rPr>
      </w:pPr>
      <w:r w:rsidRPr="00972CB7">
        <w:rPr>
          <w:rStyle w:val="FootnoteReference"/>
          <w:rFonts w:asciiTheme="minorHAnsi" w:hAnsiTheme="minorHAnsi" w:cstheme="minorHAnsi"/>
          <w:sz w:val="22"/>
          <w:szCs w:val="22"/>
        </w:rPr>
        <w:footnoteRef/>
      </w:r>
      <w:r w:rsidRPr="00972CB7">
        <w:rPr>
          <w:rFonts w:asciiTheme="minorHAnsi" w:hAnsiTheme="minorHAnsi" w:cstheme="minorHAnsi"/>
          <w:sz w:val="22"/>
          <w:szCs w:val="22"/>
        </w:rPr>
        <w:t xml:space="preserve"> 2019 Status of Hunger in Multnomah County - https://www.oregonhungertaskforce.org/the-problem</w:t>
      </w:r>
    </w:p>
  </w:footnote>
  <w:footnote w:id="11">
    <w:p w14:paraId="2237D609" w14:textId="2DA4FCDC" w:rsidR="00D94378" w:rsidRPr="007B1CB8" w:rsidRDefault="00D94378">
      <w:pPr>
        <w:pStyle w:val="FootnoteText"/>
        <w:rPr>
          <w:rFonts w:asciiTheme="minorHAnsi" w:hAnsiTheme="minorHAnsi" w:cstheme="minorHAnsi"/>
          <w:sz w:val="22"/>
          <w:szCs w:val="22"/>
        </w:rPr>
      </w:pPr>
      <w:r w:rsidRPr="007B1CB8">
        <w:rPr>
          <w:rStyle w:val="FootnoteReference"/>
          <w:rFonts w:asciiTheme="minorHAnsi" w:hAnsiTheme="minorHAnsi" w:cstheme="minorHAnsi"/>
          <w:sz w:val="22"/>
          <w:szCs w:val="22"/>
        </w:rPr>
        <w:footnoteRef/>
      </w:r>
      <w:r w:rsidRPr="007B1CB8">
        <w:rPr>
          <w:rFonts w:asciiTheme="minorHAnsi" w:hAnsiTheme="minorHAnsi" w:cstheme="minorHAnsi"/>
          <w:sz w:val="22"/>
          <w:szCs w:val="22"/>
        </w:rPr>
        <w:t xml:space="preserve"> Prevalence of Multiple Chronic Conditions Among US Adults, 2018 - </w:t>
      </w:r>
      <w:hyperlink r:id="rId5" w:anchor=":~:text=In%202018%2C%2051.8%25%20of%20US,those%20living%20in%20rural%20areas" w:history="1">
        <w:r w:rsidRPr="007B1CB8">
          <w:rPr>
            <w:rStyle w:val="Hyperlink"/>
            <w:rFonts w:asciiTheme="minorHAnsi" w:hAnsiTheme="minorHAnsi" w:cstheme="minorHAnsi"/>
            <w:sz w:val="22"/>
            <w:szCs w:val="22"/>
          </w:rPr>
          <w:t>https://www.cdc.gov/pcd/issues/2020/20_0130.htm#:~:text=In%202018%2C%2051.8%25%20of%20US,those%20living%20in%20rural%20areas</w:t>
        </w:r>
      </w:hyperlink>
      <w:r w:rsidRPr="007B1CB8">
        <w:rPr>
          <w:rFonts w:asciiTheme="minorHAnsi" w:hAnsiTheme="minorHAnsi" w:cstheme="minorHAnsi"/>
          <w:sz w:val="22"/>
          <w:szCs w:val="22"/>
        </w:rPr>
        <w:t xml:space="preserve"> </w:t>
      </w:r>
    </w:p>
  </w:footnote>
  <w:footnote w:id="12">
    <w:p w14:paraId="45FFF6EB" w14:textId="77777777" w:rsidR="00D94378" w:rsidRPr="006F4F22" w:rsidRDefault="00D94378">
      <w:pPr>
        <w:pStyle w:val="FootnoteText"/>
        <w:rPr>
          <w:rFonts w:asciiTheme="minorHAnsi" w:hAnsiTheme="minorHAnsi" w:cstheme="minorHAnsi"/>
          <w:sz w:val="22"/>
          <w:szCs w:val="22"/>
        </w:rPr>
      </w:pPr>
      <w:r w:rsidRPr="006F4F22">
        <w:rPr>
          <w:rStyle w:val="FootnoteReference"/>
          <w:rFonts w:asciiTheme="minorHAnsi" w:hAnsiTheme="minorHAnsi" w:cstheme="minorHAnsi"/>
          <w:sz w:val="22"/>
          <w:szCs w:val="22"/>
        </w:rPr>
        <w:footnoteRef/>
      </w:r>
      <w:r w:rsidRPr="006F4F22">
        <w:rPr>
          <w:rFonts w:asciiTheme="minorHAnsi" w:hAnsiTheme="minorHAnsi" w:cstheme="minorHAnsi"/>
          <w:sz w:val="22"/>
          <w:szCs w:val="22"/>
        </w:rPr>
        <w:t xml:space="preserve"> Caregiving in the United States 2020 – https://www.aarp.org/ppi/info-2020/caregiving-in-the-united-states.html</w:t>
      </w:r>
    </w:p>
  </w:footnote>
  <w:footnote w:id="13">
    <w:p w14:paraId="07B05C68" w14:textId="66969AF0" w:rsidR="00D94378" w:rsidRPr="006F4F22" w:rsidRDefault="00D94378">
      <w:pPr>
        <w:pStyle w:val="FootnoteText"/>
        <w:rPr>
          <w:rFonts w:asciiTheme="minorHAnsi" w:hAnsiTheme="minorHAnsi" w:cstheme="minorHAnsi"/>
          <w:sz w:val="22"/>
          <w:szCs w:val="22"/>
        </w:rPr>
      </w:pPr>
      <w:r w:rsidRPr="006F4F22">
        <w:rPr>
          <w:rStyle w:val="FootnoteReference"/>
          <w:rFonts w:asciiTheme="minorHAnsi" w:hAnsiTheme="minorHAnsi" w:cstheme="minorHAnsi"/>
          <w:sz w:val="22"/>
          <w:szCs w:val="22"/>
        </w:rPr>
        <w:footnoteRef/>
      </w:r>
      <w:r w:rsidRPr="006F4F22">
        <w:rPr>
          <w:rFonts w:asciiTheme="minorHAnsi" w:hAnsiTheme="minorHAnsi" w:cstheme="minorHAnsi"/>
          <w:sz w:val="22"/>
          <w:szCs w:val="22"/>
        </w:rPr>
        <w:t xml:space="preserve"> FAMILY CAREGIVING IN OREGON: A SURVEY OF REGISTERED VOTERS AGE 40 AND OLDER – </w:t>
      </w:r>
      <w:hyperlink r:id="rId6" w:history="1">
        <w:r w:rsidRPr="006F4F22">
          <w:rPr>
            <w:rStyle w:val="Hyperlink"/>
            <w:rFonts w:asciiTheme="minorHAnsi" w:hAnsiTheme="minorHAnsi" w:cstheme="minorHAnsi"/>
            <w:sz w:val="22"/>
            <w:szCs w:val="22"/>
          </w:rPr>
          <w:t>https://www.aarp.org/content/dam/aarp/research/surveys_statistics/ltc/2019/oregon-caregiving-survey-chartbook.doi.10.26419-2Fres.00259.033.pdf</w:t>
        </w:r>
      </w:hyperlink>
      <w:r w:rsidRPr="006F4F22">
        <w:rPr>
          <w:rFonts w:asciiTheme="minorHAnsi" w:hAnsiTheme="minorHAnsi" w:cstheme="minorHAnsi"/>
          <w:sz w:val="22"/>
          <w:szCs w:val="22"/>
        </w:rPr>
        <w:t xml:space="preserve"> </w:t>
      </w:r>
    </w:p>
  </w:footnote>
  <w:footnote w:id="14">
    <w:p w14:paraId="1FD38890" w14:textId="0CD2150D" w:rsidR="00D94378" w:rsidRPr="006F4F22" w:rsidRDefault="00D94378">
      <w:pPr>
        <w:pStyle w:val="FootnoteText"/>
        <w:rPr>
          <w:rFonts w:asciiTheme="minorHAnsi" w:hAnsiTheme="minorHAnsi" w:cstheme="minorHAnsi"/>
          <w:sz w:val="22"/>
          <w:szCs w:val="22"/>
        </w:rPr>
      </w:pPr>
      <w:r w:rsidRPr="006F4F22">
        <w:rPr>
          <w:rStyle w:val="FootnoteReference"/>
          <w:rFonts w:asciiTheme="minorHAnsi" w:hAnsiTheme="minorHAnsi" w:cstheme="minorHAnsi"/>
          <w:sz w:val="22"/>
          <w:szCs w:val="22"/>
        </w:rPr>
        <w:footnoteRef/>
      </w:r>
      <w:r w:rsidRPr="006F4F22">
        <w:rPr>
          <w:rFonts w:asciiTheme="minorHAnsi" w:hAnsiTheme="minorHAnsi" w:cstheme="minorHAnsi"/>
          <w:sz w:val="22"/>
          <w:szCs w:val="22"/>
        </w:rPr>
        <w:t xml:space="preserve"> 2019 Year in Review: Community Cases – </w:t>
      </w:r>
      <w:hyperlink r:id="rId7" w:history="1">
        <w:r w:rsidRPr="006F4F22">
          <w:rPr>
            <w:rStyle w:val="Hyperlink"/>
            <w:rFonts w:asciiTheme="minorHAnsi" w:hAnsiTheme="minorHAnsi" w:cstheme="minorHAnsi"/>
            <w:sz w:val="22"/>
            <w:szCs w:val="22"/>
          </w:rPr>
          <w:t>https://www.oregon.gov/dhs/SENIORS-DISABILITIES/DataBooks/APS%202019%20Data%20Book.pdf</w:t>
        </w:r>
      </w:hyperlink>
      <w:r w:rsidRPr="006F4F22">
        <w:rPr>
          <w:rFonts w:asciiTheme="minorHAnsi" w:hAnsiTheme="minorHAnsi" w:cstheme="minorHAnsi"/>
          <w:sz w:val="22"/>
          <w:szCs w:val="22"/>
        </w:rPr>
        <w:t xml:space="preserve"> </w:t>
      </w:r>
    </w:p>
  </w:footnote>
  <w:footnote w:id="15">
    <w:p w14:paraId="19B8C7B3" w14:textId="3BFC7F4B" w:rsidR="00D94378" w:rsidRPr="00D31994" w:rsidRDefault="00D94378">
      <w:pPr>
        <w:pStyle w:val="FootnoteText"/>
        <w:rPr>
          <w:rFonts w:asciiTheme="minorHAnsi" w:hAnsiTheme="minorHAnsi" w:cstheme="minorHAnsi"/>
          <w:sz w:val="22"/>
          <w:szCs w:val="22"/>
        </w:rPr>
      </w:pPr>
      <w:r w:rsidRPr="00D31994">
        <w:rPr>
          <w:rStyle w:val="FootnoteReference"/>
          <w:rFonts w:asciiTheme="minorHAnsi" w:hAnsiTheme="minorHAnsi" w:cstheme="minorHAnsi"/>
          <w:sz w:val="22"/>
          <w:szCs w:val="22"/>
        </w:rPr>
        <w:footnoteRef/>
      </w:r>
      <w:r w:rsidRPr="00D31994">
        <w:rPr>
          <w:rFonts w:asciiTheme="minorHAnsi" w:hAnsiTheme="minorHAnsi" w:cstheme="minorHAnsi"/>
          <w:sz w:val="22"/>
          <w:szCs w:val="22"/>
        </w:rPr>
        <w:t xml:space="preserve"> Barriers to Justice - </w:t>
      </w:r>
      <w:hyperlink r:id="rId8" w:history="1">
        <w:r w:rsidRPr="00D31994">
          <w:rPr>
            <w:rStyle w:val="Hyperlink"/>
            <w:rFonts w:asciiTheme="minorHAnsi" w:hAnsiTheme="minorHAnsi" w:cstheme="minorHAnsi"/>
            <w:sz w:val="22"/>
            <w:szCs w:val="22"/>
          </w:rPr>
          <w:t>https://olf.osbar.org/lns/</w:t>
        </w:r>
      </w:hyperlink>
      <w:r w:rsidRPr="00D31994">
        <w:rPr>
          <w:rFonts w:asciiTheme="minorHAnsi" w:hAnsiTheme="minorHAnsi" w:cstheme="minorHAnsi"/>
          <w:sz w:val="22"/>
          <w:szCs w:val="22"/>
        </w:rPr>
        <w:t xml:space="preserve"> </w:t>
      </w:r>
    </w:p>
  </w:footnote>
  <w:footnote w:id="16">
    <w:p w14:paraId="05EF3DF5" w14:textId="0207F920" w:rsidR="00D94378" w:rsidRPr="00695723" w:rsidRDefault="00D94378">
      <w:pPr>
        <w:pStyle w:val="FootnoteText"/>
        <w:rPr>
          <w:rFonts w:asciiTheme="minorHAnsi" w:hAnsiTheme="minorHAnsi" w:cstheme="minorHAnsi"/>
          <w:sz w:val="22"/>
          <w:szCs w:val="22"/>
        </w:rPr>
      </w:pPr>
      <w:r w:rsidRPr="00695723">
        <w:rPr>
          <w:rStyle w:val="FootnoteReference"/>
          <w:rFonts w:asciiTheme="minorHAnsi" w:hAnsiTheme="minorHAnsi" w:cstheme="minorHAnsi"/>
          <w:sz w:val="22"/>
          <w:szCs w:val="22"/>
        </w:rPr>
        <w:footnoteRef/>
      </w:r>
      <w:r w:rsidRPr="00695723">
        <w:rPr>
          <w:rFonts w:asciiTheme="minorHAnsi" w:hAnsiTheme="minorHAnsi" w:cstheme="minorHAnsi"/>
          <w:sz w:val="22"/>
          <w:szCs w:val="22"/>
        </w:rPr>
        <w:t xml:space="preserve"> Curry-Stevens, A., Cross-Hemmer, A., &amp; Coalition of Communities of Color (2011). The Native American Community in Multnomah County: An Unsettling Profile. Portland, OR: Portland State University</w:t>
      </w:r>
    </w:p>
  </w:footnote>
  <w:footnote w:id="17">
    <w:p w14:paraId="58DF829B" w14:textId="0B3B81F4" w:rsidR="00D94378" w:rsidRPr="00695723" w:rsidRDefault="00D94378">
      <w:pPr>
        <w:pStyle w:val="FootnoteText"/>
        <w:rPr>
          <w:rFonts w:asciiTheme="minorHAnsi" w:hAnsiTheme="minorHAnsi" w:cstheme="minorHAnsi"/>
          <w:sz w:val="22"/>
          <w:szCs w:val="22"/>
        </w:rPr>
      </w:pPr>
      <w:r w:rsidRPr="00695723">
        <w:rPr>
          <w:rStyle w:val="FootnoteReference"/>
          <w:rFonts w:asciiTheme="minorHAnsi" w:hAnsiTheme="minorHAnsi" w:cstheme="minorHAnsi"/>
          <w:sz w:val="22"/>
          <w:szCs w:val="22"/>
        </w:rPr>
        <w:footnoteRef/>
      </w:r>
      <w:r w:rsidRPr="00695723">
        <w:rPr>
          <w:rFonts w:asciiTheme="minorHAnsi" w:hAnsiTheme="minorHAnsi" w:cstheme="minorHAnsi"/>
          <w:sz w:val="22"/>
          <w:szCs w:val="22"/>
        </w:rPr>
        <w:t xml:space="preserve"> NAYA History - </w:t>
      </w:r>
      <w:hyperlink r:id="rId9" w:history="1">
        <w:r w:rsidRPr="00695723">
          <w:rPr>
            <w:rStyle w:val="Hyperlink"/>
            <w:rFonts w:asciiTheme="minorHAnsi" w:hAnsiTheme="minorHAnsi" w:cstheme="minorHAnsi"/>
            <w:sz w:val="22"/>
            <w:szCs w:val="22"/>
          </w:rPr>
          <w:t>https://nayapdx.org/about/history/</w:t>
        </w:r>
      </w:hyperlink>
      <w:r w:rsidRPr="00695723">
        <w:rPr>
          <w:rFonts w:asciiTheme="minorHAnsi" w:hAnsiTheme="minorHAnsi" w:cstheme="minorHAnsi"/>
          <w:sz w:val="22"/>
          <w:szCs w:val="22"/>
        </w:rPr>
        <w:t xml:space="preserve"> </w:t>
      </w:r>
    </w:p>
  </w:footnote>
  <w:footnote w:id="18">
    <w:p w14:paraId="5A489E4E" w14:textId="750490F1" w:rsidR="00D94378" w:rsidRPr="00695723" w:rsidRDefault="00D94378">
      <w:pPr>
        <w:pStyle w:val="FootnoteText"/>
        <w:rPr>
          <w:rFonts w:asciiTheme="minorHAnsi" w:hAnsiTheme="minorHAnsi" w:cstheme="minorHAnsi"/>
          <w:sz w:val="22"/>
          <w:szCs w:val="22"/>
        </w:rPr>
      </w:pPr>
      <w:r w:rsidRPr="00695723">
        <w:rPr>
          <w:rStyle w:val="FootnoteReference"/>
          <w:rFonts w:asciiTheme="minorHAnsi" w:hAnsiTheme="minorHAnsi" w:cstheme="minorHAnsi"/>
          <w:sz w:val="22"/>
          <w:szCs w:val="22"/>
        </w:rPr>
        <w:footnoteRef/>
      </w:r>
      <w:r w:rsidRPr="00695723">
        <w:rPr>
          <w:rFonts w:asciiTheme="minorHAnsi" w:hAnsiTheme="minorHAnsi" w:cstheme="minorHAnsi"/>
          <w:sz w:val="22"/>
          <w:szCs w:val="22"/>
        </w:rPr>
        <w:t xml:space="preserve"> The State of Tribal Elders - </w:t>
      </w:r>
      <w:hyperlink r:id="rId10" w:history="1">
        <w:r w:rsidRPr="00695723">
          <w:rPr>
            <w:rStyle w:val="Hyperlink"/>
            <w:rFonts w:asciiTheme="minorHAnsi" w:hAnsiTheme="minorHAnsi" w:cstheme="minorHAnsi"/>
            <w:sz w:val="22"/>
            <w:szCs w:val="22"/>
          </w:rPr>
          <w:t>https://www.nicoa.org/the-state-of-tribal-elders/</w:t>
        </w:r>
      </w:hyperlink>
      <w:r w:rsidRPr="00695723">
        <w:rPr>
          <w:rFonts w:asciiTheme="minorHAnsi" w:hAnsiTheme="minorHAnsi" w:cstheme="minorHAnsi"/>
          <w:sz w:val="22"/>
          <w:szCs w:val="22"/>
        </w:rPr>
        <w:t xml:space="preserve"> </w:t>
      </w:r>
    </w:p>
  </w:footnote>
  <w:footnote w:id="19">
    <w:p w14:paraId="7E67E0AF" w14:textId="62EE0C9F" w:rsidR="00D94378" w:rsidRPr="00B5266C" w:rsidRDefault="00D94378">
      <w:pPr>
        <w:pStyle w:val="FootnoteText"/>
        <w:rPr>
          <w:rFonts w:asciiTheme="minorHAnsi" w:hAnsiTheme="minorHAnsi" w:cstheme="minorHAnsi"/>
          <w:sz w:val="22"/>
          <w:szCs w:val="22"/>
        </w:rPr>
      </w:pPr>
      <w:r w:rsidRPr="00B5266C">
        <w:rPr>
          <w:rStyle w:val="FootnoteReference"/>
          <w:rFonts w:asciiTheme="minorHAnsi" w:hAnsiTheme="minorHAnsi" w:cstheme="minorHAnsi"/>
          <w:sz w:val="22"/>
          <w:szCs w:val="22"/>
        </w:rPr>
        <w:footnoteRef/>
      </w:r>
      <w:r w:rsidRPr="00B5266C">
        <w:rPr>
          <w:rFonts w:asciiTheme="minorHAnsi" w:hAnsiTheme="minorHAnsi" w:cstheme="minorHAnsi"/>
          <w:sz w:val="22"/>
          <w:szCs w:val="22"/>
        </w:rPr>
        <w:t xml:space="preserve"> Results from this survey only reflect the ideas and opinions of the community members who responded to the survey and should not be used to represent the general population, groups, or individuals in Multnomah County.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F4C3" w14:textId="77777777" w:rsidR="00D94378" w:rsidRDefault="00D943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1A32" w14:textId="77777777" w:rsidR="00D94378" w:rsidRDefault="00D943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833F" w14:textId="77777777" w:rsidR="00D94378" w:rsidRDefault="00D9437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0936" w14:textId="77777777" w:rsidR="00D94378" w:rsidRDefault="00D9437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8DC8" w14:textId="77777777" w:rsidR="00D94378" w:rsidRDefault="00D9437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F32A" w14:textId="77777777" w:rsidR="00D94378" w:rsidRDefault="00D9437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B1FD" w14:textId="77777777" w:rsidR="00D94378" w:rsidRDefault="00D9437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4A77" w14:textId="77777777" w:rsidR="00D94378" w:rsidRDefault="00D9437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3A14" w14:textId="77777777" w:rsidR="00D94378" w:rsidRDefault="00D9437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076C" w14:textId="77777777" w:rsidR="00D94378" w:rsidRDefault="00D9437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38A9" w14:textId="77777777" w:rsidR="00D94378" w:rsidRDefault="00D94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4B03" w14:textId="77777777" w:rsidR="00D94378" w:rsidRDefault="00D9437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DBCC" w14:textId="77777777" w:rsidR="00D94378" w:rsidRDefault="00D9437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1EC0" w14:textId="77777777" w:rsidR="00D94378" w:rsidRDefault="00D943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506E" w14:textId="77777777" w:rsidR="00D94378" w:rsidRDefault="00D943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44FD" w14:textId="77777777" w:rsidR="00D94378" w:rsidRDefault="00D943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7C97" w14:textId="77777777" w:rsidR="00D94378" w:rsidRDefault="00D943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D081" w14:textId="77777777" w:rsidR="00D94378" w:rsidRDefault="00D943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A196" w14:textId="77777777" w:rsidR="00D94378" w:rsidRDefault="00D943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30B2" w14:textId="77777777" w:rsidR="00D94378" w:rsidRDefault="00D943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3BCA" w14:textId="77777777" w:rsidR="00D94378" w:rsidRDefault="00D9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E9E31D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158808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E0B1E"/>
    <w:multiLevelType w:val="hybridMultilevel"/>
    <w:tmpl w:val="CD584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7E2462"/>
    <w:multiLevelType w:val="hybridMultilevel"/>
    <w:tmpl w:val="CD584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854118"/>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6789B"/>
    <w:multiLevelType w:val="hybridMultilevel"/>
    <w:tmpl w:val="315602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4B631B1"/>
    <w:multiLevelType w:val="hybridMultilevel"/>
    <w:tmpl w:val="D71E49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7F70CB"/>
    <w:multiLevelType w:val="hybridMultilevel"/>
    <w:tmpl w:val="F4F03ED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A65F23"/>
    <w:multiLevelType w:val="hybridMultilevel"/>
    <w:tmpl w:val="0ECAD6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F160B4"/>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C3E74"/>
    <w:multiLevelType w:val="hybridMultilevel"/>
    <w:tmpl w:val="746CE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5E7102"/>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E362C"/>
    <w:multiLevelType w:val="multilevel"/>
    <w:tmpl w:val="F36C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8521A"/>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4A2E91"/>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35AD9"/>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4F0565"/>
    <w:multiLevelType w:val="hybridMultilevel"/>
    <w:tmpl w:val="4D2C2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7356D6"/>
    <w:multiLevelType w:val="hybridMultilevel"/>
    <w:tmpl w:val="1FDA7508"/>
    <w:lvl w:ilvl="0" w:tplc="22EC32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630EC"/>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A02ED"/>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E113F"/>
    <w:multiLevelType w:val="hybridMultilevel"/>
    <w:tmpl w:val="46D4B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BB36BF"/>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085952"/>
    <w:multiLevelType w:val="multilevel"/>
    <w:tmpl w:val="C32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DA32FE"/>
    <w:multiLevelType w:val="multilevel"/>
    <w:tmpl w:val="13D0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E4269"/>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F90650"/>
    <w:multiLevelType w:val="hybridMultilevel"/>
    <w:tmpl w:val="CD584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04D068A"/>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F23A30"/>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2F3B52"/>
    <w:multiLevelType w:val="hybridMultilevel"/>
    <w:tmpl w:val="17EAE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9B63FC"/>
    <w:multiLevelType w:val="hybridMultilevel"/>
    <w:tmpl w:val="3D28B356"/>
    <w:lvl w:ilvl="0" w:tplc="1EA641BE">
      <w:start w:val="1"/>
      <w:numFmt w:val="decimal"/>
      <w:pStyle w:val="NumberListAP"/>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383147"/>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BB5569"/>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FE472E"/>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58432C"/>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7F1163"/>
    <w:multiLevelType w:val="multilevel"/>
    <w:tmpl w:val="92EE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CA4995"/>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902CC6"/>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6E1AC0"/>
    <w:multiLevelType w:val="multilevel"/>
    <w:tmpl w:val="C2FC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970904"/>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101869"/>
    <w:multiLevelType w:val="hybridMultilevel"/>
    <w:tmpl w:val="CD584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56953F7"/>
    <w:multiLevelType w:val="hybridMultilevel"/>
    <w:tmpl w:val="CD584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5A0129A"/>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B73EBC"/>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307457"/>
    <w:multiLevelType w:val="hybridMultilevel"/>
    <w:tmpl w:val="CD584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E1F1676"/>
    <w:multiLevelType w:val="multilevel"/>
    <w:tmpl w:val="B99E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A866A7"/>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A34501"/>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FC6078"/>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F116A8"/>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84F97"/>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5F311B"/>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EE6DD2"/>
    <w:multiLevelType w:val="multilevel"/>
    <w:tmpl w:val="9B86D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F321272"/>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7B0324"/>
    <w:multiLevelType w:val="hybridMultilevel"/>
    <w:tmpl w:val="EF20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076E96"/>
    <w:multiLevelType w:val="hybridMultilevel"/>
    <w:tmpl w:val="05808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5B5251"/>
    <w:multiLevelType w:val="multilevel"/>
    <w:tmpl w:val="7F58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F60285"/>
    <w:multiLevelType w:val="hybridMultilevel"/>
    <w:tmpl w:val="165ABF38"/>
    <w:lvl w:ilvl="0" w:tplc="C1462448">
      <w:start w:val="1"/>
      <w:numFmt w:val="bullet"/>
      <w:pStyle w:val="BulletListAP"/>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71532E6"/>
    <w:multiLevelType w:val="hybridMultilevel"/>
    <w:tmpl w:val="D71E49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9041173">
    <w:abstractNumId w:val="17"/>
  </w:num>
  <w:num w:numId="2" w16cid:durableId="650476245">
    <w:abstractNumId w:val="56"/>
  </w:num>
  <w:num w:numId="3" w16cid:durableId="308747972">
    <w:abstractNumId w:val="29"/>
  </w:num>
  <w:num w:numId="4" w16cid:durableId="18511090">
    <w:abstractNumId w:val="1"/>
  </w:num>
  <w:num w:numId="5" w16cid:durableId="1126003241">
    <w:abstractNumId w:val="0"/>
  </w:num>
  <w:num w:numId="6" w16cid:durableId="603073937">
    <w:abstractNumId w:val="0"/>
  </w:num>
  <w:num w:numId="7" w16cid:durableId="81606770">
    <w:abstractNumId w:val="29"/>
    <w:lvlOverride w:ilvl="0">
      <w:startOverride w:val="1"/>
    </w:lvlOverride>
  </w:num>
  <w:num w:numId="8" w16cid:durableId="731272123">
    <w:abstractNumId w:val="5"/>
  </w:num>
  <w:num w:numId="9" w16cid:durableId="992483947">
    <w:abstractNumId w:val="28"/>
  </w:num>
  <w:num w:numId="10" w16cid:durableId="1740904040">
    <w:abstractNumId w:val="16"/>
  </w:num>
  <w:num w:numId="11" w16cid:durableId="989020256">
    <w:abstractNumId w:val="35"/>
  </w:num>
  <w:num w:numId="12" w16cid:durableId="2049724095">
    <w:abstractNumId w:val="25"/>
  </w:num>
  <w:num w:numId="13" w16cid:durableId="1544638749">
    <w:abstractNumId w:val="38"/>
  </w:num>
  <w:num w:numId="14" w16cid:durableId="2073039584">
    <w:abstractNumId w:val="47"/>
  </w:num>
  <w:num w:numId="15" w16cid:durableId="815755884">
    <w:abstractNumId w:val="45"/>
  </w:num>
  <w:num w:numId="16" w16cid:durableId="1458254378">
    <w:abstractNumId w:val="20"/>
  </w:num>
  <w:num w:numId="17" w16cid:durableId="818419783">
    <w:abstractNumId w:val="33"/>
  </w:num>
  <w:num w:numId="18" w16cid:durableId="299070147">
    <w:abstractNumId w:val="13"/>
  </w:num>
  <w:num w:numId="19" w16cid:durableId="332492806">
    <w:abstractNumId w:val="3"/>
  </w:num>
  <w:num w:numId="20" w16cid:durableId="117997399">
    <w:abstractNumId w:val="18"/>
  </w:num>
  <w:num w:numId="21" w16cid:durableId="1374767849">
    <w:abstractNumId w:val="26"/>
  </w:num>
  <w:num w:numId="22" w16cid:durableId="369380636">
    <w:abstractNumId w:val="19"/>
  </w:num>
  <w:num w:numId="23" w16cid:durableId="315452387">
    <w:abstractNumId w:val="42"/>
  </w:num>
  <w:num w:numId="24" w16cid:durableId="1354186445">
    <w:abstractNumId w:val="11"/>
  </w:num>
  <w:num w:numId="25" w16cid:durableId="553782509">
    <w:abstractNumId w:val="4"/>
  </w:num>
  <w:num w:numId="26" w16cid:durableId="902255053">
    <w:abstractNumId w:val="2"/>
  </w:num>
  <w:num w:numId="27" w16cid:durableId="1749107546">
    <w:abstractNumId w:val="54"/>
  </w:num>
  <w:num w:numId="28" w16cid:durableId="1367825936">
    <w:abstractNumId w:val="27"/>
  </w:num>
  <w:num w:numId="29" w16cid:durableId="11614227">
    <w:abstractNumId w:val="43"/>
  </w:num>
  <w:num w:numId="30" w16cid:durableId="595360102">
    <w:abstractNumId w:val="30"/>
  </w:num>
  <w:num w:numId="31" w16cid:durableId="1331524472">
    <w:abstractNumId w:val="49"/>
  </w:num>
  <w:num w:numId="32" w16cid:durableId="466313499">
    <w:abstractNumId w:val="57"/>
  </w:num>
  <w:num w:numId="33" w16cid:durableId="704330743">
    <w:abstractNumId w:val="8"/>
  </w:num>
  <w:num w:numId="34" w16cid:durableId="1080063482">
    <w:abstractNumId w:val="48"/>
  </w:num>
  <w:num w:numId="35" w16cid:durableId="1049960691">
    <w:abstractNumId w:val="15"/>
  </w:num>
  <w:num w:numId="36" w16cid:durableId="1167984954">
    <w:abstractNumId w:val="46"/>
  </w:num>
  <w:num w:numId="37" w16cid:durableId="694502981">
    <w:abstractNumId w:val="24"/>
  </w:num>
  <w:num w:numId="38" w16cid:durableId="1341272583">
    <w:abstractNumId w:val="53"/>
  </w:num>
  <w:num w:numId="39" w16cid:durableId="426273506">
    <w:abstractNumId w:val="52"/>
  </w:num>
  <w:num w:numId="40" w16cid:durableId="1347518406">
    <w:abstractNumId w:val="31"/>
  </w:num>
  <w:num w:numId="41" w16cid:durableId="236986693">
    <w:abstractNumId w:val="36"/>
  </w:num>
  <w:num w:numId="42" w16cid:durableId="1879470551">
    <w:abstractNumId w:val="9"/>
  </w:num>
  <w:num w:numId="43" w16cid:durableId="132329601">
    <w:abstractNumId w:val="50"/>
  </w:num>
  <w:num w:numId="44" w16cid:durableId="2136677752">
    <w:abstractNumId w:val="7"/>
  </w:num>
  <w:num w:numId="45" w16cid:durableId="2096050142">
    <w:abstractNumId w:val="10"/>
  </w:num>
  <w:num w:numId="46" w16cid:durableId="1942906695">
    <w:abstractNumId w:val="29"/>
    <w:lvlOverride w:ilvl="0">
      <w:startOverride w:val="1"/>
    </w:lvlOverride>
  </w:num>
  <w:num w:numId="47" w16cid:durableId="1188762234">
    <w:abstractNumId w:val="29"/>
    <w:lvlOverride w:ilvl="0">
      <w:startOverride w:val="1"/>
    </w:lvlOverride>
  </w:num>
  <w:num w:numId="48" w16cid:durableId="575552123">
    <w:abstractNumId w:val="29"/>
    <w:lvlOverride w:ilvl="0">
      <w:startOverride w:val="1"/>
    </w:lvlOverride>
  </w:num>
  <w:num w:numId="49" w16cid:durableId="1111785228">
    <w:abstractNumId w:val="29"/>
    <w:lvlOverride w:ilvl="0">
      <w:startOverride w:val="1"/>
    </w:lvlOverride>
  </w:num>
  <w:num w:numId="50" w16cid:durableId="533343675">
    <w:abstractNumId w:val="29"/>
    <w:lvlOverride w:ilvl="0">
      <w:startOverride w:val="1"/>
    </w:lvlOverride>
  </w:num>
  <w:num w:numId="51" w16cid:durableId="996567083">
    <w:abstractNumId w:val="29"/>
    <w:lvlOverride w:ilvl="0">
      <w:startOverride w:val="1"/>
    </w:lvlOverride>
  </w:num>
  <w:num w:numId="52" w16cid:durableId="2018457395">
    <w:abstractNumId w:val="29"/>
    <w:lvlOverride w:ilvl="0">
      <w:startOverride w:val="1"/>
    </w:lvlOverride>
  </w:num>
  <w:num w:numId="53" w16cid:durableId="1092362474">
    <w:abstractNumId w:val="29"/>
    <w:lvlOverride w:ilvl="0">
      <w:startOverride w:val="1"/>
    </w:lvlOverride>
  </w:num>
  <w:num w:numId="54" w16cid:durableId="1738820287">
    <w:abstractNumId w:val="29"/>
    <w:lvlOverride w:ilvl="0">
      <w:startOverride w:val="1"/>
    </w:lvlOverride>
  </w:num>
  <w:num w:numId="55" w16cid:durableId="179321341">
    <w:abstractNumId w:val="29"/>
    <w:lvlOverride w:ilvl="0">
      <w:startOverride w:val="1"/>
    </w:lvlOverride>
  </w:num>
  <w:num w:numId="56" w16cid:durableId="1287469764">
    <w:abstractNumId w:val="40"/>
  </w:num>
  <w:num w:numId="57" w16cid:durableId="1125464971">
    <w:abstractNumId w:val="32"/>
  </w:num>
  <w:num w:numId="58" w16cid:durableId="1236431489">
    <w:abstractNumId w:val="21"/>
  </w:num>
  <w:num w:numId="59" w16cid:durableId="1987004897">
    <w:abstractNumId w:val="39"/>
  </w:num>
  <w:num w:numId="60" w16cid:durableId="276834821">
    <w:abstractNumId w:val="41"/>
  </w:num>
  <w:num w:numId="61" w16cid:durableId="774859901">
    <w:abstractNumId w:val="29"/>
    <w:lvlOverride w:ilvl="0">
      <w:startOverride w:val="1"/>
    </w:lvlOverride>
  </w:num>
  <w:num w:numId="62" w16cid:durableId="1104106416">
    <w:abstractNumId w:val="14"/>
  </w:num>
  <w:num w:numId="63" w16cid:durableId="2108578697">
    <w:abstractNumId w:val="6"/>
  </w:num>
  <w:num w:numId="64" w16cid:durableId="655231121">
    <w:abstractNumId w:val="56"/>
  </w:num>
  <w:num w:numId="65" w16cid:durableId="401415361">
    <w:abstractNumId w:val="29"/>
  </w:num>
  <w:num w:numId="66" w16cid:durableId="1449929281">
    <w:abstractNumId w:val="51"/>
  </w:num>
  <w:num w:numId="67" w16cid:durableId="337391392">
    <w:abstractNumId w:val="44"/>
  </w:num>
  <w:num w:numId="68" w16cid:durableId="1570380657">
    <w:abstractNumId w:val="22"/>
  </w:num>
  <w:num w:numId="69" w16cid:durableId="484853579">
    <w:abstractNumId w:val="37"/>
  </w:num>
  <w:num w:numId="70" w16cid:durableId="1292514878">
    <w:abstractNumId w:val="55"/>
  </w:num>
  <w:num w:numId="71" w16cid:durableId="769469587">
    <w:abstractNumId w:val="12"/>
  </w:num>
  <w:num w:numId="72" w16cid:durableId="685711369">
    <w:abstractNumId w:val="34"/>
  </w:num>
  <w:num w:numId="73" w16cid:durableId="940455784">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Zs80cN6s0AZzhY7SeeBtn8dAbek3dZp7B7oqZ0NiLV3v9wFx3rIfsjtqX9kmPjE72jVd3v6eDkMIe5/Bwpg+uQ==" w:salt="EyYU6C8kvQx/m/SwxB2w0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441"/>
    <w:rsid w:val="000036DB"/>
    <w:rsid w:val="00005CAB"/>
    <w:rsid w:val="00006282"/>
    <w:rsid w:val="000107C0"/>
    <w:rsid w:val="00010940"/>
    <w:rsid w:val="00012391"/>
    <w:rsid w:val="000136D5"/>
    <w:rsid w:val="00014200"/>
    <w:rsid w:val="00057FBD"/>
    <w:rsid w:val="000704E0"/>
    <w:rsid w:val="000738B8"/>
    <w:rsid w:val="000764CA"/>
    <w:rsid w:val="000857E5"/>
    <w:rsid w:val="00085C7C"/>
    <w:rsid w:val="00086361"/>
    <w:rsid w:val="00092014"/>
    <w:rsid w:val="00094940"/>
    <w:rsid w:val="000975EF"/>
    <w:rsid w:val="000A3176"/>
    <w:rsid w:val="000B0C13"/>
    <w:rsid w:val="000B18AE"/>
    <w:rsid w:val="000B5D78"/>
    <w:rsid w:val="000C28CA"/>
    <w:rsid w:val="000C30A0"/>
    <w:rsid w:val="000D5D26"/>
    <w:rsid w:val="000E08D8"/>
    <w:rsid w:val="000E1375"/>
    <w:rsid w:val="001026D6"/>
    <w:rsid w:val="001044B1"/>
    <w:rsid w:val="00105527"/>
    <w:rsid w:val="00105EC4"/>
    <w:rsid w:val="001067FD"/>
    <w:rsid w:val="0011024D"/>
    <w:rsid w:val="00113EDA"/>
    <w:rsid w:val="001161E9"/>
    <w:rsid w:val="00120D74"/>
    <w:rsid w:val="001333D5"/>
    <w:rsid w:val="0013664A"/>
    <w:rsid w:val="001518B9"/>
    <w:rsid w:val="00163C6D"/>
    <w:rsid w:val="001703F9"/>
    <w:rsid w:val="00173E50"/>
    <w:rsid w:val="00174D8D"/>
    <w:rsid w:val="001764BF"/>
    <w:rsid w:val="001778EF"/>
    <w:rsid w:val="00177A30"/>
    <w:rsid w:val="00181CEB"/>
    <w:rsid w:val="00183502"/>
    <w:rsid w:val="0018387B"/>
    <w:rsid w:val="0018455B"/>
    <w:rsid w:val="00196E6C"/>
    <w:rsid w:val="00197584"/>
    <w:rsid w:val="001A170D"/>
    <w:rsid w:val="001B5CE5"/>
    <w:rsid w:val="001E671A"/>
    <w:rsid w:val="001E6949"/>
    <w:rsid w:val="001F03D1"/>
    <w:rsid w:val="001F435D"/>
    <w:rsid w:val="001F5616"/>
    <w:rsid w:val="001F5DE0"/>
    <w:rsid w:val="0021349B"/>
    <w:rsid w:val="00214DFC"/>
    <w:rsid w:val="0021685D"/>
    <w:rsid w:val="002207C6"/>
    <w:rsid w:val="00230B5F"/>
    <w:rsid w:val="00230CF1"/>
    <w:rsid w:val="00240225"/>
    <w:rsid w:val="00244FBE"/>
    <w:rsid w:val="00251D82"/>
    <w:rsid w:val="00261229"/>
    <w:rsid w:val="00276BC1"/>
    <w:rsid w:val="00281197"/>
    <w:rsid w:val="002839F2"/>
    <w:rsid w:val="00286050"/>
    <w:rsid w:val="002973E0"/>
    <w:rsid w:val="002A153C"/>
    <w:rsid w:val="002A2E3F"/>
    <w:rsid w:val="002A6F0D"/>
    <w:rsid w:val="002B5495"/>
    <w:rsid w:val="002B7B95"/>
    <w:rsid w:val="002C1E32"/>
    <w:rsid w:val="002C412B"/>
    <w:rsid w:val="002E003E"/>
    <w:rsid w:val="002F1020"/>
    <w:rsid w:val="002F4745"/>
    <w:rsid w:val="0030103C"/>
    <w:rsid w:val="00301AFF"/>
    <w:rsid w:val="00303B39"/>
    <w:rsid w:val="00307E33"/>
    <w:rsid w:val="003265D8"/>
    <w:rsid w:val="00327607"/>
    <w:rsid w:val="003278CA"/>
    <w:rsid w:val="00331752"/>
    <w:rsid w:val="00335C72"/>
    <w:rsid w:val="003439A3"/>
    <w:rsid w:val="00363C2C"/>
    <w:rsid w:val="00364EA2"/>
    <w:rsid w:val="00375BBA"/>
    <w:rsid w:val="00381F7E"/>
    <w:rsid w:val="003823B1"/>
    <w:rsid w:val="0039643C"/>
    <w:rsid w:val="00396B56"/>
    <w:rsid w:val="003B45D7"/>
    <w:rsid w:val="003C213F"/>
    <w:rsid w:val="003C53C2"/>
    <w:rsid w:val="003D08EC"/>
    <w:rsid w:val="003E4097"/>
    <w:rsid w:val="003F13EF"/>
    <w:rsid w:val="003F50FE"/>
    <w:rsid w:val="00400E12"/>
    <w:rsid w:val="00402198"/>
    <w:rsid w:val="0040514A"/>
    <w:rsid w:val="00407441"/>
    <w:rsid w:val="00411537"/>
    <w:rsid w:val="0042664E"/>
    <w:rsid w:val="00427683"/>
    <w:rsid w:val="004313EF"/>
    <w:rsid w:val="00432573"/>
    <w:rsid w:val="00432706"/>
    <w:rsid w:val="00437FB2"/>
    <w:rsid w:val="00444DA8"/>
    <w:rsid w:val="00457D9D"/>
    <w:rsid w:val="004622CB"/>
    <w:rsid w:val="00464032"/>
    <w:rsid w:val="00480A2B"/>
    <w:rsid w:val="00483217"/>
    <w:rsid w:val="00487AF4"/>
    <w:rsid w:val="004903A3"/>
    <w:rsid w:val="00494F46"/>
    <w:rsid w:val="004A24F0"/>
    <w:rsid w:val="004A2890"/>
    <w:rsid w:val="004A3E77"/>
    <w:rsid w:val="004B00D0"/>
    <w:rsid w:val="004B3440"/>
    <w:rsid w:val="004B5860"/>
    <w:rsid w:val="004B7447"/>
    <w:rsid w:val="004C3847"/>
    <w:rsid w:val="004C3FBE"/>
    <w:rsid w:val="004C75A4"/>
    <w:rsid w:val="004D7A10"/>
    <w:rsid w:val="004E442A"/>
    <w:rsid w:val="004E7403"/>
    <w:rsid w:val="004E7DA4"/>
    <w:rsid w:val="00501426"/>
    <w:rsid w:val="005162CB"/>
    <w:rsid w:val="0052036F"/>
    <w:rsid w:val="00522094"/>
    <w:rsid w:val="00526FF5"/>
    <w:rsid w:val="00546396"/>
    <w:rsid w:val="00553C37"/>
    <w:rsid w:val="005641CF"/>
    <w:rsid w:val="0057205E"/>
    <w:rsid w:val="00573B71"/>
    <w:rsid w:val="0058302E"/>
    <w:rsid w:val="0059411F"/>
    <w:rsid w:val="005A2D4C"/>
    <w:rsid w:val="005B2356"/>
    <w:rsid w:val="005B289F"/>
    <w:rsid w:val="005B3025"/>
    <w:rsid w:val="005C67A2"/>
    <w:rsid w:val="005D25FB"/>
    <w:rsid w:val="005D7906"/>
    <w:rsid w:val="005E0426"/>
    <w:rsid w:val="005F7186"/>
    <w:rsid w:val="0060527C"/>
    <w:rsid w:val="00636635"/>
    <w:rsid w:val="00645016"/>
    <w:rsid w:val="006634F1"/>
    <w:rsid w:val="006679EE"/>
    <w:rsid w:val="00667A4F"/>
    <w:rsid w:val="00670309"/>
    <w:rsid w:val="006760A8"/>
    <w:rsid w:val="00676B80"/>
    <w:rsid w:val="00682265"/>
    <w:rsid w:val="00684919"/>
    <w:rsid w:val="00687C77"/>
    <w:rsid w:val="00690158"/>
    <w:rsid w:val="00693900"/>
    <w:rsid w:val="00695723"/>
    <w:rsid w:val="006A0E9D"/>
    <w:rsid w:val="006A3DF9"/>
    <w:rsid w:val="006A5C07"/>
    <w:rsid w:val="006A7248"/>
    <w:rsid w:val="006A761A"/>
    <w:rsid w:val="006C147E"/>
    <w:rsid w:val="006C361F"/>
    <w:rsid w:val="006D76A6"/>
    <w:rsid w:val="006D7745"/>
    <w:rsid w:val="006E00FF"/>
    <w:rsid w:val="006E6E0B"/>
    <w:rsid w:val="006F06DB"/>
    <w:rsid w:val="006F355C"/>
    <w:rsid w:val="006F461C"/>
    <w:rsid w:val="006F4F22"/>
    <w:rsid w:val="0072023D"/>
    <w:rsid w:val="0072044A"/>
    <w:rsid w:val="007228B5"/>
    <w:rsid w:val="007301A4"/>
    <w:rsid w:val="00732FBD"/>
    <w:rsid w:val="00733653"/>
    <w:rsid w:val="00741B85"/>
    <w:rsid w:val="00750E69"/>
    <w:rsid w:val="00752903"/>
    <w:rsid w:val="007669BA"/>
    <w:rsid w:val="007678F2"/>
    <w:rsid w:val="00772BF4"/>
    <w:rsid w:val="00775697"/>
    <w:rsid w:val="00793E08"/>
    <w:rsid w:val="00795D62"/>
    <w:rsid w:val="007A0C00"/>
    <w:rsid w:val="007A228A"/>
    <w:rsid w:val="007A31FA"/>
    <w:rsid w:val="007A47CF"/>
    <w:rsid w:val="007A47D3"/>
    <w:rsid w:val="007B1CB8"/>
    <w:rsid w:val="007C1AC2"/>
    <w:rsid w:val="007D0699"/>
    <w:rsid w:val="007E0D33"/>
    <w:rsid w:val="007E48F1"/>
    <w:rsid w:val="007E636E"/>
    <w:rsid w:val="007E6A3D"/>
    <w:rsid w:val="007F47A0"/>
    <w:rsid w:val="00810992"/>
    <w:rsid w:val="008135F6"/>
    <w:rsid w:val="008219FB"/>
    <w:rsid w:val="0083449B"/>
    <w:rsid w:val="00834FAE"/>
    <w:rsid w:val="0083628F"/>
    <w:rsid w:val="008466BF"/>
    <w:rsid w:val="00861697"/>
    <w:rsid w:val="008648CA"/>
    <w:rsid w:val="008831C7"/>
    <w:rsid w:val="00885EA9"/>
    <w:rsid w:val="00887FB9"/>
    <w:rsid w:val="008917FB"/>
    <w:rsid w:val="0089719C"/>
    <w:rsid w:val="008A37EE"/>
    <w:rsid w:val="008A7D74"/>
    <w:rsid w:val="008B00BD"/>
    <w:rsid w:val="008B395C"/>
    <w:rsid w:val="008B5AA8"/>
    <w:rsid w:val="008B7479"/>
    <w:rsid w:val="008E332F"/>
    <w:rsid w:val="008F3563"/>
    <w:rsid w:val="008F5416"/>
    <w:rsid w:val="008F63B4"/>
    <w:rsid w:val="008F6DE5"/>
    <w:rsid w:val="00914232"/>
    <w:rsid w:val="009245F7"/>
    <w:rsid w:val="00925B6D"/>
    <w:rsid w:val="00925DD9"/>
    <w:rsid w:val="009316BA"/>
    <w:rsid w:val="009319BD"/>
    <w:rsid w:val="0093390C"/>
    <w:rsid w:val="00946389"/>
    <w:rsid w:val="009538A6"/>
    <w:rsid w:val="00956601"/>
    <w:rsid w:val="00972CB7"/>
    <w:rsid w:val="009730D2"/>
    <w:rsid w:val="009735A2"/>
    <w:rsid w:val="0098162C"/>
    <w:rsid w:val="00982673"/>
    <w:rsid w:val="0098430E"/>
    <w:rsid w:val="0098559B"/>
    <w:rsid w:val="00994363"/>
    <w:rsid w:val="009962D6"/>
    <w:rsid w:val="00996FED"/>
    <w:rsid w:val="00997099"/>
    <w:rsid w:val="009A2AB7"/>
    <w:rsid w:val="009A5A9F"/>
    <w:rsid w:val="009A7769"/>
    <w:rsid w:val="009B11C8"/>
    <w:rsid w:val="009B5ABB"/>
    <w:rsid w:val="009C21D4"/>
    <w:rsid w:val="009D16C0"/>
    <w:rsid w:val="009D5F49"/>
    <w:rsid w:val="009E00CF"/>
    <w:rsid w:val="009E4DF9"/>
    <w:rsid w:val="009F4FF5"/>
    <w:rsid w:val="00A023CE"/>
    <w:rsid w:val="00A026BD"/>
    <w:rsid w:val="00A03017"/>
    <w:rsid w:val="00A03A5B"/>
    <w:rsid w:val="00A11622"/>
    <w:rsid w:val="00A157B6"/>
    <w:rsid w:val="00A20718"/>
    <w:rsid w:val="00A230C2"/>
    <w:rsid w:val="00A377C6"/>
    <w:rsid w:val="00A4466F"/>
    <w:rsid w:val="00A52159"/>
    <w:rsid w:val="00A532DC"/>
    <w:rsid w:val="00A63AF9"/>
    <w:rsid w:val="00A7396B"/>
    <w:rsid w:val="00A75832"/>
    <w:rsid w:val="00A76AED"/>
    <w:rsid w:val="00A80FAE"/>
    <w:rsid w:val="00A82466"/>
    <w:rsid w:val="00A8545C"/>
    <w:rsid w:val="00A910A0"/>
    <w:rsid w:val="00AB6231"/>
    <w:rsid w:val="00AC12BB"/>
    <w:rsid w:val="00AC13E1"/>
    <w:rsid w:val="00AC2287"/>
    <w:rsid w:val="00AC4E8D"/>
    <w:rsid w:val="00AD5539"/>
    <w:rsid w:val="00AE0C48"/>
    <w:rsid w:val="00AE3618"/>
    <w:rsid w:val="00AE630E"/>
    <w:rsid w:val="00AE7F29"/>
    <w:rsid w:val="00AF1250"/>
    <w:rsid w:val="00AF2522"/>
    <w:rsid w:val="00AF4AE0"/>
    <w:rsid w:val="00B04AF5"/>
    <w:rsid w:val="00B05080"/>
    <w:rsid w:val="00B05D0E"/>
    <w:rsid w:val="00B205D7"/>
    <w:rsid w:val="00B2218C"/>
    <w:rsid w:val="00B22352"/>
    <w:rsid w:val="00B3540A"/>
    <w:rsid w:val="00B42C8B"/>
    <w:rsid w:val="00B5083D"/>
    <w:rsid w:val="00B5266C"/>
    <w:rsid w:val="00B534E4"/>
    <w:rsid w:val="00B53948"/>
    <w:rsid w:val="00B6099B"/>
    <w:rsid w:val="00B62FEA"/>
    <w:rsid w:val="00B634B4"/>
    <w:rsid w:val="00B6788C"/>
    <w:rsid w:val="00B950D3"/>
    <w:rsid w:val="00B95953"/>
    <w:rsid w:val="00BA04B5"/>
    <w:rsid w:val="00BC2E3D"/>
    <w:rsid w:val="00BD06E3"/>
    <w:rsid w:val="00BD2084"/>
    <w:rsid w:val="00BD38DA"/>
    <w:rsid w:val="00BD3A24"/>
    <w:rsid w:val="00BE0B0A"/>
    <w:rsid w:val="00BE27C6"/>
    <w:rsid w:val="00BE7D89"/>
    <w:rsid w:val="00BF6CA6"/>
    <w:rsid w:val="00BF71BF"/>
    <w:rsid w:val="00C14283"/>
    <w:rsid w:val="00C14444"/>
    <w:rsid w:val="00C26566"/>
    <w:rsid w:val="00C27F11"/>
    <w:rsid w:val="00C4057B"/>
    <w:rsid w:val="00C42DC4"/>
    <w:rsid w:val="00C47573"/>
    <w:rsid w:val="00C501F6"/>
    <w:rsid w:val="00C51490"/>
    <w:rsid w:val="00C52C98"/>
    <w:rsid w:val="00C57820"/>
    <w:rsid w:val="00C57AB1"/>
    <w:rsid w:val="00C60FE9"/>
    <w:rsid w:val="00C63140"/>
    <w:rsid w:val="00C77901"/>
    <w:rsid w:val="00C85C80"/>
    <w:rsid w:val="00C90D43"/>
    <w:rsid w:val="00C95CAE"/>
    <w:rsid w:val="00CA785D"/>
    <w:rsid w:val="00CC7DBA"/>
    <w:rsid w:val="00CC7E46"/>
    <w:rsid w:val="00CD4AC3"/>
    <w:rsid w:val="00CD7522"/>
    <w:rsid w:val="00CF190E"/>
    <w:rsid w:val="00CF5401"/>
    <w:rsid w:val="00CF649E"/>
    <w:rsid w:val="00D0236D"/>
    <w:rsid w:val="00D036D3"/>
    <w:rsid w:val="00D037D4"/>
    <w:rsid w:val="00D03F81"/>
    <w:rsid w:val="00D05AD8"/>
    <w:rsid w:val="00D120CE"/>
    <w:rsid w:val="00D1239E"/>
    <w:rsid w:val="00D258E0"/>
    <w:rsid w:val="00D31994"/>
    <w:rsid w:val="00D37483"/>
    <w:rsid w:val="00D41259"/>
    <w:rsid w:val="00D43D9B"/>
    <w:rsid w:val="00D538D7"/>
    <w:rsid w:val="00D57C1E"/>
    <w:rsid w:val="00D61EC3"/>
    <w:rsid w:val="00D621C2"/>
    <w:rsid w:val="00D64A85"/>
    <w:rsid w:val="00D7075B"/>
    <w:rsid w:val="00D94378"/>
    <w:rsid w:val="00DA04A7"/>
    <w:rsid w:val="00DA1DBF"/>
    <w:rsid w:val="00DA56CF"/>
    <w:rsid w:val="00DB6BBC"/>
    <w:rsid w:val="00DC182D"/>
    <w:rsid w:val="00DC3AAB"/>
    <w:rsid w:val="00DC772E"/>
    <w:rsid w:val="00DD1183"/>
    <w:rsid w:val="00DD2508"/>
    <w:rsid w:val="00DE1CF2"/>
    <w:rsid w:val="00E04E75"/>
    <w:rsid w:val="00E140CA"/>
    <w:rsid w:val="00E175EA"/>
    <w:rsid w:val="00E229D0"/>
    <w:rsid w:val="00E27478"/>
    <w:rsid w:val="00E3612D"/>
    <w:rsid w:val="00E47085"/>
    <w:rsid w:val="00E50DEC"/>
    <w:rsid w:val="00E522D2"/>
    <w:rsid w:val="00E6433A"/>
    <w:rsid w:val="00E718D9"/>
    <w:rsid w:val="00E9475F"/>
    <w:rsid w:val="00E94F0F"/>
    <w:rsid w:val="00E963C3"/>
    <w:rsid w:val="00EA7039"/>
    <w:rsid w:val="00EB1206"/>
    <w:rsid w:val="00EB38DB"/>
    <w:rsid w:val="00EC1949"/>
    <w:rsid w:val="00ED2E4A"/>
    <w:rsid w:val="00EE36AB"/>
    <w:rsid w:val="00F01386"/>
    <w:rsid w:val="00F02933"/>
    <w:rsid w:val="00F04AB7"/>
    <w:rsid w:val="00F04D71"/>
    <w:rsid w:val="00F15673"/>
    <w:rsid w:val="00F2538D"/>
    <w:rsid w:val="00F42EE1"/>
    <w:rsid w:val="00F43496"/>
    <w:rsid w:val="00F52A48"/>
    <w:rsid w:val="00F56C0F"/>
    <w:rsid w:val="00F7033C"/>
    <w:rsid w:val="00F719EA"/>
    <w:rsid w:val="00F75DB9"/>
    <w:rsid w:val="00F968EE"/>
    <w:rsid w:val="00FA53FC"/>
    <w:rsid w:val="00FB03D5"/>
    <w:rsid w:val="00FB12E8"/>
    <w:rsid w:val="00FC627D"/>
    <w:rsid w:val="00FF04BF"/>
    <w:rsid w:val="00FF3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9087"/>
  <w15:chartTrackingRefBased/>
  <w15:docId w15:val="{2A43B847-3170-4A72-AA53-466D511C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AAB"/>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135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35F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135F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135F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35F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135F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135F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135F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35F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5F6"/>
    <w:pPr>
      <w:spacing w:line="240" w:lineRule="auto"/>
    </w:pPr>
  </w:style>
  <w:style w:type="character" w:customStyle="1" w:styleId="Heading1Char">
    <w:name w:val="Heading 1 Char"/>
    <w:basedOn w:val="DefaultParagraphFont"/>
    <w:link w:val="Heading1"/>
    <w:uiPriority w:val="9"/>
    <w:rsid w:val="008135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135F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135F6"/>
    <w:rPr>
      <w:rFonts w:asciiTheme="majorHAnsi" w:eastAsiaTheme="majorEastAsia" w:hAnsiTheme="majorHAnsi" w:cstheme="majorBidi"/>
      <w:color w:val="1F3763" w:themeColor="accent1" w:themeShade="7F"/>
      <w:sz w:val="24"/>
      <w:szCs w:val="24"/>
    </w:rPr>
  </w:style>
  <w:style w:type="character" w:styleId="BookTitle">
    <w:name w:val="Book Title"/>
    <w:basedOn w:val="DefaultParagraphFont"/>
    <w:uiPriority w:val="33"/>
    <w:qFormat/>
    <w:rsid w:val="008135F6"/>
    <w:rPr>
      <w:b/>
      <w:bCs/>
      <w:i/>
      <w:iCs/>
      <w:spacing w:val="5"/>
    </w:rPr>
  </w:style>
  <w:style w:type="paragraph" w:styleId="ListParagraph">
    <w:name w:val="List Paragraph"/>
    <w:basedOn w:val="Normal"/>
    <w:link w:val="ListParagraphChar"/>
    <w:uiPriority w:val="34"/>
    <w:qFormat/>
    <w:rsid w:val="008135F6"/>
    <w:pPr>
      <w:ind w:left="720"/>
      <w:contextualSpacing/>
    </w:pPr>
  </w:style>
  <w:style w:type="table" w:styleId="TableGrid">
    <w:name w:val="Table Grid"/>
    <w:basedOn w:val="TableNormal"/>
    <w:uiPriority w:val="39"/>
    <w:rsid w:val="008B00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Heading1"/>
    <w:link w:val="SectionHeadingChar"/>
    <w:qFormat/>
    <w:rsid w:val="008135F6"/>
    <w:pPr>
      <w:spacing w:before="0" w:after="240"/>
    </w:pPr>
    <w:rPr>
      <w:b/>
      <w:bCs/>
      <w:sz w:val="36"/>
      <w:szCs w:val="36"/>
    </w:rPr>
  </w:style>
  <w:style w:type="paragraph" w:customStyle="1" w:styleId="SectionSubheading">
    <w:name w:val="Section Subheading"/>
    <w:basedOn w:val="Heading2"/>
    <w:link w:val="SectionSubheadingChar"/>
    <w:qFormat/>
    <w:rsid w:val="008135F6"/>
    <w:pPr>
      <w:tabs>
        <w:tab w:val="left" w:pos="1260"/>
      </w:tabs>
      <w:spacing w:before="240" w:after="120"/>
    </w:pPr>
    <w:rPr>
      <w:b/>
      <w:bCs/>
      <w:kern w:val="22"/>
      <w:sz w:val="30"/>
      <w:szCs w:val="32"/>
    </w:rPr>
  </w:style>
  <w:style w:type="character" w:customStyle="1" w:styleId="SectionHeadingChar">
    <w:name w:val="Section Heading Char"/>
    <w:basedOn w:val="Heading1Char"/>
    <w:link w:val="SectionHeading"/>
    <w:rsid w:val="008135F6"/>
    <w:rPr>
      <w:rFonts w:asciiTheme="majorHAnsi" w:eastAsiaTheme="majorEastAsia" w:hAnsiTheme="majorHAnsi" w:cstheme="majorBidi"/>
      <w:b/>
      <w:bCs/>
      <w:color w:val="2F5496" w:themeColor="accent1" w:themeShade="BF"/>
      <w:sz w:val="36"/>
      <w:szCs w:val="36"/>
    </w:rPr>
  </w:style>
  <w:style w:type="paragraph" w:customStyle="1" w:styleId="SubheadingItem">
    <w:name w:val="Subheading Item"/>
    <w:basedOn w:val="Heading3"/>
    <w:link w:val="SubheadingItemChar"/>
    <w:qFormat/>
    <w:rsid w:val="008135F6"/>
    <w:pPr>
      <w:tabs>
        <w:tab w:val="left" w:pos="1800"/>
      </w:tabs>
      <w:spacing w:before="200" w:after="120"/>
    </w:pPr>
    <w:rPr>
      <w:b/>
      <w:bCs/>
      <w:kern w:val="24"/>
      <w:sz w:val="29"/>
      <w:szCs w:val="26"/>
    </w:rPr>
  </w:style>
  <w:style w:type="character" w:customStyle="1" w:styleId="SectionSubheadingChar">
    <w:name w:val="Section Subheading Char"/>
    <w:basedOn w:val="Heading2Char"/>
    <w:link w:val="SectionSubheading"/>
    <w:rsid w:val="008135F6"/>
    <w:rPr>
      <w:rFonts w:asciiTheme="majorHAnsi" w:eastAsiaTheme="majorEastAsia" w:hAnsiTheme="majorHAnsi" w:cstheme="majorBidi"/>
      <w:b/>
      <w:bCs/>
      <w:color w:val="2F5496" w:themeColor="accent1" w:themeShade="BF"/>
      <w:kern w:val="22"/>
      <w:sz w:val="30"/>
      <w:szCs w:val="32"/>
    </w:rPr>
  </w:style>
  <w:style w:type="paragraph" w:customStyle="1" w:styleId="ParagraphSection">
    <w:name w:val="Paragraph Section"/>
    <w:basedOn w:val="Normal"/>
    <w:link w:val="ParagraphSectionChar"/>
    <w:qFormat/>
    <w:rsid w:val="008135F6"/>
    <w:pPr>
      <w:spacing w:before="120"/>
    </w:pPr>
    <w:rPr>
      <w:sz w:val="26"/>
      <w:szCs w:val="26"/>
    </w:rPr>
  </w:style>
  <w:style w:type="character" w:customStyle="1" w:styleId="SubheadingItemChar">
    <w:name w:val="Subheading Item Char"/>
    <w:basedOn w:val="Heading3Char"/>
    <w:link w:val="SubheadingItem"/>
    <w:rsid w:val="008135F6"/>
    <w:rPr>
      <w:rFonts w:asciiTheme="majorHAnsi" w:eastAsiaTheme="majorEastAsia" w:hAnsiTheme="majorHAnsi" w:cstheme="majorBidi"/>
      <w:b/>
      <w:bCs/>
      <w:color w:val="1F3763" w:themeColor="accent1" w:themeShade="7F"/>
      <w:kern w:val="24"/>
      <w:sz w:val="29"/>
      <w:szCs w:val="26"/>
    </w:rPr>
  </w:style>
  <w:style w:type="paragraph" w:customStyle="1" w:styleId="Normal10pt">
    <w:name w:val="Normal 10pt"/>
    <w:basedOn w:val="Normal"/>
    <w:link w:val="Normal10ptChar"/>
    <w:qFormat/>
    <w:rsid w:val="008135F6"/>
    <w:pPr>
      <w:spacing w:before="200"/>
    </w:pPr>
    <w:rPr>
      <w:rFonts w:ascii="Calibri" w:hAnsi="Calibri" w:cstheme="minorHAnsi"/>
      <w:kern w:val="20"/>
      <w:sz w:val="28"/>
      <w:szCs w:val="26"/>
    </w:rPr>
  </w:style>
  <w:style w:type="character" w:customStyle="1" w:styleId="ParagraphSectionChar">
    <w:name w:val="Paragraph Section Char"/>
    <w:basedOn w:val="DefaultParagraphFont"/>
    <w:link w:val="ParagraphSection"/>
    <w:rsid w:val="008135F6"/>
    <w:rPr>
      <w:sz w:val="26"/>
      <w:szCs w:val="26"/>
    </w:rPr>
  </w:style>
  <w:style w:type="paragraph" w:customStyle="1" w:styleId="NormalNoSpc">
    <w:name w:val="Normal No Spc"/>
    <w:basedOn w:val="Normal"/>
    <w:link w:val="NormalNoSpcChar"/>
    <w:qFormat/>
    <w:rsid w:val="008135F6"/>
    <w:rPr>
      <w:rFonts w:ascii="Calibri" w:hAnsi="Calibri" w:cstheme="minorHAnsi"/>
      <w:kern w:val="20"/>
      <w:sz w:val="28"/>
      <w:szCs w:val="26"/>
    </w:rPr>
  </w:style>
  <w:style w:type="character" w:customStyle="1" w:styleId="Normal10ptChar">
    <w:name w:val="Normal 10pt Char"/>
    <w:basedOn w:val="DefaultParagraphFont"/>
    <w:link w:val="Normal10pt"/>
    <w:rsid w:val="008135F6"/>
    <w:rPr>
      <w:rFonts w:ascii="Calibri" w:hAnsi="Calibri" w:cstheme="minorHAnsi"/>
      <w:kern w:val="20"/>
      <w:sz w:val="28"/>
      <w:szCs w:val="26"/>
    </w:rPr>
  </w:style>
  <w:style w:type="paragraph" w:customStyle="1" w:styleId="BulletListAP">
    <w:name w:val="Bullet List AP"/>
    <w:basedOn w:val="ListBullet"/>
    <w:link w:val="BulletListAPChar"/>
    <w:qFormat/>
    <w:rsid w:val="008135F6"/>
    <w:pPr>
      <w:numPr>
        <w:numId w:val="64"/>
      </w:numPr>
      <w:spacing w:after="40"/>
      <w:contextualSpacing w:val="0"/>
    </w:pPr>
    <w:rPr>
      <w:rFonts w:ascii="Calibri" w:hAnsi="Calibri" w:cstheme="minorHAnsi"/>
      <w:kern w:val="20"/>
      <w:sz w:val="28"/>
      <w:szCs w:val="26"/>
    </w:rPr>
  </w:style>
  <w:style w:type="character" w:customStyle="1" w:styleId="NormalNoSpcChar">
    <w:name w:val="Normal No Spc Char"/>
    <w:basedOn w:val="DefaultParagraphFont"/>
    <w:link w:val="NormalNoSpc"/>
    <w:rsid w:val="008135F6"/>
    <w:rPr>
      <w:rFonts w:ascii="Calibri" w:hAnsi="Calibri" w:cstheme="minorHAnsi"/>
      <w:kern w:val="20"/>
      <w:sz w:val="28"/>
      <w:szCs w:val="26"/>
    </w:rPr>
  </w:style>
  <w:style w:type="paragraph" w:customStyle="1" w:styleId="NumberListAP">
    <w:name w:val="Number List AP"/>
    <w:basedOn w:val="ListParagraph"/>
    <w:link w:val="NumberListAPChar"/>
    <w:qFormat/>
    <w:rsid w:val="008135F6"/>
    <w:pPr>
      <w:numPr>
        <w:numId w:val="65"/>
      </w:numPr>
      <w:spacing w:after="40"/>
      <w:contextualSpacing w:val="0"/>
    </w:pPr>
    <w:rPr>
      <w:rFonts w:ascii="Calibri" w:hAnsi="Calibri" w:cstheme="minorHAnsi"/>
      <w:kern w:val="20"/>
      <w:sz w:val="28"/>
      <w:szCs w:val="26"/>
    </w:rPr>
  </w:style>
  <w:style w:type="character" w:customStyle="1" w:styleId="ListParagraphChar">
    <w:name w:val="List Paragraph Char"/>
    <w:basedOn w:val="DefaultParagraphFont"/>
    <w:link w:val="ListParagraph"/>
    <w:uiPriority w:val="34"/>
    <w:rsid w:val="008135F6"/>
  </w:style>
  <w:style w:type="character" w:customStyle="1" w:styleId="BulletListAPChar">
    <w:name w:val="Bullet List AP Char"/>
    <w:basedOn w:val="ListParagraphChar"/>
    <w:link w:val="BulletListAP"/>
    <w:rsid w:val="008135F6"/>
    <w:rPr>
      <w:rFonts w:ascii="Calibri" w:hAnsi="Calibri" w:cstheme="minorHAnsi"/>
      <w:kern w:val="20"/>
      <w:sz w:val="28"/>
      <w:szCs w:val="26"/>
    </w:rPr>
  </w:style>
  <w:style w:type="paragraph" w:customStyle="1" w:styleId="TableAP">
    <w:name w:val="Table AP"/>
    <w:basedOn w:val="Normal"/>
    <w:link w:val="TableAPChar"/>
    <w:qFormat/>
    <w:rsid w:val="008135F6"/>
    <w:rPr>
      <w:rFonts w:cstheme="minorHAnsi"/>
      <w:kern w:val="20"/>
      <w:sz w:val="26"/>
    </w:rPr>
  </w:style>
  <w:style w:type="character" w:customStyle="1" w:styleId="NumberListAPChar">
    <w:name w:val="Number List AP Char"/>
    <w:basedOn w:val="ListParagraphChar"/>
    <w:link w:val="NumberListAP"/>
    <w:rsid w:val="008135F6"/>
    <w:rPr>
      <w:rFonts w:ascii="Calibri" w:hAnsi="Calibri" w:cstheme="minorHAnsi"/>
      <w:kern w:val="20"/>
      <w:sz w:val="28"/>
      <w:szCs w:val="26"/>
    </w:rPr>
  </w:style>
  <w:style w:type="character" w:customStyle="1" w:styleId="TableAPChar">
    <w:name w:val="Table AP Char"/>
    <w:basedOn w:val="DefaultParagraphFont"/>
    <w:link w:val="TableAP"/>
    <w:rsid w:val="008135F6"/>
    <w:rPr>
      <w:rFonts w:cstheme="minorHAnsi"/>
      <w:kern w:val="20"/>
      <w:sz w:val="26"/>
      <w:szCs w:val="24"/>
    </w:rPr>
  </w:style>
  <w:style w:type="paragraph" w:customStyle="1" w:styleId="SectionMain">
    <w:name w:val="Section Main"/>
    <w:basedOn w:val="SectionHeading"/>
    <w:link w:val="SectionMainChar"/>
    <w:qFormat/>
    <w:rsid w:val="008135F6"/>
    <w:rPr>
      <w:rFonts w:cstheme="minorHAnsi"/>
      <w:color w:val="1F3864" w:themeColor="accent1" w:themeShade="80"/>
      <w:kern w:val="32"/>
      <w:sz w:val="40"/>
      <w:szCs w:val="40"/>
    </w:rPr>
  </w:style>
  <w:style w:type="character" w:customStyle="1" w:styleId="SectionMainChar">
    <w:name w:val="Section Main Char"/>
    <w:basedOn w:val="SectionHeadingChar"/>
    <w:link w:val="SectionMain"/>
    <w:rsid w:val="008135F6"/>
    <w:rPr>
      <w:rFonts w:asciiTheme="majorHAnsi" w:eastAsiaTheme="majorEastAsia" w:hAnsiTheme="majorHAnsi" w:cstheme="minorHAnsi"/>
      <w:b/>
      <w:bCs/>
      <w:color w:val="1F3864" w:themeColor="accent1" w:themeShade="80"/>
      <w:kern w:val="32"/>
      <w:sz w:val="40"/>
      <w:szCs w:val="40"/>
    </w:rPr>
  </w:style>
  <w:style w:type="character" w:customStyle="1" w:styleId="Heading4Char">
    <w:name w:val="Heading 4 Char"/>
    <w:basedOn w:val="DefaultParagraphFont"/>
    <w:link w:val="Heading4"/>
    <w:uiPriority w:val="9"/>
    <w:semiHidden/>
    <w:rsid w:val="008135F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135F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135F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135F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135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35F6"/>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8135F6"/>
    <w:pPr>
      <w:spacing w:after="200"/>
    </w:pPr>
    <w:rPr>
      <w:i/>
      <w:iCs/>
      <w:color w:val="44546A" w:themeColor="text2"/>
      <w:sz w:val="18"/>
      <w:szCs w:val="18"/>
    </w:rPr>
  </w:style>
  <w:style w:type="paragraph" w:styleId="Title">
    <w:name w:val="Title"/>
    <w:basedOn w:val="Normal"/>
    <w:next w:val="Normal"/>
    <w:link w:val="TitleChar"/>
    <w:uiPriority w:val="10"/>
    <w:qFormat/>
    <w:rsid w:val="008135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5F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135F6"/>
    <w:rPr>
      <w:rFonts w:eastAsiaTheme="minorEastAsia"/>
      <w:color w:val="5A5A5A" w:themeColor="text1" w:themeTint="A5"/>
      <w:spacing w:val="15"/>
    </w:rPr>
  </w:style>
  <w:style w:type="character" w:styleId="Strong">
    <w:name w:val="Strong"/>
    <w:basedOn w:val="DefaultParagraphFont"/>
    <w:uiPriority w:val="22"/>
    <w:qFormat/>
    <w:rsid w:val="008135F6"/>
    <w:rPr>
      <w:b/>
      <w:bCs/>
    </w:rPr>
  </w:style>
  <w:style w:type="character" w:styleId="Emphasis">
    <w:name w:val="Emphasis"/>
    <w:basedOn w:val="DefaultParagraphFont"/>
    <w:uiPriority w:val="20"/>
    <w:qFormat/>
    <w:rsid w:val="008135F6"/>
    <w:rPr>
      <w:i/>
      <w:iCs/>
    </w:rPr>
  </w:style>
  <w:style w:type="paragraph" w:styleId="Quote">
    <w:name w:val="Quote"/>
    <w:basedOn w:val="Normal"/>
    <w:next w:val="Normal"/>
    <w:link w:val="QuoteChar"/>
    <w:uiPriority w:val="29"/>
    <w:qFormat/>
    <w:rsid w:val="008135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5F6"/>
    <w:rPr>
      <w:i/>
      <w:iCs/>
      <w:color w:val="404040" w:themeColor="text1" w:themeTint="BF"/>
    </w:rPr>
  </w:style>
  <w:style w:type="paragraph" w:styleId="IntenseQuote">
    <w:name w:val="Intense Quote"/>
    <w:basedOn w:val="Normal"/>
    <w:next w:val="Normal"/>
    <w:link w:val="IntenseQuoteChar"/>
    <w:uiPriority w:val="30"/>
    <w:qFormat/>
    <w:rsid w:val="008135F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135F6"/>
    <w:rPr>
      <w:i/>
      <w:iCs/>
      <w:color w:val="4472C4" w:themeColor="accent1"/>
    </w:rPr>
  </w:style>
  <w:style w:type="character" w:styleId="SubtleEmphasis">
    <w:name w:val="Subtle Emphasis"/>
    <w:basedOn w:val="DefaultParagraphFont"/>
    <w:uiPriority w:val="19"/>
    <w:qFormat/>
    <w:rsid w:val="008135F6"/>
    <w:rPr>
      <w:i/>
      <w:iCs/>
      <w:color w:val="404040" w:themeColor="text1" w:themeTint="BF"/>
    </w:rPr>
  </w:style>
  <w:style w:type="character" w:styleId="IntenseEmphasis">
    <w:name w:val="Intense Emphasis"/>
    <w:basedOn w:val="DefaultParagraphFont"/>
    <w:uiPriority w:val="21"/>
    <w:qFormat/>
    <w:rsid w:val="008135F6"/>
    <w:rPr>
      <w:i/>
      <w:iCs/>
      <w:color w:val="4472C4" w:themeColor="accent1"/>
    </w:rPr>
  </w:style>
  <w:style w:type="character" w:styleId="SubtleReference">
    <w:name w:val="Subtle Reference"/>
    <w:basedOn w:val="DefaultParagraphFont"/>
    <w:uiPriority w:val="31"/>
    <w:qFormat/>
    <w:rsid w:val="008135F6"/>
    <w:rPr>
      <w:smallCaps/>
      <w:color w:val="5A5A5A" w:themeColor="text1" w:themeTint="A5"/>
    </w:rPr>
  </w:style>
  <w:style w:type="character" w:styleId="IntenseReference">
    <w:name w:val="Intense Reference"/>
    <w:basedOn w:val="DefaultParagraphFont"/>
    <w:uiPriority w:val="32"/>
    <w:qFormat/>
    <w:rsid w:val="008135F6"/>
    <w:rPr>
      <w:b/>
      <w:bCs/>
      <w:smallCaps/>
      <w:color w:val="4472C4" w:themeColor="accent1"/>
      <w:spacing w:val="5"/>
    </w:rPr>
  </w:style>
  <w:style w:type="paragraph" w:styleId="TOCHeading">
    <w:name w:val="TOC Heading"/>
    <w:basedOn w:val="Heading1"/>
    <w:next w:val="Normal"/>
    <w:uiPriority w:val="39"/>
    <w:unhideWhenUsed/>
    <w:qFormat/>
    <w:rsid w:val="008135F6"/>
    <w:pPr>
      <w:outlineLvl w:val="9"/>
    </w:pPr>
  </w:style>
  <w:style w:type="paragraph" w:styleId="ListBullet">
    <w:name w:val="List Bullet"/>
    <w:basedOn w:val="Normal"/>
    <w:uiPriority w:val="99"/>
    <w:semiHidden/>
    <w:unhideWhenUsed/>
    <w:rsid w:val="00432573"/>
    <w:pPr>
      <w:numPr>
        <w:numId w:val="4"/>
      </w:numPr>
      <w:contextualSpacing/>
    </w:pPr>
  </w:style>
  <w:style w:type="paragraph" w:styleId="ListNumber">
    <w:name w:val="List Number"/>
    <w:basedOn w:val="Normal"/>
    <w:uiPriority w:val="99"/>
    <w:semiHidden/>
    <w:unhideWhenUsed/>
    <w:rsid w:val="00B6788C"/>
    <w:pPr>
      <w:numPr>
        <w:numId w:val="6"/>
      </w:numPr>
      <w:contextualSpacing/>
    </w:pPr>
  </w:style>
  <w:style w:type="character" w:styleId="Hyperlink">
    <w:name w:val="Hyperlink"/>
    <w:basedOn w:val="DefaultParagraphFont"/>
    <w:uiPriority w:val="99"/>
    <w:unhideWhenUsed/>
    <w:rsid w:val="00994363"/>
    <w:rPr>
      <w:color w:val="0563C1" w:themeColor="hyperlink"/>
      <w:u w:val="single"/>
    </w:rPr>
  </w:style>
  <w:style w:type="paragraph" w:styleId="TOC1">
    <w:name w:val="toc 1"/>
    <w:basedOn w:val="Normal"/>
    <w:next w:val="Normal"/>
    <w:autoRedefine/>
    <w:uiPriority w:val="39"/>
    <w:unhideWhenUsed/>
    <w:rsid w:val="001F5DE0"/>
    <w:pPr>
      <w:tabs>
        <w:tab w:val="left" w:pos="660"/>
        <w:tab w:val="right" w:leader="dot" w:pos="10070"/>
      </w:tabs>
      <w:spacing w:after="100"/>
    </w:pPr>
  </w:style>
  <w:style w:type="paragraph" w:styleId="Header">
    <w:name w:val="header"/>
    <w:basedOn w:val="Normal"/>
    <w:link w:val="HeaderChar"/>
    <w:uiPriority w:val="99"/>
    <w:unhideWhenUsed/>
    <w:rsid w:val="00994363"/>
    <w:pPr>
      <w:tabs>
        <w:tab w:val="center" w:pos="4680"/>
        <w:tab w:val="right" w:pos="9360"/>
      </w:tabs>
    </w:pPr>
  </w:style>
  <w:style w:type="character" w:customStyle="1" w:styleId="HeaderChar">
    <w:name w:val="Header Char"/>
    <w:basedOn w:val="DefaultParagraphFont"/>
    <w:link w:val="Header"/>
    <w:uiPriority w:val="99"/>
    <w:rsid w:val="00994363"/>
  </w:style>
  <w:style w:type="paragraph" w:styleId="Footer">
    <w:name w:val="footer"/>
    <w:basedOn w:val="Normal"/>
    <w:link w:val="FooterChar"/>
    <w:uiPriority w:val="99"/>
    <w:unhideWhenUsed/>
    <w:rsid w:val="00994363"/>
    <w:pPr>
      <w:tabs>
        <w:tab w:val="center" w:pos="4680"/>
        <w:tab w:val="right" w:pos="9360"/>
      </w:tabs>
    </w:pPr>
  </w:style>
  <w:style w:type="character" w:customStyle="1" w:styleId="FooterChar">
    <w:name w:val="Footer Char"/>
    <w:basedOn w:val="DefaultParagraphFont"/>
    <w:link w:val="Footer"/>
    <w:uiPriority w:val="99"/>
    <w:rsid w:val="00994363"/>
  </w:style>
  <w:style w:type="paragraph" w:customStyle="1" w:styleId="Normal10pt4">
    <w:name w:val="Normal 10pt4"/>
    <w:basedOn w:val="Normal"/>
    <w:rsid w:val="00994363"/>
    <w:pPr>
      <w:spacing w:before="200"/>
    </w:pPr>
    <w:rPr>
      <w:rFonts w:ascii="Calibri" w:hAnsi="Calibri" w:cstheme="minorHAnsi"/>
      <w:kern w:val="20"/>
      <w:sz w:val="28"/>
      <w:szCs w:val="26"/>
    </w:rPr>
  </w:style>
  <w:style w:type="paragraph" w:customStyle="1" w:styleId="BulletListAP3">
    <w:name w:val="Bullet List AP3"/>
    <w:basedOn w:val="ListBullet"/>
    <w:rsid w:val="00994363"/>
    <w:pPr>
      <w:numPr>
        <w:numId w:val="0"/>
      </w:numPr>
      <w:spacing w:after="40"/>
      <w:ind w:left="720" w:hanging="360"/>
      <w:contextualSpacing w:val="0"/>
    </w:pPr>
    <w:rPr>
      <w:rFonts w:ascii="Calibri" w:hAnsi="Calibri" w:cstheme="minorHAnsi"/>
      <w:kern w:val="20"/>
      <w:sz w:val="28"/>
      <w:szCs w:val="26"/>
    </w:rPr>
  </w:style>
  <w:style w:type="paragraph" w:customStyle="1" w:styleId="Normal10pt5">
    <w:name w:val="Normal 10pt5"/>
    <w:basedOn w:val="Normal"/>
    <w:rsid w:val="00994363"/>
    <w:pPr>
      <w:spacing w:before="200"/>
    </w:pPr>
    <w:rPr>
      <w:rFonts w:ascii="Calibri" w:hAnsi="Calibri" w:cstheme="minorHAnsi"/>
      <w:kern w:val="20"/>
      <w:sz w:val="28"/>
      <w:szCs w:val="26"/>
    </w:rPr>
  </w:style>
  <w:style w:type="paragraph" w:styleId="FootnoteText">
    <w:name w:val="footnote text"/>
    <w:basedOn w:val="Normal"/>
    <w:link w:val="FootnoteTextChar"/>
    <w:uiPriority w:val="99"/>
    <w:semiHidden/>
    <w:unhideWhenUsed/>
    <w:rsid w:val="00994363"/>
    <w:rPr>
      <w:sz w:val="20"/>
      <w:szCs w:val="20"/>
    </w:rPr>
  </w:style>
  <w:style w:type="character" w:customStyle="1" w:styleId="FootnoteTextChar">
    <w:name w:val="Footnote Text Char"/>
    <w:basedOn w:val="DefaultParagraphFont"/>
    <w:link w:val="FootnoteText"/>
    <w:uiPriority w:val="99"/>
    <w:semiHidden/>
    <w:rsid w:val="00994363"/>
    <w:rPr>
      <w:sz w:val="20"/>
      <w:szCs w:val="20"/>
    </w:rPr>
  </w:style>
  <w:style w:type="character" w:styleId="FootnoteReference">
    <w:name w:val="footnote reference"/>
    <w:basedOn w:val="DefaultParagraphFont"/>
    <w:uiPriority w:val="99"/>
    <w:semiHidden/>
    <w:unhideWhenUsed/>
    <w:rsid w:val="00994363"/>
    <w:rPr>
      <w:vertAlign w:val="superscript"/>
    </w:rPr>
  </w:style>
  <w:style w:type="paragraph" w:customStyle="1" w:styleId="SectionSubheading2">
    <w:name w:val="Section Subheading2"/>
    <w:basedOn w:val="Heading2"/>
    <w:rsid w:val="00994363"/>
    <w:pPr>
      <w:tabs>
        <w:tab w:val="left" w:pos="1260"/>
      </w:tabs>
      <w:spacing w:before="240" w:after="120"/>
    </w:pPr>
    <w:rPr>
      <w:b/>
      <w:bCs/>
      <w:kern w:val="22"/>
      <w:sz w:val="30"/>
      <w:szCs w:val="32"/>
    </w:rPr>
  </w:style>
  <w:style w:type="paragraph" w:customStyle="1" w:styleId="SubheadingItem2">
    <w:name w:val="Subheading Item2"/>
    <w:basedOn w:val="Heading3"/>
    <w:rsid w:val="00994363"/>
    <w:pPr>
      <w:tabs>
        <w:tab w:val="left" w:pos="1800"/>
      </w:tabs>
      <w:spacing w:before="200" w:after="120"/>
    </w:pPr>
    <w:rPr>
      <w:b/>
      <w:bCs/>
      <w:kern w:val="24"/>
      <w:sz w:val="29"/>
      <w:szCs w:val="26"/>
    </w:rPr>
  </w:style>
  <w:style w:type="character" w:customStyle="1" w:styleId="SubheadingItemChar2">
    <w:name w:val="Subheading Item Char2"/>
    <w:basedOn w:val="Heading3Char"/>
    <w:rsid w:val="00994363"/>
    <w:rPr>
      <w:rFonts w:asciiTheme="majorHAnsi" w:eastAsiaTheme="majorEastAsia" w:hAnsiTheme="majorHAnsi" w:cstheme="majorBidi"/>
      <w:b/>
      <w:bCs/>
      <w:color w:val="1F3763" w:themeColor="accent1" w:themeShade="7F"/>
      <w:kern w:val="24"/>
      <w:sz w:val="29"/>
      <w:szCs w:val="26"/>
    </w:rPr>
  </w:style>
  <w:style w:type="paragraph" w:customStyle="1" w:styleId="NormalNoSpc2">
    <w:name w:val="Normal No Spc2"/>
    <w:basedOn w:val="Normal"/>
    <w:rsid w:val="00994363"/>
    <w:rPr>
      <w:rFonts w:ascii="Calibri" w:hAnsi="Calibri" w:cstheme="minorHAnsi"/>
      <w:kern w:val="20"/>
      <w:sz w:val="28"/>
      <w:szCs w:val="26"/>
    </w:rPr>
  </w:style>
  <w:style w:type="paragraph" w:customStyle="1" w:styleId="BulletListAP4">
    <w:name w:val="Bullet List AP4"/>
    <w:basedOn w:val="ListBullet"/>
    <w:rsid w:val="00994363"/>
    <w:pPr>
      <w:numPr>
        <w:numId w:val="0"/>
      </w:numPr>
      <w:spacing w:after="40"/>
      <w:ind w:left="1440" w:hanging="360"/>
      <w:contextualSpacing w:val="0"/>
    </w:pPr>
    <w:rPr>
      <w:rFonts w:ascii="Calibri" w:hAnsi="Calibri" w:cstheme="minorHAnsi"/>
      <w:kern w:val="20"/>
      <w:sz w:val="28"/>
      <w:szCs w:val="26"/>
    </w:rPr>
  </w:style>
  <w:style w:type="character" w:customStyle="1" w:styleId="NormalNoSpcChar2">
    <w:name w:val="Normal No Spc Char2"/>
    <w:basedOn w:val="DefaultParagraphFont"/>
    <w:rsid w:val="00994363"/>
    <w:rPr>
      <w:rFonts w:ascii="Calibri" w:hAnsi="Calibri" w:cstheme="minorHAnsi"/>
      <w:kern w:val="20"/>
      <w:sz w:val="28"/>
      <w:szCs w:val="26"/>
    </w:rPr>
  </w:style>
  <w:style w:type="paragraph" w:customStyle="1" w:styleId="NumberListAP4">
    <w:name w:val="Number List AP4"/>
    <w:basedOn w:val="ListParagraph"/>
    <w:rsid w:val="00994363"/>
    <w:pPr>
      <w:spacing w:after="40"/>
      <w:ind w:left="1080" w:hanging="360"/>
      <w:contextualSpacing w:val="0"/>
    </w:pPr>
    <w:rPr>
      <w:rFonts w:ascii="Calibri" w:hAnsi="Calibri" w:cstheme="minorHAnsi"/>
      <w:kern w:val="20"/>
      <w:sz w:val="28"/>
      <w:szCs w:val="26"/>
    </w:rPr>
  </w:style>
  <w:style w:type="paragraph" w:customStyle="1" w:styleId="Normal10pt6">
    <w:name w:val="Normal 10pt6"/>
    <w:basedOn w:val="Normal"/>
    <w:rsid w:val="00994363"/>
    <w:pPr>
      <w:spacing w:before="200"/>
    </w:pPr>
    <w:rPr>
      <w:rFonts w:ascii="Calibri" w:hAnsi="Calibri" w:cstheme="minorHAnsi"/>
      <w:kern w:val="20"/>
      <w:sz w:val="28"/>
      <w:szCs w:val="26"/>
    </w:rPr>
  </w:style>
  <w:style w:type="paragraph" w:customStyle="1" w:styleId="NormalNoSpc3">
    <w:name w:val="Normal No Spc3"/>
    <w:basedOn w:val="Normal"/>
    <w:rsid w:val="00994363"/>
    <w:rPr>
      <w:rFonts w:ascii="Calibri" w:hAnsi="Calibri" w:cstheme="minorHAnsi"/>
      <w:kern w:val="20"/>
      <w:sz w:val="28"/>
      <w:szCs w:val="26"/>
    </w:rPr>
  </w:style>
  <w:style w:type="paragraph" w:customStyle="1" w:styleId="BulletListAP5">
    <w:name w:val="Bullet List AP5"/>
    <w:basedOn w:val="ListBullet"/>
    <w:rsid w:val="00994363"/>
    <w:pPr>
      <w:numPr>
        <w:numId w:val="0"/>
      </w:numPr>
      <w:spacing w:after="40"/>
      <w:ind w:left="720" w:hanging="360"/>
      <w:contextualSpacing w:val="0"/>
    </w:pPr>
    <w:rPr>
      <w:rFonts w:ascii="Calibri" w:hAnsi="Calibri" w:cstheme="minorHAnsi"/>
      <w:kern w:val="20"/>
      <w:sz w:val="28"/>
      <w:szCs w:val="26"/>
    </w:rPr>
  </w:style>
  <w:style w:type="paragraph" w:customStyle="1" w:styleId="Normal10pt7">
    <w:name w:val="Normal 10pt7"/>
    <w:basedOn w:val="Normal"/>
    <w:rsid w:val="00994363"/>
    <w:pPr>
      <w:spacing w:before="200"/>
    </w:pPr>
    <w:rPr>
      <w:rFonts w:ascii="Calibri" w:hAnsi="Calibri" w:cstheme="minorHAnsi"/>
      <w:kern w:val="20"/>
      <w:sz w:val="28"/>
      <w:szCs w:val="26"/>
    </w:rPr>
  </w:style>
  <w:style w:type="paragraph" w:customStyle="1" w:styleId="Normal6pt">
    <w:name w:val="Normal 6pt"/>
    <w:basedOn w:val="Normal"/>
    <w:link w:val="Normal6ptChar"/>
    <w:rsid w:val="00994363"/>
    <w:pPr>
      <w:spacing w:before="120"/>
    </w:pPr>
    <w:rPr>
      <w:rFonts w:cstheme="minorHAnsi"/>
      <w:sz w:val="26"/>
      <w:szCs w:val="26"/>
    </w:rPr>
  </w:style>
  <w:style w:type="character" w:customStyle="1" w:styleId="Normal6ptChar">
    <w:name w:val="Normal 6pt Char"/>
    <w:basedOn w:val="DefaultParagraphFont"/>
    <w:link w:val="Normal6pt"/>
    <w:rsid w:val="00994363"/>
    <w:rPr>
      <w:rFonts w:cstheme="minorHAnsi"/>
      <w:sz w:val="26"/>
      <w:szCs w:val="26"/>
    </w:rPr>
  </w:style>
  <w:style w:type="table" w:customStyle="1" w:styleId="TableGrid1">
    <w:name w:val="Table Grid1"/>
    <w:basedOn w:val="TableNormal"/>
    <w:next w:val="TableGrid"/>
    <w:uiPriority w:val="39"/>
    <w:rsid w:val="009943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Subheading3">
    <w:name w:val="Section Subheading3"/>
    <w:basedOn w:val="Heading2"/>
    <w:rsid w:val="00994363"/>
    <w:pPr>
      <w:tabs>
        <w:tab w:val="left" w:pos="1260"/>
      </w:tabs>
      <w:spacing w:before="240" w:after="120"/>
    </w:pPr>
    <w:rPr>
      <w:b/>
      <w:bCs/>
      <w:sz w:val="28"/>
      <w:szCs w:val="32"/>
    </w:rPr>
  </w:style>
  <w:style w:type="paragraph" w:customStyle="1" w:styleId="SubheadingItem3">
    <w:name w:val="Subheading Item3"/>
    <w:basedOn w:val="Heading3"/>
    <w:rsid w:val="00994363"/>
    <w:pPr>
      <w:tabs>
        <w:tab w:val="left" w:pos="1800"/>
      </w:tabs>
      <w:spacing w:before="200" w:after="120"/>
    </w:pPr>
    <w:rPr>
      <w:b/>
      <w:bCs/>
      <w:sz w:val="26"/>
      <w:szCs w:val="26"/>
    </w:rPr>
  </w:style>
  <w:style w:type="paragraph" w:customStyle="1" w:styleId="BulletListAP6">
    <w:name w:val="Bullet List AP6"/>
    <w:basedOn w:val="ListParagraph"/>
    <w:rsid w:val="00994363"/>
    <w:pPr>
      <w:ind w:left="1080" w:hanging="360"/>
    </w:pPr>
    <w:rPr>
      <w:rFonts w:cstheme="minorHAnsi"/>
      <w:sz w:val="26"/>
      <w:szCs w:val="26"/>
    </w:rPr>
  </w:style>
  <w:style w:type="paragraph" w:customStyle="1" w:styleId="TableAP1">
    <w:name w:val="Table AP1"/>
    <w:basedOn w:val="Normal"/>
    <w:rsid w:val="00994363"/>
    <w:rPr>
      <w:rFonts w:cstheme="minorHAnsi"/>
    </w:rPr>
  </w:style>
  <w:style w:type="paragraph" w:styleId="NormalWeb">
    <w:name w:val="Normal (Web)"/>
    <w:basedOn w:val="Normal"/>
    <w:uiPriority w:val="99"/>
    <w:unhideWhenUsed/>
    <w:rsid w:val="00994363"/>
    <w:pPr>
      <w:spacing w:before="100" w:beforeAutospacing="1" w:after="100" w:afterAutospacing="1"/>
    </w:pPr>
  </w:style>
  <w:style w:type="paragraph" w:customStyle="1" w:styleId="TableParagraph">
    <w:name w:val="Table Paragraph"/>
    <w:basedOn w:val="Normal"/>
    <w:uiPriority w:val="1"/>
    <w:rsid w:val="00994363"/>
    <w:pPr>
      <w:widowControl w:val="0"/>
      <w:autoSpaceDE w:val="0"/>
      <w:autoSpaceDN w:val="0"/>
      <w:ind w:left="28"/>
    </w:pPr>
    <w:rPr>
      <w:rFonts w:ascii="Calibri" w:eastAsia="Calibri" w:hAnsi="Calibri" w:cs="Calibri"/>
      <w:lang w:bidi="en-US"/>
    </w:rPr>
  </w:style>
  <w:style w:type="paragraph" w:customStyle="1" w:styleId="Normal10pt9">
    <w:name w:val="Normal 10pt9"/>
    <w:basedOn w:val="Normal"/>
    <w:rsid w:val="00994363"/>
    <w:pPr>
      <w:spacing w:before="200"/>
    </w:pPr>
    <w:rPr>
      <w:rFonts w:ascii="Calibri" w:hAnsi="Calibri" w:cstheme="minorHAnsi"/>
      <w:kern w:val="20"/>
      <w:sz w:val="28"/>
      <w:szCs w:val="26"/>
    </w:rPr>
  </w:style>
  <w:style w:type="paragraph" w:customStyle="1" w:styleId="BulletListAP9">
    <w:name w:val="Bullet List AP9"/>
    <w:basedOn w:val="ListBullet"/>
    <w:rsid w:val="00994363"/>
    <w:pPr>
      <w:numPr>
        <w:numId w:val="0"/>
      </w:numPr>
      <w:spacing w:after="40"/>
      <w:ind w:left="720" w:hanging="360"/>
      <w:contextualSpacing w:val="0"/>
    </w:pPr>
    <w:rPr>
      <w:rFonts w:ascii="Calibri" w:hAnsi="Calibri" w:cstheme="minorHAnsi"/>
      <w:kern w:val="20"/>
      <w:sz w:val="28"/>
      <w:szCs w:val="26"/>
    </w:rPr>
  </w:style>
  <w:style w:type="paragraph" w:customStyle="1" w:styleId="NumberListAP7">
    <w:name w:val="Number List AP7"/>
    <w:basedOn w:val="ListParagraph"/>
    <w:rsid w:val="00994363"/>
    <w:pPr>
      <w:spacing w:after="40"/>
      <w:ind w:left="1080" w:hanging="360"/>
      <w:contextualSpacing w:val="0"/>
    </w:pPr>
    <w:rPr>
      <w:rFonts w:ascii="Calibri" w:hAnsi="Calibri" w:cstheme="minorHAnsi"/>
      <w:kern w:val="20"/>
      <w:sz w:val="28"/>
      <w:szCs w:val="26"/>
    </w:rPr>
  </w:style>
  <w:style w:type="paragraph" w:customStyle="1" w:styleId="Normal10pt10">
    <w:name w:val="Normal 10pt10"/>
    <w:basedOn w:val="Normal"/>
    <w:rsid w:val="00994363"/>
    <w:pPr>
      <w:spacing w:before="200"/>
    </w:pPr>
    <w:rPr>
      <w:rFonts w:ascii="Calibri" w:hAnsi="Calibri" w:cstheme="minorHAnsi"/>
      <w:kern w:val="20"/>
      <w:sz w:val="28"/>
      <w:szCs w:val="26"/>
    </w:rPr>
  </w:style>
  <w:style w:type="paragraph" w:customStyle="1" w:styleId="Normal10pt11">
    <w:name w:val="Normal 10pt11"/>
    <w:basedOn w:val="Normal"/>
    <w:rsid w:val="00994363"/>
    <w:pPr>
      <w:spacing w:before="200"/>
    </w:pPr>
    <w:rPr>
      <w:rFonts w:ascii="Calibri" w:hAnsi="Calibri" w:cstheme="minorHAnsi"/>
      <w:kern w:val="20"/>
      <w:sz w:val="28"/>
      <w:szCs w:val="26"/>
    </w:rPr>
  </w:style>
  <w:style w:type="paragraph" w:customStyle="1" w:styleId="TableAP2">
    <w:name w:val="Table AP2"/>
    <w:basedOn w:val="Normal"/>
    <w:rsid w:val="00994363"/>
    <w:rPr>
      <w:rFonts w:cstheme="minorHAnsi"/>
      <w:kern w:val="20"/>
      <w:sz w:val="26"/>
    </w:rPr>
  </w:style>
  <w:style w:type="paragraph" w:customStyle="1" w:styleId="SectionHeading1">
    <w:name w:val="Section Heading1"/>
    <w:basedOn w:val="Heading1"/>
    <w:rsid w:val="00994363"/>
    <w:pPr>
      <w:spacing w:before="0" w:after="240"/>
    </w:pPr>
    <w:rPr>
      <w:b/>
      <w:bCs/>
      <w:sz w:val="36"/>
      <w:szCs w:val="36"/>
    </w:rPr>
  </w:style>
  <w:style w:type="paragraph" w:customStyle="1" w:styleId="SubheadingItem4">
    <w:name w:val="Subheading Item4"/>
    <w:basedOn w:val="Heading3"/>
    <w:rsid w:val="00DA56CF"/>
    <w:pPr>
      <w:tabs>
        <w:tab w:val="left" w:pos="1800"/>
      </w:tabs>
      <w:spacing w:before="200" w:after="120"/>
    </w:pPr>
    <w:rPr>
      <w:b/>
      <w:bCs/>
      <w:kern w:val="24"/>
      <w:sz w:val="29"/>
      <w:szCs w:val="26"/>
    </w:rPr>
  </w:style>
  <w:style w:type="paragraph" w:customStyle="1" w:styleId="NormalNoSpc5">
    <w:name w:val="Normal No Spc5"/>
    <w:basedOn w:val="Normal"/>
    <w:rsid w:val="00DA56CF"/>
    <w:rPr>
      <w:rFonts w:ascii="Calibri" w:hAnsi="Calibri" w:cstheme="minorHAnsi"/>
      <w:kern w:val="20"/>
      <w:sz w:val="28"/>
      <w:szCs w:val="26"/>
    </w:rPr>
  </w:style>
  <w:style w:type="paragraph" w:customStyle="1" w:styleId="TableAP3">
    <w:name w:val="Table AP3"/>
    <w:basedOn w:val="Normal"/>
    <w:rsid w:val="00DA56CF"/>
    <w:rPr>
      <w:rFonts w:cstheme="minorHAnsi"/>
      <w:kern w:val="20"/>
      <w:sz w:val="26"/>
    </w:rPr>
  </w:style>
  <w:style w:type="paragraph" w:customStyle="1" w:styleId="SubheadingItem5">
    <w:name w:val="Subheading Item5"/>
    <w:basedOn w:val="Heading3"/>
    <w:rsid w:val="00DA56CF"/>
    <w:pPr>
      <w:tabs>
        <w:tab w:val="left" w:pos="1800"/>
      </w:tabs>
      <w:spacing w:before="200" w:after="120"/>
    </w:pPr>
    <w:rPr>
      <w:b/>
      <w:bCs/>
      <w:kern w:val="24"/>
      <w:sz w:val="29"/>
      <w:szCs w:val="26"/>
    </w:rPr>
  </w:style>
  <w:style w:type="paragraph" w:customStyle="1" w:styleId="NormalNoSpc6">
    <w:name w:val="Normal No Spc6"/>
    <w:basedOn w:val="Normal"/>
    <w:rsid w:val="00DA56CF"/>
    <w:rPr>
      <w:rFonts w:ascii="Calibri" w:hAnsi="Calibri" w:cstheme="minorHAnsi"/>
      <w:kern w:val="20"/>
      <w:sz w:val="28"/>
      <w:szCs w:val="26"/>
    </w:rPr>
  </w:style>
  <w:style w:type="paragraph" w:customStyle="1" w:styleId="TableAP4">
    <w:name w:val="Table AP4"/>
    <w:basedOn w:val="Normal"/>
    <w:rsid w:val="00DA56CF"/>
    <w:rPr>
      <w:rFonts w:cstheme="minorHAnsi"/>
      <w:kern w:val="20"/>
      <w:sz w:val="26"/>
    </w:rPr>
  </w:style>
  <w:style w:type="paragraph" w:customStyle="1" w:styleId="SubheadingItem6">
    <w:name w:val="Subheading Item6"/>
    <w:basedOn w:val="Heading3"/>
    <w:rsid w:val="00DA56CF"/>
    <w:pPr>
      <w:tabs>
        <w:tab w:val="left" w:pos="1800"/>
      </w:tabs>
      <w:spacing w:before="200" w:after="120"/>
    </w:pPr>
    <w:rPr>
      <w:b/>
      <w:bCs/>
      <w:kern w:val="24"/>
      <w:sz w:val="29"/>
      <w:szCs w:val="26"/>
    </w:rPr>
  </w:style>
  <w:style w:type="paragraph" w:customStyle="1" w:styleId="NormalNoSpc7">
    <w:name w:val="Normal No Spc7"/>
    <w:basedOn w:val="Normal"/>
    <w:rsid w:val="00DA56CF"/>
    <w:rPr>
      <w:rFonts w:ascii="Calibri" w:hAnsi="Calibri" w:cstheme="minorHAnsi"/>
      <w:kern w:val="20"/>
      <w:sz w:val="28"/>
      <w:szCs w:val="26"/>
    </w:rPr>
  </w:style>
  <w:style w:type="paragraph" w:customStyle="1" w:styleId="TableAP5">
    <w:name w:val="Table AP5"/>
    <w:basedOn w:val="Normal"/>
    <w:rsid w:val="00DA56CF"/>
    <w:rPr>
      <w:rFonts w:cstheme="minorHAnsi"/>
      <w:kern w:val="20"/>
      <w:sz w:val="26"/>
    </w:rPr>
  </w:style>
  <w:style w:type="paragraph" w:customStyle="1" w:styleId="SubheadingItem7">
    <w:name w:val="Subheading Item7"/>
    <w:basedOn w:val="Heading3"/>
    <w:rsid w:val="00DA56CF"/>
    <w:pPr>
      <w:tabs>
        <w:tab w:val="left" w:pos="1800"/>
      </w:tabs>
      <w:spacing w:before="200" w:after="120"/>
    </w:pPr>
    <w:rPr>
      <w:b/>
      <w:bCs/>
      <w:kern w:val="24"/>
      <w:sz w:val="29"/>
      <w:szCs w:val="26"/>
    </w:rPr>
  </w:style>
  <w:style w:type="paragraph" w:customStyle="1" w:styleId="NormalNoSpc8">
    <w:name w:val="Normal No Spc8"/>
    <w:basedOn w:val="Normal"/>
    <w:rsid w:val="00DA56CF"/>
    <w:rPr>
      <w:rFonts w:ascii="Calibri" w:hAnsi="Calibri" w:cstheme="minorHAnsi"/>
      <w:kern w:val="20"/>
      <w:sz w:val="28"/>
      <w:szCs w:val="26"/>
    </w:rPr>
  </w:style>
  <w:style w:type="paragraph" w:customStyle="1" w:styleId="TableAP6">
    <w:name w:val="Table AP6"/>
    <w:basedOn w:val="Normal"/>
    <w:rsid w:val="00DA56CF"/>
    <w:rPr>
      <w:rFonts w:cstheme="minorHAnsi"/>
      <w:kern w:val="20"/>
      <w:sz w:val="26"/>
    </w:rPr>
  </w:style>
  <w:style w:type="paragraph" w:customStyle="1" w:styleId="SubheadingItem8">
    <w:name w:val="Subheading Item8"/>
    <w:basedOn w:val="Heading3"/>
    <w:rsid w:val="00DA56CF"/>
    <w:pPr>
      <w:tabs>
        <w:tab w:val="left" w:pos="1800"/>
      </w:tabs>
      <w:spacing w:before="200" w:after="120"/>
    </w:pPr>
    <w:rPr>
      <w:b/>
      <w:bCs/>
      <w:kern w:val="24"/>
      <w:sz w:val="29"/>
      <w:szCs w:val="26"/>
    </w:rPr>
  </w:style>
  <w:style w:type="paragraph" w:customStyle="1" w:styleId="NormalNoSpc9">
    <w:name w:val="Normal No Spc9"/>
    <w:basedOn w:val="Normal"/>
    <w:rsid w:val="00DA56CF"/>
    <w:rPr>
      <w:rFonts w:ascii="Calibri" w:hAnsi="Calibri" w:cstheme="minorHAnsi"/>
      <w:kern w:val="20"/>
      <w:sz w:val="28"/>
      <w:szCs w:val="26"/>
    </w:rPr>
  </w:style>
  <w:style w:type="paragraph" w:customStyle="1" w:styleId="TableAP7">
    <w:name w:val="Table AP7"/>
    <w:basedOn w:val="Normal"/>
    <w:rsid w:val="00DA56CF"/>
    <w:rPr>
      <w:rFonts w:cstheme="minorHAnsi"/>
      <w:kern w:val="20"/>
      <w:sz w:val="26"/>
    </w:rPr>
  </w:style>
  <w:style w:type="paragraph" w:customStyle="1" w:styleId="SubheadingItem9">
    <w:name w:val="Subheading Item9"/>
    <w:basedOn w:val="Heading3"/>
    <w:rsid w:val="00427683"/>
    <w:pPr>
      <w:tabs>
        <w:tab w:val="left" w:pos="1800"/>
      </w:tabs>
      <w:spacing w:before="200" w:after="120"/>
    </w:pPr>
    <w:rPr>
      <w:b/>
      <w:bCs/>
      <w:kern w:val="24"/>
      <w:sz w:val="29"/>
      <w:szCs w:val="26"/>
    </w:rPr>
  </w:style>
  <w:style w:type="paragraph" w:customStyle="1" w:styleId="NormalNoSpc10">
    <w:name w:val="Normal No Spc10"/>
    <w:basedOn w:val="Normal"/>
    <w:rsid w:val="00427683"/>
    <w:rPr>
      <w:rFonts w:ascii="Calibri" w:hAnsi="Calibri" w:cstheme="minorHAnsi"/>
      <w:kern w:val="20"/>
      <w:sz w:val="28"/>
      <w:szCs w:val="26"/>
    </w:rPr>
  </w:style>
  <w:style w:type="paragraph" w:customStyle="1" w:styleId="TableAP8">
    <w:name w:val="Table AP8"/>
    <w:basedOn w:val="Normal"/>
    <w:rsid w:val="00427683"/>
    <w:rPr>
      <w:rFonts w:cstheme="minorHAnsi"/>
      <w:kern w:val="20"/>
      <w:sz w:val="26"/>
    </w:rPr>
  </w:style>
  <w:style w:type="paragraph" w:customStyle="1" w:styleId="SubheadingItem10">
    <w:name w:val="Subheading Item10"/>
    <w:basedOn w:val="Heading3"/>
    <w:rsid w:val="00427683"/>
    <w:pPr>
      <w:tabs>
        <w:tab w:val="left" w:pos="1800"/>
      </w:tabs>
      <w:spacing w:before="200" w:after="120"/>
    </w:pPr>
    <w:rPr>
      <w:b/>
      <w:bCs/>
      <w:kern w:val="24"/>
      <w:sz w:val="29"/>
      <w:szCs w:val="26"/>
    </w:rPr>
  </w:style>
  <w:style w:type="paragraph" w:customStyle="1" w:styleId="NormalNoSpc11">
    <w:name w:val="Normal No Spc11"/>
    <w:basedOn w:val="Normal"/>
    <w:rsid w:val="00427683"/>
    <w:rPr>
      <w:rFonts w:ascii="Calibri" w:hAnsi="Calibri" w:cstheme="minorHAnsi"/>
      <w:kern w:val="20"/>
      <w:sz w:val="28"/>
      <w:szCs w:val="26"/>
    </w:rPr>
  </w:style>
  <w:style w:type="paragraph" w:customStyle="1" w:styleId="TableAP9">
    <w:name w:val="Table AP9"/>
    <w:basedOn w:val="Normal"/>
    <w:rsid w:val="00427683"/>
    <w:rPr>
      <w:rFonts w:cstheme="minorHAnsi"/>
      <w:kern w:val="20"/>
      <w:sz w:val="26"/>
    </w:rPr>
  </w:style>
  <w:style w:type="paragraph" w:customStyle="1" w:styleId="SubheadingItem11">
    <w:name w:val="Subheading Item11"/>
    <w:basedOn w:val="Heading3"/>
    <w:rsid w:val="00427683"/>
    <w:pPr>
      <w:tabs>
        <w:tab w:val="left" w:pos="1800"/>
      </w:tabs>
      <w:spacing w:before="200" w:after="120"/>
    </w:pPr>
    <w:rPr>
      <w:b/>
      <w:bCs/>
      <w:kern w:val="24"/>
      <w:sz w:val="29"/>
      <w:szCs w:val="26"/>
    </w:rPr>
  </w:style>
  <w:style w:type="paragraph" w:customStyle="1" w:styleId="NormalNoSpc12">
    <w:name w:val="Normal No Spc12"/>
    <w:basedOn w:val="Normal"/>
    <w:rsid w:val="00427683"/>
    <w:rPr>
      <w:rFonts w:ascii="Calibri" w:hAnsi="Calibri" w:cstheme="minorHAnsi"/>
      <w:kern w:val="20"/>
      <w:sz w:val="28"/>
      <w:szCs w:val="26"/>
    </w:rPr>
  </w:style>
  <w:style w:type="paragraph" w:customStyle="1" w:styleId="TableAP10">
    <w:name w:val="Table AP10"/>
    <w:basedOn w:val="Normal"/>
    <w:rsid w:val="00427683"/>
    <w:rPr>
      <w:rFonts w:cstheme="minorHAnsi"/>
      <w:kern w:val="20"/>
      <w:sz w:val="26"/>
    </w:rPr>
  </w:style>
  <w:style w:type="character" w:customStyle="1" w:styleId="SubheadingItemChar12">
    <w:name w:val="Subheading Item Char12"/>
    <w:basedOn w:val="Heading3Char"/>
    <w:rsid w:val="00427683"/>
    <w:rPr>
      <w:rFonts w:asciiTheme="majorHAnsi" w:eastAsiaTheme="majorEastAsia" w:hAnsiTheme="majorHAnsi" w:cstheme="majorBidi"/>
      <w:b/>
      <w:bCs/>
      <w:color w:val="1F3763" w:themeColor="accent1" w:themeShade="7F"/>
      <w:kern w:val="24"/>
      <w:sz w:val="29"/>
      <w:szCs w:val="26"/>
    </w:rPr>
  </w:style>
  <w:style w:type="paragraph" w:customStyle="1" w:styleId="Normal10pt12">
    <w:name w:val="Normal 10pt12"/>
    <w:basedOn w:val="Normal"/>
    <w:rsid w:val="00427683"/>
    <w:pPr>
      <w:spacing w:before="200"/>
    </w:pPr>
    <w:rPr>
      <w:rFonts w:ascii="Calibri" w:hAnsi="Calibri" w:cstheme="minorHAnsi"/>
      <w:kern w:val="20"/>
      <w:sz w:val="28"/>
      <w:szCs w:val="26"/>
    </w:rPr>
  </w:style>
  <w:style w:type="paragraph" w:customStyle="1" w:styleId="NormalNoSpc13">
    <w:name w:val="Normal No Spc13"/>
    <w:basedOn w:val="Normal"/>
    <w:rsid w:val="00427683"/>
    <w:rPr>
      <w:rFonts w:ascii="Calibri" w:hAnsi="Calibri" w:cstheme="minorHAnsi"/>
      <w:kern w:val="20"/>
      <w:sz w:val="28"/>
      <w:szCs w:val="26"/>
    </w:rPr>
  </w:style>
  <w:style w:type="paragraph" w:customStyle="1" w:styleId="BulletListAP10">
    <w:name w:val="Bullet List AP10"/>
    <w:basedOn w:val="ListBullet"/>
    <w:rsid w:val="00427683"/>
    <w:pPr>
      <w:tabs>
        <w:tab w:val="clear" w:pos="360"/>
      </w:tabs>
      <w:spacing w:after="40"/>
      <w:ind w:left="720"/>
      <w:contextualSpacing w:val="0"/>
    </w:pPr>
    <w:rPr>
      <w:rFonts w:ascii="Calibri" w:hAnsi="Calibri" w:cstheme="minorHAnsi"/>
      <w:kern w:val="20"/>
      <w:sz w:val="28"/>
      <w:szCs w:val="26"/>
    </w:rPr>
  </w:style>
  <w:style w:type="character" w:customStyle="1" w:styleId="NormalNoSpcChar13">
    <w:name w:val="Normal No Spc Char13"/>
    <w:basedOn w:val="DefaultParagraphFont"/>
    <w:rsid w:val="00427683"/>
    <w:rPr>
      <w:rFonts w:ascii="Calibri" w:hAnsi="Calibri" w:cstheme="minorHAnsi"/>
      <w:kern w:val="20"/>
      <w:sz w:val="28"/>
      <w:szCs w:val="26"/>
    </w:rPr>
  </w:style>
  <w:style w:type="paragraph" w:customStyle="1" w:styleId="NumberListAP8">
    <w:name w:val="Number List AP8"/>
    <w:basedOn w:val="ListNumber"/>
    <w:rsid w:val="00427683"/>
    <w:pPr>
      <w:numPr>
        <w:numId w:val="0"/>
      </w:numPr>
      <w:spacing w:after="40"/>
      <w:ind w:left="720" w:hanging="360"/>
      <w:contextualSpacing w:val="0"/>
    </w:pPr>
    <w:rPr>
      <w:rFonts w:ascii="Calibri" w:hAnsi="Calibri" w:cstheme="minorHAnsi"/>
      <w:kern w:val="20"/>
      <w:sz w:val="28"/>
      <w:szCs w:val="26"/>
    </w:rPr>
  </w:style>
  <w:style w:type="paragraph" w:customStyle="1" w:styleId="SubheadingItem13">
    <w:name w:val="Subheading Item13"/>
    <w:basedOn w:val="Heading3"/>
    <w:rsid w:val="00670309"/>
    <w:pPr>
      <w:tabs>
        <w:tab w:val="left" w:pos="1800"/>
      </w:tabs>
      <w:spacing w:before="200" w:after="120"/>
    </w:pPr>
    <w:rPr>
      <w:b/>
      <w:bCs/>
      <w:kern w:val="24"/>
      <w:sz w:val="29"/>
      <w:szCs w:val="26"/>
    </w:rPr>
  </w:style>
  <w:style w:type="paragraph" w:customStyle="1" w:styleId="BulletListAP11">
    <w:name w:val="Bullet List AP11"/>
    <w:basedOn w:val="ListBullet"/>
    <w:rsid w:val="00670309"/>
    <w:pPr>
      <w:numPr>
        <w:numId w:val="0"/>
      </w:numPr>
      <w:spacing w:after="40"/>
      <w:ind w:left="2520" w:hanging="360"/>
      <w:contextualSpacing w:val="0"/>
    </w:pPr>
    <w:rPr>
      <w:rFonts w:ascii="Calibri" w:hAnsi="Calibri" w:cstheme="minorHAnsi"/>
      <w:kern w:val="20"/>
      <w:sz w:val="28"/>
      <w:szCs w:val="26"/>
    </w:rPr>
  </w:style>
  <w:style w:type="paragraph" w:customStyle="1" w:styleId="TableAP11">
    <w:name w:val="Table AP11"/>
    <w:basedOn w:val="Normal"/>
    <w:rsid w:val="00670309"/>
    <w:rPr>
      <w:rFonts w:cstheme="minorHAnsi"/>
      <w:kern w:val="20"/>
      <w:sz w:val="26"/>
    </w:rPr>
  </w:style>
  <w:style w:type="paragraph" w:customStyle="1" w:styleId="SectionSubheading15">
    <w:name w:val="Section Subheading15"/>
    <w:basedOn w:val="Heading2"/>
    <w:rsid w:val="00670309"/>
    <w:pPr>
      <w:tabs>
        <w:tab w:val="left" w:pos="1260"/>
      </w:tabs>
      <w:spacing w:before="240" w:after="120"/>
    </w:pPr>
    <w:rPr>
      <w:b/>
      <w:bCs/>
      <w:kern w:val="22"/>
      <w:sz w:val="30"/>
      <w:szCs w:val="32"/>
    </w:rPr>
  </w:style>
  <w:style w:type="paragraph" w:customStyle="1" w:styleId="SubheadingItem14">
    <w:name w:val="Subheading Item14"/>
    <w:basedOn w:val="Heading3"/>
    <w:rsid w:val="00670309"/>
    <w:pPr>
      <w:tabs>
        <w:tab w:val="left" w:pos="1800"/>
      </w:tabs>
      <w:spacing w:before="200" w:after="120"/>
    </w:pPr>
    <w:rPr>
      <w:b/>
      <w:bCs/>
      <w:kern w:val="24"/>
      <w:sz w:val="29"/>
      <w:szCs w:val="26"/>
    </w:rPr>
  </w:style>
  <w:style w:type="paragraph" w:customStyle="1" w:styleId="Normal10pt13">
    <w:name w:val="Normal 10pt13"/>
    <w:basedOn w:val="Normal"/>
    <w:rsid w:val="00670309"/>
    <w:pPr>
      <w:spacing w:before="200"/>
    </w:pPr>
    <w:rPr>
      <w:rFonts w:ascii="Calibri" w:hAnsi="Calibri" w:cstheme="minorHAnsi"/>
      <w:kern w:val="20"/>
      <w:sz w:val="28"/>
      <w:szCs w:val="26"/>
    </w:rPr>
  </w:style>
  <w:style w:type="paragraph" w:customStyle="1" w:styleId="NumberListAP9">
    <w:name w:val="Number List AP9"/>
    <w:basedOn w:val="ListParagraph"/>
    <w:rsid w:val="00670309"/>
    <w:pPr>
      <w:spacing w:after="40"/>
      <w:ind w:left="1080" w:hanging="360"/>
      <w:contextualSpacing w:val="0"/>
    </w:pPr>
    <w:rPr>
      <w:rFonts w:ascii="Calibri" w:hAnsi="Calibri" w:cstheme="minorHAnsi"/>
      <w:kern w:val="20"/>
      <w:sz w:val="28"/>
      <w:szCs w:val="26"/>
    </w:rPr>
  </w:style>
  <w:style w:type="paragraph" w:customStyle="1" w:styleId="Normal10pt14">
    <w:name w:val="Normal 10pt14"/>
    <w:basedOn w:val="Normal"/>
    <w:rsid w:val="00670309"/>
    <w:pPr>
      <w:spacing w:before="200"/>
    </w:pPr>
    <w:rPr>
      <w:rFonts w:ascii="Calibri" w:hAnsi="Calibri" w:cstheme="minorHAnsi"/>
      <w:kern w:val="20"/>
      <w:sz w:val="28"/>
      <w:szCs w:val="26"/>
    </w:rPr>
  </w:style>
  <w:style w:type="paragraph" w:customStyle="1" w:styleId="NormalNoSpc15">
    <w:name w:val="Normal No Spc15"/>
    <w:basedOn w:val="Normal"/>
    <w:rsid w:val="00670309"/>
    <w:rPr>
      <w:rFonts w:ascii="Calibri" w:hAnsi="Calibri" w:cstheme="minorHAnsi"/>
      <w:kern w:val="20"/>
      <w:sz w:val="28"/>
      <w:szCs w:val="26"/>
    </w:rPr>
  </w:style>
  <w:style w:type="paragraph" w:customStyle="1" w:styleId="NumberListAP10">
    <w:name w:val="Number List AP10"/>
    <w:basedOn w:val="ListParagraph"/>
    <w:rsid w:val="00670309"/>
    <w:pPr>
      <w:spacing w:after="40"/>
      <w:ind w:left="1080" w:hanging="360"/>
      <w:contextualSpacing w:val="0"/>
    </w:pPr>
    <w:rPr>
      <w:rFonts w:ascii="Calibri" w:hAnsi="Calibri" w:cstheme="minorHAnsi"/>
      <w:kern w:val="20"/>
      <w:sz w:val="28"/>
      <w:szCs w:val="26"/>
    </w:rPr>
  </w:style>
  <w:style w:type="character" w:customStyle="1" w:styleId="SectionHeadingChar1">
    <w:name w:val="Section Heading Char1"/>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NumberListAP1">
    <w:name w:val="Number List AP1"/>
    <w:basedOn w:val="ListParagraph"/>
    <w:rsid w:val="00670309"/>
    <w:pPr>
      <w:spacing w:after="40"/>
      <w:ind w:left="1080" w:hanging="360"/>
      <w:contextualSpacing w:val="0"/>
    </w:pPr>
    <w:rPr>
      <w:rFonts w:ascii="Calibri" w:hAnsi="Calibri" w:cstheme="minorHAnsi"/>
      <w:kern w:val="20"/>
      <w:sz w:val="28"/>
      <w:szCs w:val="26"/>
    </w:rPr>
  </w:style>
  <w:style w:type="paragraph" w:customStyle="1" w:styleId="SectionMain1">
    <w:name w:val="Section Main1"/>
    <w:basedOn w:val="SectionHeading"/>
    <w:rsid w:val="00670309"/>
    <w:rPr>
      <w:rFonts w:cstheme="minorHAnsi"/>
      <w:color w:val="1F3864" w:themeColor="accent1" w:themeShade="80"/>
      <w:kern w:val="32"/>
      <w:sz w:val="40"/>
      <w:szCs w:val="40"/>
    </w:rPr>
  </w:style>
  <w:style w:type="character" w:customStyle="1" w:styleId="SectionMainChar1">
    <w:name w:val="Section Main Char1"/>
    <w:basedOn w:val="SectionHeadingChar"/>
    <w:rsid w:val="00670309"/>
    <w:rPr>
      <w:rFonts w:asciiTheme="majorHAnsi" w:eastAsiaTheme="majorEastAsia" w:hAnsiTheme="majorHAnsi" w:cstheme="minorHAnsi"/>
      <w:b/>
      <w:bCs/>
      <w:color w:val="1F3864" w:themeColor="accent1" w:themeShade="80"/>
      <w:kern w:val="32"/>
      <w:sz w:val="40"/>
      <w:szCs w:val="40"/>
    </w:rPr>
  </w:style>
  <w:style w:type="paragraph" w:customStyle="1" w:styleId="Normal10pt1">
    <w:name w:val="Normal 10pt1"/>
    <w:basedOn w:val="Normal"/>
    <w:rsid w:val="00670309"/>
    <w:pPr>
      <w:spacing w:before="200"/>
    </w:pPr>
    <w:rPr>
      <w:rFonts w:ascii="Calibri" w:hAnsi="Calibri" w:cstheme="minorHAnsi"/>
      <w:kern w:val="20"/>
      <w:sz w:val="28"/>
      <w:szCs w:val="26"/>
    </w:rPr>
  </w:style>
  <w:style w:type="character" w:customStyle="1" w:styleId="Normal10ptChar1">
    <w:name w:val="Normal 10pt Char1"/>
    <w:basedOn w:val="DefaultParagraphFont"/>
    <w:rsid w:val="00670309"/>
    <w:rPr>
      <w:rFonts w:ascii="Calibri" w:hAnsi="Calibri" w:cstheme="minorHAnsi"/>
      <w:kern w:val="20"/>
      <w:sz w:val="28"/>
      <w:szCs w:val="26"/>
    </w:rPr>
  </w:style>
  <w:style w:type="paragraph" w:customStyle="1" w:styleId="SectionHeading2">
    <w:name w:val="Section Heading2"/>
    <w:basedOn w:val="Heading1"/>
    <w:rsid w:val="00670309"/>
    <w:pPr>
      <w:spacing w:before="0" w:after="240"/>
    </w:pPr>
    <w:rPr>
      <w:b/>
      <w:bCs/>
      <w:sz w:val="36"/>
      <w:szCs w:val="36"/>
    </w:rPr>
  </w:style>
  <w:style w:type="character" w:customStyle="1" w:styleId="SectionHeadingChar2">
    <w:name w:val="Section Heading Char2"/>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BulletListAP1">
    <w:name w:val="Bullet List AP1"/>
    <w:basedOn w:val="ListBullet"/>
    <w:rsid w:val="00670309"/>
    <w:pPr>
      <w:numPr>
        <w:numId w:val="0"/>
      </w:numPr>
      <w:spacing w:after="40"/>
      <w:ind w:left="720" w:hanging="360"/>
      <w:contextualSpacing w:val="0"/>
    </w:pPr>
    <w:rPr>
      <w:rFonts w:ascii="Calibri" w:hAnsi="Calibri" w:cstheme="minorHAnsi"/>
      <w:kern w:val="20"/>
      <w:sz w:val="28"/>
      <w:szCs w:val="26"/>
    </w:rPr>
  </w:style>
  <w:style w:type="character" w:customStyle="1" w:styleId="BulletListAPChar1">
    <w:name w:val="Bullet List AP Char1"/>
    <w:basedOn w:val="ListParagraphChar"/>
    <w:rsid w:val="00670309"/>
    <w:rPr>
      <w:rFonts w:ascii="Calibri" w:hAnsi="Calibri" w:cstheme="minorHAnsi"/>
      <w:kern w:val="20"/>
      <w:sz w:val="28"/>
      <w:szCs w:val="26"/>
    </w:rPr>
  </w:style>
  <w:style w:type="paragraph" w:customStyle="1" w:styleId="Normal10pt2">
    <w:name w:val="Normal 10pt2"/>
    <w:basedOn w:val="Normal"/>
    <w:rsid w:val="00670309"/>
    <w:pPr>
      <w:spacing w:before="200"/>
    </w:pPr>
    <w:rPr>
      <w:rFonts w:ascii="Calibri" w:hAnsi="Calibri" w:cstheme="minorHAnsi"/>
      <w:kern w:val="20"/>
      <w:sz w:val="28"/>
      <w:szCs w:val="26"/>
    </w:rPr>
  </w:style>
  <w:style w:type="character" w:customStyle="1" w:styleId="Normal10ptChar2">
    <w:name w:val="Normal 10pt Char2"/>
    <w:basedOn w:val="DefaultParagraphFont"/>
    <w:rsid w:val="00670309"/>
    <w:rPr>
      <w:rFonts w:ascii="Calibri" w:hAnsi="Calibri" w:cstheme="minorHAnsi"/>
      <w:kern w:val="20"/>
      <w:sz w:val="28"/>
      <w:szCs w:val="26"/>
    </w:rPr>
  </w:style>
  <w:style w:type="paragraph" w:customStyle="1" w:styleId="SectionHeading3">
    <w:name w:val="Section Heading3"/>
    <w:basedOn w:val="Heading1"/>
    <w:rsid w:val="00670309"/>
    <w:pPr>
      <w:spacing w:before="0" w:after="240"/>
    </w:pPr>
    <w:rPr>
      <w:b/>
      <w:bCs/>
      <w:sz w:val="36"/>
      <w:szCs w:val="36"/>
    </w:rPr>
  </w:style>
  <w:style w:type="paragraph" w:customStyle="1" w:styleId="SectionSubheading1">
    <w:name w:val="Section Subheading1"/>
    <w:basedOn w:val="Heading2"/>
    <w:rsid w:val="00670309"/>
    <w:pPr>
      <w:tabs>
        <w:tab w:val="left" w:pos="1260"/>
      </w:tabs>
      <w:spacing w:before="240" w:after="120"/>
    </w:pPr>
    <w:rPr>
      <w:b/>
      <w:bCs/>
      <w:kern w:val="22"/>
      <w:sz w:val="30"/>
      <w:szCs w:val="32"/>
    </w:rPr>
  </w:style>
  <w:style w:type="character" w:customStyle="1" w:styleId="SectionHeadingChar3">
    <w:name w:val="Section Heading Char3"/>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SubheadingItem1">
    <w:name w:val="Subheading Item1"/>
    <w:basedOn w:val="Heading3"/>
    <w:rsid w:val="00670309"/>
    <w:pPr>
      <w:tabs>
        <w:tab w:val="left" w:pos="1800"/>
      </w:tabs>
      <w:spacing w:before="200" w:after="120"/>
    </w:pPr>
    <w:rPr>
      <w:b/>
      <w:bCs/>
      <w:kern w:val="24"/>
      <w:sz w:val="29"/>
      <w:szCs w:val="26"/>
    </w:rPr>
  </w:style>
  <w:style w:type="character" w:customStyle="1" w:styleId="SectionSubheadingChar1">
    <w:name w:val="Section Subheading Char1"/>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1">
    <w:name w:val="Subheading Item Char1"/>
    <w:basedOn w:val="Heading3Char"/>
    <w:rsid w:val="00670309"/>
    <w:rPr>
      <w:rFonts w:asciiTheme="majorHAnsi" w:eastAsiaTheme="majorEastAsia" w:hAnsiTheme="majorHAnsi" w:cstheme="majorBidi"/>
      <w:b/>
      <w:bCs/>
      <w:color w:val="1F3763" w:themeColor="accent1" w:themeShade="7F"/>
      <w:kern w:val="24"/>
      <w:sz w:val="29"/>
      <w:szCs w:val="26"/>
    </w:rPr>
  </w:style>
  <w:style w:type="paragraph" w:customStyle="1" w:styleId="NormalNoSpc1">
    <w:name w:val="Normal No Spc1"/>
    <w:basedOn w:val="Normal"/>
    <w:rsid w:val="00670309"/>
    <w:rPr>
      <w:rFonts w:ascii="Calibri" w:hAnsi="Calibri" w:cstheme="minorHAnsi"/>
      <w:kern w:val="20"/>
      <w:sz w:val="28"/>
      <w:szCs w:val="26"/>
    </w:rPr>
  </w:style>
  <w:style w:type="paragraph" w:customStyle="1" w:styleId="BulletListAP2">
    <w:name w:val="Bullet List AP2"/>
    <w:basedOn w:val="ListBullet"/>
    <w:rsid w:val="00670309"/>
    <w:pPr>
      <w:numPr>
        <w:numId w:val="0"/>
      </w:numPr>
      <w:spacing w:after="40"/>
      <w:ind w:left="1440" w:hanging="360"/>
      <w:contextualSpacing w:val="0"/>
    </w:pPr>
    <w:rPr>
      <w:rFonts w:ascii="Calibri" w:hAnsi="Calibri" w:cstheme="minorHAnsi"/>
      <w:kern w:val="20"/>
      <w:sz w:val="28"/>
      <w:szCs w:val="26"/>
    </w:rPr>
  </w:style>
  <w:style w:type="character" w:customStyle="1" w:styleId="NormalNoSpcChar1">
    <w:name w:val="Normal No Spc Char1"/>
    <w:basedOn w:val="DefaultParagraphFont"/>
    <w:rsid w:val="00670309"/>
    <w:rPr>
      <w:rFonts w:ascii="Calibri" w:hAnsi="Calibri" w:cstheme="minorHAnsi"/>
      <w:kern w:val="20"/>
      <w:sz w:val="28"/>
      <w:szCs w:val="26"/>
    </w:rPr>
  </w:style>
  <w:style w:type="paragraph" w:customStyle="1" w:styleId="NumberListAP2">
    <w:name w:val="Number List AP2"/>
    <w:basedOn w:val="ListParagraph"/>
    <w:rsid w:val="00670309"/>
    <w:pPr>
      <w:spacing w:after="40"/>
      <w:ind w:left="1080" w:hanging="360"/>
      <w:contextualSpacing w:val="0"/>
    </w:pPr>
    <w:rPr>
      <w:rFonts w:ascii="Calibri" w:hAnsi="Calibri" w:cstheme="minorHAnsi"/>
      <w:kern w:val="20"/>
      <w:sz w:val="28"/>
      <w:szCs w:val="26"/>
    </w:rPr>
  </w:style>
  <w:style w:type="character" w:customStyle="1" w:styleId="BulletListAPChar2">
    <w:name w:val="Bullet List AP Char2"/>
    <w:basedOn w:val="ListParagraphChar"/>
    <w:rsid w:val="00670309"/>
    <w:rPr>
      <w:rFonts w:ascii="Calibri" w:hAnsi="Calibri" w:cstheme="minorHAnsi"/>
      <w:kern w:val="20"/>
      <w:sz w:val="28"/>
      <w:szCs w:val="26"/>
    </w:rPr>
  </w:style>
  <w:style w:type="character" w:customStyle="1" w:styleId="NumberListAPChar1">
    <w:name w:val="Number List AP Char1"/>
    <w:basedOn w:val="ListParagraphChar"/>
    <w:rsid w:val="00670309"/>
    <w:rPr>
      <w:rFonts w:ascii="Calibri" w:hAnsi="Calibri" w:cstheme="minorHAnsi"/>
      <w:kern w:val="20"/>
      <w:sz w:val="28"/>
      <w:szCs w:val="26"/>
    </w:rPr>
  </w:style>
  <w:style w:type="paragraph" w:customStyle="1" w:styleId="Normal10pt3">
    <w:name w:val="Normal 10pt3"/>
    <w:basedOn w:val="Normal"/>
    <w:rsid w:val="00670309"/>
    <w:pPr>
      <w:spacing w:before="200"/>
    </w:pPr>
    <w:rPr>
      <w:rFonts w:ascii="Calibri" w:hAnsi="Calibri" w:cstheme="minorHAnsi"/>
      <w:kern w:val="20"/>
      <w:sz w:val="28"/>
      <w:szCs w:val="26"/>
    </w:rPr>
  </w:style>
  <w:style w:type="character" w:customStyle="1" w:styleId="Normal10ptChar3">
    <w:name w:val="Normal 10pt Char3"/>
    <w:basedOn w:val="DefaultParagraphFont"/>
    <w:rsid w:val="00670309"/>
    <w:rPr>
      <w:rFonts w:ascii="Calibri" w:hAnsi="Calibri" w:cstheme="minorHAnsi"/>
      <w:kern w:val="20"/>
      <w:sz w:val="28"/>
      <w:szCs w:val="26"/>
    </w:rPr>
  </w:style>
  <w:style w:type="character" w:customStyle="1" w:styleId="FootnoteTextChar1">
    <w:name w:val="Footnote Text Char1"/>
    <w:basedOn w:val="DefaultParagraphFont"/>
    <w:uiPriority w:val="99"/>
    <w:semiHidden/>
    <w:rsid w:val="00670309"/>
    <w:rPr>
      <w:sz w:val="20"/>
      <w:szCs w:val="20"/>
    </w:rPr>
  </w:style>
  <w:style w:type="paragraph" w:customStyle="1" w:styleId="SectionHeading4">
    <w:name w:val="Section Heading4"/>
    <w:basedOn w:val="Heading1"/>
    <w:rsid w:val="00670309"/>
    <w:pPr>
      <w:spacing w:before="0" w:after="240"/>
    </w:pPr>
    <w:rPr>
      <w:b/>
      <w:bCs/>
      <w:sz w:val="36"/>
      <w:szCs w:val="36"/>
    </w:rPr>
  </w:style>
  <w:style w:type="character" w:customStyle="1" w:styleId="SectionHeadingChar4">
    <w:name w:val="Section Heading Char4"/>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NumberListAP3">
    <w:name w:val="Number List AP3"/>
    <w:basedOn w:val="ListParagraph"/>
    <w:rsid w:val="00670309"/>
    <w:pPr>
      <w:spacing w:after="40"/>
      <w:ind w:left="1080" w:hanging="360"/>
      <w:contextualSpacing w:val="0"/>
    </w:pPr>
    <w:rPr>
      <w:rFonts w:ascii="Calibri" w:hAnsi="Calibri" w:cstheme="minorHAnsi"/>
      <w:kern w:val="20"/>
      <w:sz w:val="28"/>
      <w:szCs w:val="26"/>
    </w:rPr>
  </w:style>
  <w:style w:type="paragraph" w:customStyle="1" w:styleId="SectionMain2">
    <w:name w:val="Section Main2"/>
    <w:basedOn w:val="SectionHeading"/>
    <w:rsid w:val="00670309"/>
    <w:rPr>
      <w:rFonts w:cstheme="minorHAnsi"/>
      <w:color w:val="1F3864" w:themeColor="accent1" w:themeShade="80"/>
      <w:kern w:val="32"/>
      <w:sz w:val="40"/>
      <w:szCs w:val="40"/>
    </w:rPr>
  </w:style>
  <w:style w:type="character" w:customStyle="1" w:styleId="SectionMainChar2">
    <w:name w:val="Section Main Char2"/>
    <w:basedOn w:val="SectionHeadingChar"/>
    <w:rsid w:val="00670309"/>
    <w:rPr>
      <w:rFonts w:asciiTheme="majorHAnsi" w:eastAsiaTheme="majorEastAsia" w:hAnsiTheme="majorHAnsi" w:cstheme="minorHAnsi"/>
      <w:b/>
      <w:bCs/>
      <w:color w:val="1F3864" w:themeColor="accent1" w:themeShade="80"/>
      <w:kern w:val="32"/>
      <w:sz w:val="40"/>
      <w:szCs w:val="40"/>
    </w:rPr>
  </w:style>
  <w:style w:type="character" w:customStyle="1" w:styleId="Normal10ptChar4">
    <w:name w:val="Normal 10pt Char4"/>
    <w:basedOn w:val="DefaultParagraphFont"/>
    <w:rsid w:val="00670309"/>
    <w:rPr>
      <w:rFonts w:ascii="Calibri" w:hAnsi="Calibri" w:cstheme="minorHAnsi"/>
      <w:kern w:val="20"/>
      <w:sz w:val="28"/>
      <w:szCs w:val="26"/>
    </w:rPr>
  </w:style>
  <w:style w:type="paragraph" w:customStyle="1" w:styleId="SectionHeading5">
    <w:name w:val="Section Heading5"/>
    <w:basedOn w:val="Heading1"/>
    <w:rsid w:val="00670309"/>
    <w:pPr>
      <w:spacing w:before="0" w:after="240"/>
    </w:pPr>
    <w:rPr>
      <w:b/>
      <w:bCs/>
      <w:sz w:val="36"/>
      <w:szCs w:val="36"/>
    </w:rPr>
  </w:style>
  <w:style w:type="character" w:customStyle="1" w:styleId="SectionHeadingChar5">
    <w:name w:val="Section Heading Char5"/>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BulletListAPChar3">
    <w:name w:val="Bullet List AP Char3"/>
    <w:basedOn w:val="ListParagraphChar"/>
    <w:rsid w:val="00670309"/>
    <w:rPr>
      <w:rFonts w:ascii="Calibri" w:hAnsi="Calibri" w:cstheme="minorHAnsi"/>
      <w:kern w:val="20"/>
      <w:sz w:val="28"/>
      <w:szCs w:val="26"/>
    </w:rPr>
  </w:style>
  <w:style w:type="character" w:customStyle="1" w:styleId="Normal10ptChar5">
    <w:name w:val="Normal 10pt Char5"/>
    <w:basedOn w:val="DefaultParagraphFont"/>
    <w:rsid w:val="00670309"/>
    <w:rPr>
      <w:rFonts w:ascii="Calibri" w:hAnsi="Calibri" w:cstheme="minorHAnsi"/>
      <w:kern w:val="20"/>
      <w:sz w:val="28"/>
      <w:szCs w:val="26"/>
    </w:rPr>
  </w:style>
  <w:style w:type="paragraph" w:customStyle="1" w:styleId="SectionHeading6">
    <w:name w:val="Section Heading6"/>
    <w:basedOn w:val="Heading1"/>
    <w:rsid w:val="00670309"/>
    <w:pPr>
      <w:spacing w:before="0" w:after="240"/>
    </w:pPr>
    <w:rPr>
      <w:b/>
      <w:bCs/>
      <w:sz w:val="36"/>
      <w:szCs w:val="36"/>
    </w:rPr>
  </w:style>
  <w:style w:type="character" w:customStyle="1" w:styleId="SectionHeadingChar6">
    <w:name w:val="Section Heading Char6"/>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SectionSubheadingChar2">
    <w:name w:val="Section Subheading Char2"/>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BulletListAPChar4">
    <w:name w:val="Bullet List AP Char4"/>
    <w:basedOn w:val="ListParagraphChar"/>
    <w:rsid w:val="00670309"/>
    <w:rPr>
      <w:rFonts w:ascii="Calibri" w:hAnsi="Calibri" w:cstheme="minorHAnsi"/>
      <w:kern w:val="20"/>
      <w:sz w:val="28"/>
      <w:szCs w:val="26"/>
    </w:rPr>
  </w:style>
  <w:style w:type="character" w:customStyle="1" w:styleId="NumberListAPChar2">
    <w:name w:val="Number List AP Char2"/>
    <w:basedOn w:val="ListParagraphChar"/>
    <w:rsid w:val="00670309"/>
    <w:rPr>
      <w:rFonts w:ascii="Calibri" w:hAnsi="Calibri" w:cstheme="minorHAnsi"/>
      <w:kern w:val="20"/>
      <w:sz w:val="28"/>
      <w:szCs w:val="26"/>
    </w:rPr>
  </w:style>
  <w:style w:type="character" w:customStyle="1" w:styleId="Normal10ptChar6">
    <w:name w:val="Normal 10pt Char6"/>
    <w:basedOn w:val="DefaultParagraphFont"/>
    <w:rsid w:val="00670309"/>
    <w:rPr>
      <w:rFonts w:ascii="Calibri" w:hAnsi="Calibri" w:cstheme="minorHAnsi"/>
      <w:kern w:val="20"/>
      <w:sz w:val="28"/>
      <w:szCs w:val="26"/>
    </w:rPr>
  </w:style>
  <w:style w:type="character" w:customStyle="1" w:styleId="FootnoteTextChar2">
    <w:name w:val="Footnote Text Char2"/>
    <w:basedOn w:val="DefaultParagraphFont"/>
    <w:uiPriority w:val="99"/>
    <w:semiHidden/>
    <w:rsid w:val="00670309"/>
    <w:rPr>
      <w:sz w:val="20"/>
      <w:szCs w:val="20"/>
    </w:rPr>
  </w:style>
  <w:style w:type="paragraph" w:customStyle="1" w:styleId="SectionHeading7">
    <w:name w:val="Section Heading7"/>
    <w:basedOn w:val="Heading1"/>
    <w:rsid w:val="00670309"/>
    <w:pPr>
      <w:spacing w:before="0" w:after="240"/>
    </w:pPr>
    <w:rPr>
      <w:b/>
      <w:bCs/>
      <w:sz w:val="36"/>
      <w:szCs w:val="36"/>
    </w:rPr>
  </w:style>
  <w:style w:type="character" w:customStyle="1" w:styleId="SectionHeadingChar7">
    <w:name w:val="Section Heading Char7"/>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NormalNoSpcChar3">
    <w:name w:val="Normal No Spc Char3"/>
    <w:basedOn w:val="DefaultParagraphFont"/>
    <w:rsid w:val="00670309"/>
    <w:rPr>
      <w:rFonts w:ascii="Calibri" w:hAnsi="Calibri" w:cstheme="minorHAnsi"/>
      <w:kern w:val="20"/>
      <w:sz w:val="28"/>
      <w:szCs w:val="26"/>
    </w:rPr>
  </w:style>
  <w:style w:type="character" w:customStyle="1" w:styleId="BulletListAPChar5">
    <w:name w:val="Bullet List AP Char5"/>
    <w:basedOn w:val="ListParagraphChar"/>
    <w:rsid w:val="00670309"/>
    <w:rPr>
      <w:rFonts w:ascii="Calibri" w:hAnsi="Calibri" w:cstheme="minorHAnsi"/>
      <w:kern w:val="20"/>
      <w:sz w:val="28"/>
      <w:szCs w:val="26"/>
    </w:rPr>
  </w:style>
  <w:style w:type="character" w:customStyle="1" w:styleId="Normal10ptChar7">
    <w:name w:val="Normal 10pt Char7"/>
    <w:basedOn w:val="DefaultParagraphFont"/>
    <w:rsid w:val="00670309"/>
    <w:rPr>
      <w:rFonts w:ascii="Calibri" w:hAnsi="Calibri" w:cstheme="minorHAnsi"/>
      <w:kern w:val="20"/>
      <w:sz w:val="28"/>
      <w:szCs w:val="26"/>
    </w:rPr>
  </w:style>
  <w:style w:type="paragraph" w:customStyle="1" w:styleId="SectionHeading8">
    <w:name w:val="Section Heading8"/>
    <w:basedOn w:val="Heading1"/>
    <w:rsid w:val="00670309"/>
    <w:pPr>
      <w:spacing w:before="0" w:after="240"/>
    </w:pPr>
    <w:rPr>
      <w:b/>
      <w:bCs/>
      <w:sz w:val="36"/>
      <w:szCs w:val="36"/>
    </w:rPr>
  </w:style>
  <w:style w:type="character" w:customStyle="1" w:styleId="SectionHeadingChar8">
    <w:name w:val="Section Heading Char8"/>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SectionSubheadingChar3">
    <w:name w:val="Section Subheading Char3"/>
    <w:basedOn w:val="Heading2Char"/>
    <w:rsid w:val="00670309"/>
    <w:rPr>
      <w:rFonts w:asciiTheme="majorHAnsi" w:eastAsiaTheme="majorEastAsia" w:hAnsiTheme="majorHAnsi" w:cstheme="majorBidi"/>
      <w:b/>
      <w:bCs/>
      <w:color w:val="2F5496" w:themeColor="accent1" w:themeShade="BF"/>
      <w:sz w:val="28"/>
      <w:szCs w:val="32"/>
    </w:rPr>
  </w:style>
  <w:style w:type="character" w:customStyle="1" w:styleId="SubheadingItemChar3">
    <w:name w:val="Subheading Item Char3"/>
    <w:basedOn w:val="Heading3Char"/>
    <w:rsid w:val="00670309"/>
    <w:rPr>
      <w:rFonts w:asciiTheme="majorHAnsi" w:eastAsiaTheme="majorEastAsia" w:hAnsiTheme="majorHAnsi" w:cstheme="majorBidi"/>
      <w:b/>
      <w:bCs/>
      <w:color w:val="1F3763" w:themeColor="accent1" w:themeShade="7F"/>
      <w:sz w:val="26"/>
      <w:szCs w:val="26"/>
    </w:rPr>
  </w:style>
  <w:style w:type="character" w:customStyle="1" w:styleId="BulletListAPChar6">
    <w:name w:val="Bullet List AP Char6"/>
    <w:basedOn w:val="ListParagraphChar"/>
    <w:rsid w:val="00670309"/>
    <w:rPr>
      <w:rFonts w:cstheme="minorHAnsi"/>
      <w:sz w:val="26"/>
      <w:szCs w:val="26"/>
    </w:rPr>
  </w:style>
  <w:style w:type="character" w:customStyle="1" w:styleId="TableAPChar1">
    <w:name w:val="Table AP Char1"/>
    <w:basedOn w:val="DefaultParagraphFont"/>
    <w:rsid w:val="00670309"/>
    <w:rPr>
      <w:rFonts w:cstheme="minorHAnsi"/>
      <w:sz w:val="24"/>
      <w:szCs w:val="24"/>
    </w:rPr>
  </w:style>
  <w:style w:type="paragraph" w:customStyle="1" w:styleId="SectionMain3">
    <w:name w:val="Section Main3"/>
    <w:basedOn w:val="SectionHeading"/>
    <w:rsid w:val="00670309"/>
    <w:rPr>
      <w:rFonts w:cstheme="minorHAnsi"/>
      <w:color w:val="1F3864" w:themeColor="accent1" w:themeShade="80"/>
      <w:sz w:val="40"/>
      <w:szCs w:val="40"/>
    </w:rPr>
  </w:style>
  <w:style w:type="character" w:customStyle="1" w:styleId="SectionMainChar3">
    <w:name w:val="Section Main Char3"/>
    <w:basedOn w:val="SectionHeadingChar"/>
    <w:rsid w:val="00670309"/>
    <w:rPr>
      <w:rFonts w:asciiTheme="majorHAnsi" w:eastAsiaTheme="majorEastAsia" w:hAnsiTheme="majorHAnsi" w:cstheme="minorHAnsi"/>
      <w:b/>
      <w:bCs/>
      <w:color w:val="1F3864" w:themeColor="accent1" w:themeShade="80"/>
      <w:sz w:val="40"/>
      <w:szCs w:val="40"/>
    </w:rPr>
  </w:style>
  <w:style w:type="paragraph" w:customStyle="1" w:styleId="SectionHeading9">
    <w:name w:val="Section Heading9"/>
    <w:basedOn w:val="Heading1"/>
    <w:rsid w:val="00670309"/>
    <w:pPr>
      <w:spacing w:before="0" w:after="240"/>
    </w:pPr>
    <w:rPr>
      <w:b/>
      <w:bCs/>
      <w:sz w:val="36"/>
      <w:szCs w:val="36"/>
    </w:rPr>
  </w:style>
  <w:style w:type="paragraph" w:customStyle="1" w:styleId="SectionSubheading4">
    <w:name w:val="Section Subheading4"/>
    <w:basedOn w:val="Heading2"/>
    <w:rsid w:val="00670309"/>
    <w:pPr>
      <w:tabs>
        <w:tab w:val="left" w:pos="1260"/>
      </w:tabs>
      <w:spacing w:before="240" w:after="120"/>
    </w:pPr>
    <w:rPr>
      <w:b/>
      <w:bCs/>
      <w:kern w:val="22"/>
      <w:sz w:val="30"/>
      <w:szCs w:val="32"/>
    </w:rPr>
  </w:style>
  <w:style w:type="character" w:customStyle="1" w:styleId="SectionHeadingChar9">
    <w:name w:val="Section Heading Char9"/>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SectionSubheadingChar4">
    <w:name w:val="Section Subheading Char4"/>
    <w:basedOn w:val="Heading2Char"/>
    <w:rsid w:val="00670309"/>
    <w:rPr>
      <w:rFonts w:asciiTheme="majorHAnsi" w:eastAsiaTheme="majorEastAsia" w:hAnsiTheme="majorHAnsi" w:cstheme="majorBidi"/>
      <w:b/>
      <w:bCs/>
      <w:color w:val="2F5496" w:themeColor="accent1" w:themeShade="BF"/>
      <w:kern w:val="22"/>
      <w:sz w:val="30"/>
      <w:szCs w:val="32"/>
    </w:rPr>
  </w:style>
  <w:style w:type="paragraph" w:customStyle="1" w:styleId="BulletListAP7">
    <w:name w:val="Bullet List AP7"/>
    <w:basedOn w:val="ListBullet"/>
    <w:rsid w:val="00670309"/>
    <w:pPr>
      <w:numPr>
        <w:numId w:val="0"/>
      </w:numPr>
      <w:spacing w:after="40"/>
      <w:ind w:left="720" w:hanging="360"/>
      <w:contextualSpacing w:val="0"/>
    </w:pPr>
    <w:rPr>
      <w:rFonts w:ascii="Calibri" w:hAnsi="Calibri" w:cstheme="minorHAnsi"/>
      <w:kern w:val="20"/>
      <w:sz w:val="28"/>
      <w:szCs w:val="26"/>
    </w:rPr>
  </w:style>
  <w:style w:type="paragraph" w:customStyle="1" w:styleId="NumberListAP5">
    <w:name w:val="Number List AP5"/>
    <w:basedOn w:val="ListParagraph"/>
    <w:rsid w:val="00670309"/>
    <w:pPr>
      <w:spacing w:after="40"/>
      <w:ind w:left="1080" w:hanging="360"/>
      <w:contextualSpacing w:val="0"/>
    </w:pPr>
    <w:rPr>
      <w:rFonts w:ascii="Calibri" w:hAnsi="Calibri" w:cstheme="minorHAnsi"/>
      <w:kern w:val="20"/>
      <w:sz w:val="28"/>
      <w:szCs w:val="26"/>
    </w:rPr>
  </w:style>
  <w:style w:type="character" w:customStyle="1" w:styleId="BulletListAPChar7">
    <w:name w:val="Bullet List AP Char7"/>
    <w:basedOn w:val="ListParagraphChar"/>
    <w:rsid w:val="00670309"/>
    <w:rPr>
      <w:rFonts w:ascii="Calibri" w:hAnsi="Calibri" w:cstheme="minorHAnsi"/>
      <w:kern w:val="20"/>
      <w:sz w:val="28"/>
      <w:szCs w:val="26"/>
    </w:rPr>
  </w:style>
  <w:style w:type="paragraph" w:customStyle="1" w:styleId="Normal10pt8">
    <w:name w:val="Normal 10pt8"/>
    <w:basedOn w:val="Normal"/>
    <w:rsid w:val="00670309"/>
    <w:pPr>
      <w:spacing w:before="200"/>
    </w:pPr>
    <w:rPr>
      <w:rFonts w:ascii="Calibri" w:hAnsi="Calibri" w:cstheme="minorHAnsi"/>
      <w:kern w:val="20"/>
      <w:sz w:val="28"/>
      <w:szCs w:val="26"/>
    </w:rPr>
  </w:style>
  <w:style w:type="character" w:customStyle="1" w:styleId="Normal10ptChar8">
    <w:name w:val="Normal 10pt Char8"/>
    <w:basedOn w:val="DefaultParagraphFont"/>
    <w:rsid w:val="00670309"/>
    <w:rPr>
      <w:rFonts w:ascii="Calibri" w:hAnsi="Calibri" w:cstheme="minorHAnsi"/>
      <w:kern w:val="20"/>
      <w:sz w:val="28"/>
      <w:szCs w:val="26"/>
    </w:rPr>
  </w:style>
  <w:style w:type="paragraph" w:customStyle="1" w:styleId="SectionHeading10">
    <w:name w:val="Section Heading10"/>
    <w:basedOn w:val="Heading1"/>
    <w:rsid w:val="00670309"/>
    <w:pPr>
      <w:spacing w:before="0" w:after="240"/>
    </w:pPr>
    <w:rPr>
      <w:b/>
      <w:bCs/>
      <w:sz w:val="36"/>
      <w:szCs w:val="36"/>
    </w:rPr>
  </w:style>
  <w:style w:type="paragraph" w:customStyle="1" w:styleId="SectionSubheading5">
    <w:name w:val="Section Subheading5"/>
    <w:basedOn w:val="Heading2"/>
    <w:rsid w:val="00670309"/>
    <w:pPr>
      <w:tabs>
        <w:tab w:val="left" w:pos="1260"/>
      </w:tabs>
      <w:spacing w:before="240" w:after="120"/>
    </w:pPr>
    <w:rPr>
      <w:b/>
      <w:bCs/>
      <w:kern w:val="22"/>
      <w:sz w:val="30"/>
      <w:szCs w:val="32"/>
    </w:rPr>
  </w:style>
  <w:style w:type="character" w:customStyle="1" w:styleId="SectionHeadingChar10">
    <w:name w:val="Section Heading Char10"/>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SectionSubheadingChar5">
    <w:name w:val="Section Subheading Char5"/>
    <w:basedOn w:val="Heading2Char"/>
    <w:rsid w:val="00670309"/>
    <w:rPr>
      <w:rFonts w:asciiTheme="majorHAnsi" w:eastAsiaTheme="majorEastAsia" w:hAnsiTheme="majorHAnsi" w:cstheme="majorBidi"/>
      <w:b/>
      <w:bCs/>
      <w:color w:val="2F5496" w:themeColor="accent1" w:themeShade="BF"/>
      <w:kern w:val="22"/>
      <w:sz w:val="30"/>
      <w:szCs w:val="32"/>
    </w:rPr>
  </w:style>
  <w:style w:type="paragraph" w:customStyle="1" w:styleId="BulletListAP8">
    <w:name w:val="Bullet List AP8"/>
    <w:basedOn w:val="ListBullet"/>
    <w:rsid w:val="00670309"/>
    <w:pPr>
      <w:numPr>
        <w:numId w:val="0"/>
      </w:numPr>
      <w:spacing w:after="40"/>
      <w:ind w:left="720" w:hanging="360"/>
      <w:contextualSpacing w:val="0"/>
    </w:pPr>
    <w:rPr>
      <w:rFonts w:ascii="Calibri" w:hAnsi="Calibri" w:cstheme="minorHAnsi"/>
      <w:kern w:val="20"/>
      <w:sz w:val="28"/>
      <w:szCs w:val="26"/>
    </w:rPr>
  </w:style>
  <w:style w:type="paragraph" w:customStyle="1" w:styleId="NumberListAP6">
    <w:name w:val="Number List AP6"/>
    <w:basedOn w:val="ListParagraph"/>
    <w:rsid w:val="00670309"/>
    <w:pPr>
      <w:spacing w:after="40"/>
      <w:ind w:left="1080" w:hanging="360"/>
      <w:contextualSpacing w:val="0"/>
    </w:pPr>
    <w:rPr>
      <w:rFonts w:ascii="Calibri" w:hAnsi="Calibri" w:cstheme="minorHAnsi"/>
      <w:kern w:val="20"/>
      <w:sz w:val="28"/>
      <w:szCs w:val="26"/>
    </w:rPr>
  </w:style>
  <w:style w:type="character" w:customStyle="1" w:styleId="BulletListAPChar8">
    <w:name w:val="Bullet List AP Char8"/>
    <w:basedOn w:val="ListParagraphChar"/>
    <w:rsid w:val="00670309"/>
    <w:rPr>
      <w:rFonts w:ascii="Calibri" w:hAnsi="Calibri" w:cstheme="minorHAnsi"/>
      <w:kern w:val="20"/>
      <w:sz w:val="28"/>
      <w:szCs w:val="26"/>
    </w:rPr>
  </w:style>
  <w:style w:type="character" w:customStyle="1" w:styleId="Normal10ptChar9">
    <w:name w:val="Normal 10pt Char9"/>
    <w:basedOn w:val="DefaultParagraphFont"/>
    <w:rsid w:val="00670309"/>
    <w:rPr>
      <w:rFonts w:ascii="Calibri" w:hAnsi="Calibri" w:cstheme="minorHAnsi"/>
      <w:kern w:val="20"/>
      <w:sz w:val="28"/>
      <w:szCs w:val="26"/>
    </w:rPr>
  </w:style>
  <w:style w:type="paragraph" w:customStyle="1" w:styleId="SectionHeading11">
    <w:name w:val="Section Heading11"/>
    <w:basedOn w:val="Heading1"/>
    <w:rsid w:val="00670309"/>
    <w:pPr>
      <w:spacing w:before="0" w:after="240"/>
    </w:pPr>
    <w:rPr>
      <w:b/>
      <w:bCs/>
      <w:sz w:val="36"/>
      <w:szCs w:val="36"/>
    </w:rPr>
  </w:style>
  <w:style w:type="character" w:customStyle="1" w:styleId="SectionHeadingChar11">
    <w:name w:val="Section Heading Char11"/>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BulletListAPChar9">
    <w:name w:val="Bullet List AP Char9"/>
    <w:basedOn w:val="ListParagraphChar"/>
    <w:rsid w:val="00670309"/>
    <w:rPr>
      <w:rFonts w:ascii="Calibri" w:hAnsi="Calibri" w:cstheme="minorHAnsi"/>
      <w:kern w:val="20"/>
      <w:sz w:val="28"/>
      <w:szCs w:val="26"/>
    </w:rPr>
  </w:style>
  <w:style w:type="character" w:customStyle="1" w:styleId="NumberListAPChar3">
    <w:name w:val="Number List AP Char3"/>
    <w:basedOn w:val="ListParagraphChar"/>
    <w:rsid w:val="00670309"/>
    <w:rPr>
      <w:rFonts w:ascii="Calibri" w:hAnsi="Calibri" w:cstheme="minorHAnsi"/>
      <w:kern w:val="20"/>
      <w:sz w:val="28"/>
      <w:szCs w:val="26"/>
    </w:rPr>
  </w:style>
  <w:style w:type="character" w:customStyle="1" w:styleId="Normal10ptChar10">
    <w:name w:val="Normal 10pt Char10"/>
    <w:basedOn w:val="DefaultParagraphFont"/>
    <w:rsid w:val="00670309"/>
    <w:rPr>
      <w:rFonts w:ascii="Calibri" w:hAnsi="Calibri" w:cstheme="minorHAnsi"/>
      <w:kern w:val="20"/>
      <w:sz w:val="28"/>
      <w:szCs w:val="26"/>
    </w:rPr>
  </w:style>
  <w:style w:type="paragraph" w:customStyle="1" w:styleId="SectionHeading12">
    <w:name w:val="Section Heading12"/>
    <w:basedOn w:val="Heading1"/>
    <w:rsid w:val="00670309"/>
    <w:pPr>
      <w:spacing w:before="0" w:after="240"/>
    </w:pPr>
    <w:rPr>
      <w:b/>
      <w:bCs/>
      <w:sz w:val="36"/>
      <w:szCs w:val="36"/>
    </w:rPr>
  </w:style>
  <w:style w:type="character" w:customStyle="1" w:styleId="SectionHeadingChar12">
    <w:name w:val="Section Heading Char12"/>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NormalNoSpc4">
    <w:name w:val="Normal No Spc4"/>
    <w:basedOn w:val="Normal"/>
    <w:rsid w:val="00670309"/>
    <w:rPr>
      <w:rFonts w:ascii="Calibri" w:hAnsi="Calibri" w:cstheme="minorHAnsi"/>
      <w:kern w:val="20"/>
      <w:sz w:val="28"/>
      <w:szCs w:val="26"/>
    </w:rPr>
  </w:style>
  <w:style w:type="character" w:customStyle="1" w:styleId="Normal10ptChar11">
    <w:name w:val="Normal 10pt Char11"/>
    <w:basedOn w:val="DefaultParagraphFont"/>
    <w:rsid w:val="00670309"/>
    <w:rPr>
      <w:rFonts w:ascii="Calibri" w:hAnsi="Calibri" w:cstheme="minorHAnsi"/>
      <w:kern w:val="20"/>
      <w:sz w:val="28"/>
      <w:szCs w:val="26"/>
    </w:rPr>
  </w:style>
  <w:style w:type="character" w:customStyle="1" w:styleId="NormalNoSpcChar4">
    <w:name w:val="Normal No Spc Char4"/>
    <w:basedOn w:val="DefaultParagraphFont"/>
    <w:rsid w:val="00670309"/>
    <w:rPr>
      <w:rFonts w:ascii="Calibri" w:hAnsi="Calibri" w:cstheme="minorHAnsi"/>
      <w:kern w:val="20"/>
      <w:sz w:val="28"/>
      <w:szCs w:val="26"/>
    </w:rPr>
  </w:style>
  <w:style w:type="character" w:customStyle="1" w:styleId="TableAPChar2">
    <w:name w:val="Table AP Char2"/>
    <w:basedOn w:val="DefaultParagraphFont"/>
    <w:rsid w:val="00670309"/>
    <w:rPr>
      <w:rFonts w:cstheme="minorHAnsi"/>
      <w:kern w:val="20"/>
      <w:sz w:val="26"/>
      <w:szCs w:val="24"/>
    </w:rPr>
  </w:style>
  <w:style w:type="paragraph" w:customStyle="1" w:styleId="SectionSubheading6">
    <w:name w:val="Section Subheading6"/>
    <w:basedOn w:val="Heading2"/>
    <w:rsid w:val="00670309"/>
    <w:pPr>
      <w:tabs>
        <w:tab w:val="left" w:pos="1260"/>
      </w:tabs>
      <w:spacing w:before="240" w:after="120"/>
    </w:pPr>
    <w:rPr>
      <w:b/>
      <w:bCs/>
      <w:kern w:val="22"/>
      <w:sz w:val="30"/>
      <w:szCs w:val="32"/>
    </w:rPr>
  </w:style>
  <w:style w:type="character" w:customStyle="1" w:styleId="SectionSubheadingChar6">
    <w:name w:val="Section Subheading Char6"/>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4">
    <w:name w:val="Subheading Item Char4"/>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5">
    <w:name w:val="Normal No Spc Char5"/>
    <w:basedOn w:val="DefaultParagraphFont"/>
    <w:rsid w:val="00670309"/>
    <w:rPr>
      <w:rFonts w:ascii="Calibri" w:hAnsi="Calibri" w:cstheme="minorHAnsi"/>
      <w:kern w:val="20"/>
      <w:sz w:val="28"/>
      <w:szCs w:val="26"/>
    </w:rPr>
  </w:style>
  <w:style w:type="character" w:customStyle="1" w:styleId="TableAPChar3">
    <w:name w:val="Table AP Char3"/>
    <w:basedOn w:val="DefaultParagraphFont"/>
    <w:rsid w:val="00670309"/>
    <w:rPr>
      <w:rFonts w:cstheme="minorHAnsi"/>
      <w:kern w:val="20"/>
      <w:sz w:val="26"/>
      <w:szCs w:val="24"/>
    </w:rPr>
  </w:style>
  <w:style w:type="paragraph" w:customStyle="1" w:styleId="SectionSubheading7">
    <w:name w:val="Section Subheading7"/>
    <w:basedOn w:val="Heading2"/>
    <w:rsid w:val="00670309"/>
    <w:pPr>
      <w:tabs>
        <w:tab w:val="left" w:pos="1260"/>
      </w:tabs>
      <w:spacing w:before="240" w:after="120"/>
    </w:pPr>
    <w:rPr>
      <w:b/>
      <w:bCs/>
      <w:kern w:val="22"/>
      <w:sz w:val="30"/>
      <w:szCs w:val="32"/>
    </w:rPr>
  </w:style>
  <w:style w:type="character" w:customStyle="1" w:styleId="SectionSubheadingChar7">
    <w:name w:val="Section Subheading Char7"/>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5">
    <w:name w:val="Subheading Item Char5"/>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6">
    <w:name w:val="Normal No Spc Char6"/>
    <w:basedOn w:val="DefaultParagraphFont"/>
    <w:rsid w:val="00670309"/>
    <w:rPr>
      <w:rFonts w:ascii="Calibri" w:hAnsi="Calibri" w:cstheme="minorHAnsi"/>
      <w:kern w:val="20"/>
      <w:sz w:val="28"/>
      <w:szCs w:val="26"/>
    </w:rPr>
  </w:style>
  <w:style w:type="character" w:customStyle="1" w:styleId="TableAPChar4">
    <w:name w:val="Table AP Char4"/>
    <w:basedOn w:val="DefaultParagraphFont"/>
    <w:rsid w:val="00670309"/>
    <w:rPr>
      <w:rFonts w:cstheme="minorHAnsi"/>
      <w:kern w:val="20"/>
      <w:sz w:val="26"/>
      <w:szCs w:val="24"/>
    </w:rPr>
  </w:style>
  <w:style w:type="paragraph" w:customStyle="1" w:styleId="SectionSubheading8">
    <w:name w:val="Section Subheading8"/>
    <w:basedOn w:val="Heading2"/>
    <w:rsid w:val="00670309"/>
    <w:pPr>
      <w:tabs>
        <w:tab w:val="left" w:pos="1260"/>
      </w:tabs>
      <w:spacing w:before="240" w:after="120"/>
    </w:pPr>
    <w:rPr>
      <w:b/>
      <w:bCs/>
      <w:kern w:val="22"/>
      <w:sz w:val="30"/>
      <w:szCs w:val="32"/>
    </w:rPr>
  </w:style>
  <w:style w:type="character" w:customStyle="1" w:styleId="SectionSubheadingChar8">
    <w:name w:val="Section Subheading Char8"/>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6">
    <w:name w:val="Subheading Item Char6"/>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7">
    <w:name w:val="Normal No Spc Char7"/>
    <w:basedOn w:val="DefaultParagraphFont"/>
    <w:rsid w:val="00670309"/>
    <w:rPr>
      <w:rFonts w:ascii="Calibri" w:hAnsi="Calibri" w:cstheme="minorHAnsi"/>
      <w:kern w:val="20"/>
      <w:sz w:val="28"/>
      <w:szCs w:val="26"/>
    </w:rPr>
  </w:style>
  <w:style w:type="character" w:customStyle="1" w:styleId="TableAPChar5">
    <w:name w:val="Table AP Char5"/>
    <w:basedOn w:val="DefaultParagraphFont"/>
    <w:rsid w:val="00670309"/>
    <w:rPr>
      <w:rFonts w:cstheme="minorHAnsi"/>
      <w:kern w:val="20"/>
      <w:sz w:val="26"/>
      <w:szCs w:val="24"/>
    </w:rPr>
  </w:style>
  <w:style w:type="paragraph" w:customStyle="1" w:styleId="SectionSubheading9">
    <w:name w:val="Section Subheading9"/>
    <w:basedOn w:val="Heading2"/>
    <w:rsid w:val="00670309"/>
    <w:pPr>
      <w:tabs>
        <w:tab w:val="left" w:pos="1260"/>
      </w:tabs>
      <w:spacing w:before="240" w:after="120"/>
    </w:pPr>
    <w:rPr>
      <w:b/>
      <w:bCs/>
      <w:kern w:val="22"/>
      <w:sz w:val="30"/>
      <w:szCs w:val="32"/>
    </w:rPr>
  </w:style>
  <w:style w:type="character" w:customStyle="1" w:styleId="SectionSubheadingChar9">
    <w:name w:val="Section Subheading Char9"/>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7">
    <w:name w:val="Subheading Item Char7"/>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8">
    <w:name w:val="Normal No Spc Char8"/>
    <w:basedOn w:val="DefaultParagraphFont"/>
    <w:rsid w:val="00670309"/>
    <w:rPr>
      <w:rFonts w:ascii="Calibri" w:hAnsi="Calibri" w:cstheme="minorHAnsi"/>
      <w:kern w:val="20"/>
      <w:sz w:val="28"/>
      <w:szCs w:val="26"/>
    </w:rPr>
  </w:style>
  <w:style w:type="character" w:customStyle="1" w:styleId="TableAPChar6">
    <w:name w:val="Table AP Char6"/>
    <w:basedOn w:val="DefaultParagraphFont"/>
    <w:rsid w:val="00670309"/>
    <w:rPr>
      <w:rFonts w:cstheme="minorHAnsi"/>
      <w:kern w:val="20"/>
      <w:sz w:val="26"/>
      <w:szCs w:val="24"/>
    </w:rPr>
  </w:style>
  <w:style w:type="paragraph" w:customStyle="1" w:styleId="SectionSubheading10">
    <w:name w:val="Section Subheading10"/>
    <w:basedOn w:val="Heading2"/>
    <w:rsid w:val="00670309"/>
    <w:pPr>
      <w:tabs>
        <w:tab w:val="left" w:pos="1260"/>
      </w:tabs>
      <w:spacing w:before="240" w:after="120"/>
    </w:pPr>
    <w:rPr>
      <w:b/>
      <w:bCs/>
      <w:kern w:val="22"/>
      <w:sz w:val="30"/>
      <w:szCs w:val="32"/>
    </w:rPr>
  </w:style>
  <w:style w:type="character" w:customStyle="1" w:styleId="SectionSubheadingChar10">
    <w:name w:val="Section Subheading Char10"/>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8">
    <w:name w:val="Subheading Item Char8"/>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9">
    <w:name w:val="Normal No Spc Char9"/>
    <w:basedOn w:val="DefaultParagraphFont"/>
    <w:rsid w:val="00670309"/>
    <w:rPr>
      <w:rFonts w:ascii="Calibri" w:hAnsi="Calibri" w:cstheme="minorHAnsi"/>
      <w:kern w:val="20"/>
      <w:sz w:val="28"/>
      <w:szCs w:val="26"/>
    </w:rPr>
  </w:style>
  <w:style w:type="character" w:customStyle="1" w:styleId="TableAPChar7">
    <w:name w:val="Table AP Char7"/>
    <w:basedOn w:val="DefaultParagraphFont"/>
    <w:rsid w:val="00670309"/>
    <w:rPr>
      <w:rFonts w:cstheme="minorHAnsi"/>
      <w:kern w:val="20"/>
      <w:sz w:val="26"/>
      <w:szCs w:val="24"/>
    </w:rPr>
  </w:style>
  <w:style w:type="paragraph" w:customStyle="1" w:styleId="SectionSubheading11">
    <w:name w:val="Section Subheading11"/>
    <w:basedOn w:val="Heading2"/>
    <w:rsid w:val="00670309"/>
    <w:pPr>
      <w:tabs>
        <w:tab w:val="left" w:pos="1260"/>
      </w:tabs>
      <w:spacing w:before="240" w:after="120"/>
    </w:pPr>
    <w:rPr>
      <w:b/>
      <w:bCs/>
      <w:kern w:val="22"/>
      <w:sz w:val="30"/>
      <w:szCs w:val="32"/>
    </w:rPr>
  </w:style>
  <w:style w:type="character" w:customStyle="1" w:styleId="SectionSubheadingChar11">
    <w:name w:val="Section Subheading Char11"/>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9">
    <w:name w:val="Subheading Item Char9"/>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10">
    <w:name w:val="Normal No Spc Char10"/>
    <w:basedOn w:val="DefaultParagraphFont"/>
    <w:rsid w:val="00670309"/>
    <w:rPr>
      <w:rFonts w:ascii="Calibri" w:hAnsi="Calibri" w:cstheme="minorHAnsi"/>
      <w:kern w:val="20"/>
      <w:sz w:val="28"/>
      <w:szCs w:val="26"/>
    </w:rPr>
  </w:style>
  <w:style w:type="character" w:customStyle="1" w:styleId="TableAPChar8">
    <w:name w:val="Table AP Char8"/>
    <w:basedOn w:val="DefaultParagraphFont"/>
    <w:rsid w:val="00670309"/>
    <w:rPr>
      <w:rFonts w:cstheme="minorHAnsi"/>
      <w:kern w:val="20"/>
      <w:sz w:val="26"/>
      <w:szCs w:val="24"/>
    </w:rPr>
  </w:style>
  <w:style w:type="paragraph" w:customStyle="1" w:styleId="SectionSubheading12">
    <w:name w:val="Section Subheading12"/>
    <w:basedOn w:val="Heading2"/>
    <w:rsid w:val="00670309"/>
    <w:pPr>
      <w:tabs>
        <w:tab w:val="left" w:pos="1260"/>
      </w:tabs>
      <w:spacing w:before="240" w:after="120"/>
    </w:pPr>
    <w:rPr>
      <w:b/>
      <w:bCs/>
      <w:kern w:val="22"/>
      <w:sz w:val="30"/>
      <w:szCs w:val="32"/>
    </w:rPr>
  </w:style>
  <w:style w:type="character" w:customStyle="1" w:styleId="SectionSubheadingChar12">
    <w:name w:val="Section Subheading Char12"/>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10">
    <w:name w:val="Subheading Item Char10"/>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11">
    <w:name w:val="Normal No Spc Char11"/>
    <w:basedOn w:val="DefaultParagraphFont"/>
    <w:rsid w:val="00670309"/>
    <w:rPr>
      <w:rFonts w:ascii="Calibri" w:hAnsi="Calibri" w:cstheme="minorHAnsi"/>
      <w:kern w:val="20"/>
      <w:sz w:val="28"/>
      <w:szCs w:val="26"/>
    </w:rPr>
  </w:style>
  <w:style w:type="character" w:customStyle="1" w:styleId="TableAPChar9">
    <w:name w:val="Table AP Char9"/>
    <w:basedOn w:val="DefaultParagraphFont"/>
    <w:rsid w:val="00670309"/>
    <w:rPr>
      <w:rFonts w:cstheme="minorHAnsi"/>
      <w:kern w:val="20"/>
      <w:sz w:val="26"/>
      <w:szCs w:val="24"/>
    </w:rPr>
  </w:style>
  <w:style w:type="paragraph" w:customStyle="1" w:styleId="SectionSubheading13">
    <w:name w:val="Section Subheading13"/>
    <w:basedOn w:val="Heading2"/>
    <w:rsid w:val="00670309"/>
    <w:pPr>
      <w:tabs>
        <w:tab w:val="left" w:pos="1260"/>
      </w:tabs>
      <w:spacing w:before="240" w:after="120"/>
    </w:pPr>
    <w:rPr>
      <w:b/>
      <w:bCs/>
      <w:kern w:val="22"/>
      <w:sz w:val="30"/>
      <w:szCs w:val="32"/>
    </w:rPr>
  </w:style>
  <w:style w:type="character" w:customStyle="1" w:styleId="SectionSubheadingChar13">
    <w:name w:val="Section Subheading Char13"/>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11">
    <w:name w:val="Subheading Item Char11"/>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NormalNoSpcChar12">
    <w:name w:val="Normal No Spc Char12"/>
    <w:basedOn w:val="DefaultParagraphFont"/>
    <w:rsid w:val="00670309"/>
    <w:rPr>
      <w:rFonts w:ascii="Calibri" w:hAnsi="Calibri" w:cstheme="minorHAnsi"/>
      <w:kern w:val="20"/>
      <w:sz w:val="28"/>
      <w:szCs w:val="26"/>
    </w:rPr>
  </w:style>
  <w:style w:type="character" w:customStyle="1" w:styleId="TableAPChar10">
    <w:name w:val="Table AP Char10"/>
    <w:basedOn w:val="DefaultParagraphFont"/>
    <w:rsid w:val="00670309"/>
    <w:rPr>
      <w:rFonts w:cstheme="minorHAnsi"/>
      <w:kern w:val="20"/>
      <w:sz w:val="26"/>
      <w:szCs w:val="24"/>
    </w:rPr>
  </w:style>
  <w:style w:type="paragraph" w:customStyle="1" w:styleId="SectionHeading13">
    <w:name w:val="Section Heading13"/>
    <w:basedOn w:val="Heading1"/>
    <w:rsid w:val="00670309"/>
    <w:pPr>
      <w:spacing w:before="0" w:after="240"/>
    </w:pPr>
    <w:rPr>
      <w:b/>
      <w:bCs/>
      <w:sz w:val="36"/>
      <w:szCs w:val="36"/>
    </w:rPr>
  </w:style>
  <w:style w:type="character" w:customStyle="1" w:styleId="SectionHeadingChar13">
    <w:name w:val="Section Heading Char13"/>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SubheadingItem12">
    <w:name w:val="Subheading Item12"/>
    <w:basedOn w:val="Heading3"/>
    <w:rsid w:val="00670309"/>
    <w:pPr>
      <w:tabs>
        <w:tab w:val="left" w:pos="1800"/>
      </w:tabs>
      <w:spacing w:before="200" w:after="120"/>
    </w:pPr>
    <w:rPr>
      <w:b/>
      <w:bCs/>
      <w:kern w:val="24"/>
      <w:sz w:val="29"/>
      <w:szCs w:val="26"/>
    </w:rPr>
  </w:style>
  <w:style w:type="character" w:customStyle="1" w:styleId="Normal10ptChar12">
    <w:name w:val="Normal 10pt Char12"/>
    <w:basedOn w:val="DefaultParagraphFont"/>
    <w:rsid w:val="00670309"/>
    <w:rPr>
      <w:rFonts w:ascii="Calibri" w:hAnsi="Calibri" w:cstheme="minorHAnsi"/>
      <w:kern w:val="20"/>
      <w:sz w:val="28"/>
      <w:szCs w:val="26"/>
    </w:rPr>
  </w:style>
  <w:style w:type="character" w:customStyle="1" w:styleId="BulletListAPChar10">
    <w:name w:val="Bullet List AP Char10"/>
    <w:basedOn w:val="ListParagraphChar"/>
    <w:rsid w:val="00670309"/>
    <w:rPr>
      <w:rFonts w:ascii="Calibri" w:hAnsi="Calibri" w:cstheme="minorHAnsi"/>
      <w:kern w:val="20"/>
      <w:sz w:val="28"/>
      <w:szCs w:val="26"/>
    </w:rPr>
  </w:style>
  <w:style w:type="character" w:customStyle="1" w:styleId="NumberListAPChar4">
    <w:name w:val="Number List AP Char4"/>
    <w:basedOn w:val="ListParagraphChar"/>
    <w:rsid w:val="00670309"/>
    <w:rPr>
      <w:rFonts w:ascii="Calibri" w:hAnsi="Calibri" w:cstheme="minorHAnsi"/>
      <w:kern w:val="20"/>
      <w:sz w:val="28"/>
      <w:szCs w:val="26"/>
    </w:rPr>
  </w:style>
  <w:style w:type="paragraph" w:customStyle="1" w:styleId="SectionMain4">
    <w:name w:val="Section Main4"/>
    <w:basedOn w:val="SectionHeading"/>
    <w:rsid w:val="00670309"/>
    <w:rPr>
      <w:rFonts w:cstheme="minorHAnsi"/>
      <w:color w:val="1F3864" w:themeColor="accent1" w:themeShade="80"/>
      <w:kern w:val="32"/>
      <w:sz w:val="40"/>
      <w:szCs w:val="40"/>
    </w:rPr>
  </w:style>
  <w:style w:type="character" w:customStyle="1" w:styleId="SectionMainChar4">
    <w:name w:val="Section Main Char4"/>
    <w:basedOn w:val="SectionHeadingChar"/>
    <w:rsid w:val="00670309"/>
    <w:rPr>
      <w:rFonts w:asciiTheme="majorHAnsi" w:eastAsiaTheme="majorEastAsia" w:hAnsiTheme="majorHAnsi" w:cstheme="minorHAnsi"/>
      <w:b/>
      <w:bCs/>
      <w:color w:val="1F3864" w:themeColor="accent1" w:themeShade="80"/>
      <w:kern w:val="32"/>
      <w:sz w:val="40"/>
      <w:szCs w:val="40"/>
    </w:rPr>
  </w:style>
  <w:style w:type="paragraph" w:customStyle="1" w:styleId="SectionHeading14">
    <w:name w:val="Section Heading14"/>
    <w:basedOn w:val="Heading1"/>
    <w:rsid w:val="00670309"/>
    <w:pPr>
      <w:spacing w:before="0" w:after="240"/>
    </w:pPr>
    <w:rPr>
      <w:b/>
      <w:bCs/>
      <w:sz w:val="36"/>
      <w:szCs w:val="36"/>
    </w:rPr>
  </w:style>
  <w:style w:type="character" w:customStyle="1" w:styleId="SectionHeadingChar14">
    <w:name w:val="Section Heading Char14"/>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SectionHeading15">
    <w:name w:val="Section Heading15"/>
    <w:basedOn w:val="Heading1"/>
    <w:rsid w:val="00670309"/>
    <w:pPr>
      <w:spacing w:before="0" w:after="240"/>
    </w:pPr>
    <w:rPr>
      <w:b/>
      <w:bCs/>
      <w:sz w:val="36"/>
      <w:szCs w:val="36"/>
    </w:rPr>
  </w:style>
  <w:style w:type="paragraph" w:customStyle="1" w:styleId="SectionSubheading14">
    <w:name w:val="Section Subheading14"/>
    <w:basedOn w:val="Heading2"/>
    <w:rsid w:val="00670309"/>
    <w:pPr>
      <w:tabs>
        <w:tab w:val="left" w:pos="1260"/>
      </w:tabs>
      <w:spacing w:before="240" w:after="120"/>
    </w:pPr>
    <w:rPr>
      <w:b/>
      <w:bCs/>
      <w:kern w:val="22"/>
      <w:sz w:val="30"/>
      <w:szCs w:val="32"/>
    </w:rPr>
  </w:style>
  <w:style w:type="character" w:customStyle="1" w:styleId="SectionHeadingChar15">
    <w:name w:val="Section Heading Char15"/>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SectionSubheadingChar14">
    <w:name w:val="Section Subheading Char14"/>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13">
    <w:name w:val="Subheading Item Char13"/>
    <w:basedOn w:val="Heading3Char"/>
    <w:rsid w:val="00670309"/>
    <w:rPr>
      <w:rFonts w:asciiTheme="majorHAnsi" w:eastAsiaTheme="majorEastAsia" w:hAnsiTheme="majorHAnsi" w:cstheme="majorBidi"/>
      <w:b/>
      <w:bCs/>
      <w:color w:val="1F3763" w:themeColor="accent1" w:themeShade="7F"/>
      <w:kern w:val="24"/>
      <w:sz w:val="29"/>
      <w:szCs w:val="26"/>
    </w:rPr>
  </w:style>
  <w:style w:type="character" w:customStyle="1" w:styleId="BulletListAPChar11">
    <w:name w:val="Bullet List AP Char11"/>
    <w:basedOn w:val="ListParagraphChar"/>
    <w:rsid w:val="00670309"/>
    <w:rPr>
      <w:rFonts w:ascii="Calibri" w:hAnsi="Calibri" w:cstheme="minorHAnsi"/>
      <w:kern w:val="20"/>
      <w:sz w:val="28"/>
      <w:szCs w:val="26"/>
    </w:rPr>
  </w:style>
  <w:style w:type="character" w:customStyle="1" w:styleId="TableAPChar11">
    <w:name w:val="Table AP Char11"/>
    <w:basedOn w:val="DefaultParagraphFont"/>
    <w:rsid w:val="00670309"/>
    <w:rPr>
      <w:rFonts w:cstheme="minorHAnsi"/>
      <w:kern w:val="20"/>
      <w:sz w:val="26"/>
      <w:szCs w:val="24"/>
    </w:rPr>
  </w:style>
  <w:style w:type="paragraph" w:customStyle="1" w:styleId="SectionMain5">
    <w:name w:val="Section Main5"/>
    <w:basedOn w:val="SectionHeading"/>
    <w:rsid w:val="00670309"/>
    <w:rPr>
      <w:rFonts w:cstheme="minorHAnsi"/>
      <w:color w:val="1F3864" w:themeColor="accent1" w:themeShade="80"/>
      <w:kern w:val="32"/>
      <w:sz w:val="40"/>
      <w:szCs w:val="40"/>
    </w:rPr>
  </w:style>
  <w:style w:type="character" w:customStyle="1" w:styleId="SectionMainChar5">
    <w:name w:val="Section Main Char5"/>
    <w:basedOn w:val="SectionHeadingChar"/>
    <w:rsid w:val="00670309"/>
    <w:rPr>
      <w:rFonts w:asciiTheme="majorHAnsi" w:eastAsiaTheme="majorEastAsia" w:hAnsiTheme="majorHAnsi" w:cstheme="minorHAnsi"/>
      <w:b/>
      <w:bCs/>
      <w:color w:val="1F3864" w:themeColor="accent1" w:themeShade="80"/>
      <w:kern w:val="32"/>
      <w:sz w:val="40"/>
      <w:szCs w:val="40"/>
    </w:rPr>
  </w:style>
  <w:style w:type="paragraph" w:customStyle="1" w:styleId="SectionHeading16">
    <w:name w:val="Section Heading16"/>
    <w:basedOn w:val="Heading1"/>
    <w:rsid w:val="00670309"/>
    <w:pPr>
      <w:spacing w:before="0" w:after="240"/>
    </w:pPr>
    <w:rPr>
      <w:b/>
      <w:bCs/>
      <w:sz w:val="36"/>
      <w:szCs w:val="36"/>
    </w:rPr>
  </w:style>
  <w:style w:type="character" w:customStyle="1" w:styleId="SectionHeadingChar16">
    <w:name w:val="Section Heading Char16"/>
    <w:basedOn w:val="Heading1Char"/>
    <w:rsid w:val="00670309"/>
    <w:rPr>
      <w:rFonts w:asciiTheme="majorHAnsi" w:eastAsiaTheme="majorEastAsia" w:hAnsiTheme="majorHAnsi" w:cstheme="majorBidi"/>
      <w:b/>
      <w:bCs/>
      <w:color w:val="2F5496" w:themeColor="accent1" w:themeShade="BF"/>
      <w:sz w:val="36"/>
      <w:szCs w:val="36"/>
    </w:rPr>
  </w:style>
  <w:style w:type="character" w:customStyle="1" w:styleId="SectionSubheadingChar15">
    <w:name w:val="Section Subheading Char15"/>
    <w:basedOn w:val="Heading2Char"/>
    <w:rsid w:val="00670309"/>
    <w:rPr>
      <w:rFonts w:asciiTheme="majorHAnsi" w:eastAsiaTheme="majorEastAsia" w:hAnsiTheme="majorHAnsi" w:cstheme="majorBidi"/>
      <w:b/>
      <w:bCs/>
      <w:color w:val="2F5496" w:themeColor="accent1" w:themeShade="BF"/>
      <w:kern w:val="22"/>
      <w:sz w:val="30"/>
      <w:szCs w:val="32"/>
    </w:rPr>
  </w:style>
  <w:style w:type="character" w:customStyle="1" w:styleId="SubheadingItemChar14">
    <w:name w:val="Subheading Item Char14"/>
    <w:basedOn w:val="Heading3Char"/>
    <w:rsid w:val="00670309"/>
    <w:rPr>
      <w:rFonts w:asciiTheme="majorHAnsi" w:eastAsiaTheme="majorEastAsia" w:hAnsiTheme="majorHAnsi" w:cstheme="majorBidi"/>
      <w:b/>
      <w:bCs/>
      <w:color w:val="1F3763" w:themeColor="accent1" w:themeShade="7F"/>
      <w:kern w:val="24"/>
      <w:sz w:val="29"/>
      <w:szCs w:val="26"/>
    </w:rPr>
  </w:style>
  <w:style w:type="paragraph" w:customStyle="1" w:styleId="NormalNoSpc14">
    <w:name w:val="Normal No Spc14"/>
    <w:basedOn w:val="Normal"/>
    <w:rsid w:val="00670309"/>
    <w:rPr>
      <w:rFonts w:ascii="Calibri" w:hAnsi="Calibri" w:cstheme="minorHAnsi"/>
      <w:kern w:val="20"/>
      <w:sz w:val="28"/>
      <w:szCs w:val="26"/>
    </w:rPr>
  </w:style>
  <w:style w:type="character" w:customStyle="1" w:styleId="Normal10ptChar13">
    <w:name w:val="Normal 10pt Char13"/>
    <w:basedOn w:val="DefaultParagraphFont"/>
    <w:rsid w:val="00670309"/>
    <w:rPr>
      <w:rFonts w:ascii="Calibri" w:hAnsi="Calibri" w:cstheme="minorHAnsi"/>
      <w:kern w:val="20"/>
      <w:sz w:val="28"/>
      <w:szCs w:val="26"/>
    </w:rPr>
  </w:style>
  <w:style w:type="character" w:customStyle="1" w:styleId="NormalNoSpcChar14">
    <w:name w:val="Normal No Spc Char14"/>
    <w:basedOn w:val="DefaultParagraphFont"/>
    <w:rsid w:val="00670309"/>
    <w:rPr>
      <w:rFonts w:ascii="Calibri" w:hAnsi="Calibri" w:cstheme="minorHAnsi"/>
      <w:kern w:val="20"/>
      <w:sz w:val="28"/>
      <w:szCs w:val="26"/>
    </w:rPr>
  </w:style>
  <w:style w:type="character" w:customStyle="1" w:styleId="NumberListAPChar5">
    <w:name w:val="Number List AP Char5"/>
    <w:basedOn w:val="ListParagraphChar"/>
    <w:rsid w:val="00670309"/>
    <w:rPr>
      <w:rFonts w:ascii="Calibri" w:hAnsi="Calibri" w:cstheme="minorHAnsi"/>
      <w:kern w:val="20"/>
      <w:sz w:val="28"/>
      <w:szCs w:val="26"/>
    </w:rPr>
  </w:style>
  <w:style w:type="paragraph" w:customStyle="1" w:styleId="SectionMain6">
    <w:name w:val="Section Main6"/>
    <w:basedOn w:val="SectionHeading"/>
    <w:rsid w:val="00670309"/>
    <w:rPr>
      <w:rFonts w:cstheme="minorHAnsi"/>
      <w:color w:val="1F3864" w:themeColor="accent1" w:themeShade="80"/>
      <w:kern w:val="32"/>
      <w:sz w:val="40"/>
      <w:szCs w:val="40"/>
    </w:rPr>
  </w:style>
  <w:style w:type="character" w:customStyle="1" w:styleId="SectionMainChar6">
    <w:name w:val="Section Main Char6"/>
    <w:basedOn w:val="SectionHeadingChar"/>
    <w:rsid w:val="00670309"/>
    <w:rPr>
      <w:rFonts w:asciiTheme="majorHAnsi" w:eastAsiaTheme="majorEastAsia" w:hAnsiTheme="majorHAnsi" w:cstheme="minorHAnsi"/>
      <w:b/>
      <w:bCs/>
      <w:color w:val="1F3864" w:themeColor="accent1" w:themeShade="80"/>
      <w:kern w:val="32"/>
      <w:sz w:val="40"/>
      <w:szCs w:val="40"/>
    </w:rPr>
  </w:style>
  <w:style w:type="character" w:customStyle="1" w:styleId="Normal10ptChar14">
    <w:name w:val="Normal 10pt Char14"/>
    <w:basedOn w:val="DefaultParagraphFont"/>
    <w:rsid w:val="00670309"/>
    <w:rPr>
      <w:rFonts w:ascii="Calibri" w:hAnsi="Calibri" w:cstheme="minorHAnsi"/>
      <w:kern w:val="20"/>
      <w:sz w:val="28"/>
      <w:szCs w:val="26"/>
    </w:rPr>
  </w:style>
  <w:style w:type="character" w:customStyle="1" w:styleId="NormalNoSpcChar15">
    <w:name w:val="Normal No Spc Char15"/>
    <w:basedOn w:val="DefaultParagraphFont"/>
    <w:rsid w:val="00670309"/>
    <w:rPr>
      <w:rFonts w:ascii="Calibri" w:hAnsi="Calibri" w:cstheme="minorHAnsi"/>
      <w:kern w:val="20"/>
      <w:sz w:val="28"/>
      <w:szCs w:val="26"/>
    </w:rPr>
  </w:style>
  <w:style w:type="character" w:customStyle="1" w:styleId="NumberListAPChar6">
    <w:name w:val="Number List AP Char6"/>
    <w:basedOn w:val="ListParagraphChar"/>
    <w:rsid w:val="00670309"/>
    <w:rPr>
      <w:rFonts w:ascii="Calibri" w:hAnsi="Calibri" w:cstheme="minorHAnsi"/>
      <w:kern w:val="20"/>
      <w:sz w:val="28"/>
      <w:szCs w:val="26"/>
    </w:rPr>
  </w:style>
  <w:style w:type="paragraph" w:customStyle="1" w:styleId="SectionMain7">
    <w:name w:val="Section Main7"/>
    <w:basedOn w:val="SectionHeading"/>
    <w:rsid w:val="00670309"/>
    <w:rPr>
      <w:rFonts w:cstheme="minorHAnsi"/>
      <w:color w:val="1F3864" w:themeColor="accent1" w:themeShade="80"/>
      <w:kern w:val="32"/>
      <w:sz w:val="40"/>
      <w:szCs w:val="40"/>
    </w:rPr>
  </w:style>
  <w:style w:type="character" w:customStyle="1" w:styleId="SectionMainChar7">
    <w:name w:val="Section Main Char7"/>
    <w:basedOn w:val="SectionHeadingChar"/>
    <w:rsid w:val="00670309"/>
    <w:rPr>
      <w:rFonts w:asciiTheme="majorHAnsi" w:eastAsiaTheme="majorEastAsia" w:hAnsiTheme="majorHAnsi" w:cstheme="minorHAnsi"/>
      <w:b/>
      <w:bCs/>
      <w:color w:val="1F3864" w:themeColor="accent1" w:themeShade="80"/>
      <w:kern w:val="32"/>
      <w:sz w:val="40"/>
      <w:szCs w:val="40"/>
    </w:rPr>
  </w:style>
  <w:style w:type="character" w:customStyle="1" w:styleId="Heading1Char1">
    <w:name w:val="Heading 1 Char1"/>
    <w:basedOn w:val="DefaultParagraphFont"/>
    <w:uiPriority w:val="9"/>
    <w:rsid w:val="0067030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rsid w:val="0067030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rsid w:val="00670309"/>
    <w:rPr>
      <w:rFonts w:asciiTheme="majorHAnsi" w:eastAsiaTheme="majorEastAsia" w:hAnsiTheme="majorHAnsi" w:cstheme="majorBidi"/>
      <w:color w:val="1F3763" w:themeColor="accent1" w:themeShade="7F"/>
      <w:sz w:val="24"/>
      <w:szCs w:val="24"/>
    </w:rPr>
  </w:style>
  <w:style w:type="paragraph" w:customStyle="1" w:styleId="SectionHeading17">
    <w:name w:val="Section Heading17"/>
    <w:basedOn w:val="Heading1"/>
    <w:rsid w:val="00670309"/>
    <w:pPr>
      <w:spacing w:before="0" w:after="240"/>
    </w:pPr>
    <w:rPr>
      <w:b/>
      <w:bCs/>
      <w:sz w:val="36"/>
      <w:szCs w:val="36"/>
    </w:rPr>
  </w:style>
  <w:style w:type="paragraph" w:customStyle="1" w:styleId="SectionSubheading16">
    <w:name w:val="Section Subheading16"/>
    <w:basedOn w:val="Heading2"/>
    <w:rsid w:val="00670309"/>
    <w:pPr>
      <w:tabs>
        <w:tab w:val="left" w:pos="1260"/>
      </w:tabs>
      <w:spacing w:before="240" w:after="120"/>
    </w:pPr>
    <w:rPr>
      <w:b/>
      <w:bCs/>
      <w:kern w:val="22"/>
      <w:sz w:val="30"/>
      <w:szCs w:val="32"/>
    </w:rPr>
  </w:style>
  <w:style w:type="character" w:customStyle="1" w:styleId="SectionHeadingChar17">
    <w:name w:val="Section Heading Char17"/>
    <w:basedOn w:val="Heading1Char"/>
    <w:rsid w:val="00670309"/>
    <w:rPr>
      <w:rFonts w:asciiTheme="majorHAnsi" w:eastAsiaTheme="majorEastAsia" w:hAnsiTheme="majorHAnsi" w:cstheme="majorBidi"/>
      <w:b/>
      <w:bCs/>
      <w:color w:val="2F5496" w:themeColor="accent1" w:themeShade="BF"/>
      <w:sz w:val="36"/>
      <w:szCs w:val="36"/>
    </w:rPr>
  </w:style>
  <w:style w:type="paragraph" w:customStyle="1" w:styleId="SubheadingItem15">
    <w:name w:val="Subheading Item15"/>
    <w:basedOn w:val="Heading3"/>
    <w:rsid w:val="00670309"/>
    <w:pPr>
      <w:tabs>
        <w:tab w:val="left" w:pos="1800"/>
      </w:tabs>
      <w:spacing w:before="200" w:after="120"/>
    </w:pPr>
    <w:rPr>
      <w:b/>
      <w:bCs/>
      <w:kern w:val="24"/>
      <w:sz w:val="29"/>
      <w:szCs w:val="26"/>
    </w:rPr>
  </w:style>
  <w:style w:type="character" w:customStyle="1" w:styleId="SectionSubheadingChar16">
    <w:name w:val="Section Subheading Char16"/>
    <w:basedOn w:val="Heading2Char"/>
    <w:rsid w:val="00670309"/>
    <w:rPr>
      <w:rFonts w:asciiTheme="majorHAnsi" w:eastAsiaTheme="majorEastAsia" w:hAnsiTheme="majorHAnsi" w:cstheme="majorBidi"/>
      <w:b/>
      <w:bCs/>
      <w:color w:val="2F5496" w:themeColor="accent1" w:themeShade="BF"/>
      <w:kern w:val="22"/>
      <w:sz w:val="30"/>
      <w:szCs w:val="32"/>
    </w:rPr>
  </w:style>
  <w:style w:type="paragraph" w:customStyle="1" w:styleId="ParagraphSection1">
    <w:name w:val="Paragraph Section1"/>
    <w:basedOn w:val="Normal"/>
    <w:rsid w:val="00670309"/>
    <w:pPr>
      <w:spacing w:before="120"/>
    </w:pPr>
    <w:rPr>
      <w:sz w:val="26"/>
      <w:szCs w:val="26"/>
    </w:rPr>
  </w:style>
  <w:style w:type="character" w:customStyle="1" w:styleId="SubheadingItemChar15">
    <w:name w:val="Subheading Item Char15"/>
    <w:basedOn w:val="Heading3Char"/>
    <w:rsid w:val="00670309"/>
    <w:rPr>
      <w:rFonts w:asciiTheme="majorHAnsi" w:eastAsiaTheme="majorEastAsia" w:hAnsiTheme="majorHAnsi" w:cstheme="majorBidi"/>
      <w:b/>
      <w:bCs/>
      <w:color w:val="1F3763" w:themeColor="accent1" w:themeShade="7F"/>
      <w:kern w:val="24"/>
      <w:sz w:val="29"/>
      <w:szCs w:val="26"/>
    </w:rPr>
  </w:style>
  <w:style w:type="paragraph" w:customStyle="1" w:styleId="Normal10pt15">
    <w:name w:val="Normal 10pt15"/>
    <w:basedOn w:val="Normal"/>
    <w:rsid w:val="00670309"/>
    <w:pPr>
      <w:spacing w:before="200"/>
    </w:pPr>
    <w:rPr>
      <w:rFonts w:ascii="Calibri" w:hAnsi="Calibri" w:cstheme="minorHAnsi"/>
      <w:kern w:val="20"/>
      <w:sz w:val="28"/>
      <w:szCs w:val="26"/>
    </w:rPr>
  </w:style>
  <w:style w:type="character" w:customStyle="1" w:styleId="ParagraphSectionChar1">
    <w:name w:val="Paragraph Section Char1"/>
    <w:basedOn w:val="DefaultParagraphFont"/>
    <w:rsid w:val="00670309"/>
    <w:rPr>
      <w:sz w:val="26"/>
      <w:szCs w:val="26"/>
    </w:rPr>
  </w:style>
  <w:style w:type="paragraph" w:customStyle="1" w:styleId="NormalNoSpc16">
    <w:name w:val="Normal No Spc16"/>
    <w:basedOn w:val="Normal"/>
    <w:rsid w:val="00670309"/>
    <w:rPr>
      <w:rFonts w:ascii="Calibri" w:hAnsi="Calibri" w:cstheme="minorHAnsi"/>
      <w:kern w:val="20"/>
      <w:sz w:val="28"/>
      <w:szCs w:val="26"/>
    </w:rPr>
  </w:style>
  <w:style w:type="character" w:customStyle="1" w:styleId="Normal10ptChar15">
    <w:name w:val="Normal 10pt Char15"/>
    <w:basedOn w:val="DefaultParagraphFont"/>
    <w:rsid w:val="00670309"/>
    <w:rPr>
      <w:rFonts w:ascii="Calibri" w:hAnsi="Calibri" w:cstheme="minorHAnsi"/>
      <w:kern w:val="20"/>
      <w:sz w:val="28"/>
      <w:szCs w:val="26"/>
    </w:rPr>
  </w:style>
  <w:style w:type="paragraph" w:customStyle="1" w:styleId="BulletListAP12">
    <w:name w:val="Bullet List AP12"/>
    <w:basedOn w:val="ListBullet"/>
    <w:rsid w:val="00670309"/>
    <w:pPr>
      <w:numPr>
        <w:numId w:val="0"/>
      </w:numPr>
      <w:spacing w:after="40"/>
      <w:ind w:left="720" w:hanging="360"/>
      <w:contextualSpacing w:val="0"/>
    </w:pPr>
    <w:rPr>
      <w:rFonts w:ascii="Calibri" w:hAnsi="Calibri" w:cstheme="minorHAnsi"/>
      <w:kern w:val="20"/>
      <w:sz w:val="28"/>
      <w:szCs w:val="26"/>
    </w:rPr>
  </w:style>
  <w:style w:type="character" w:customStyle="1" w:styleId="NormalNoSpcChar16">
    <w:name w:val="Normal No Spc Char16"/>
    <w:basedOn w:val="DefaultParagraphFont"/>
    <w:rsid w:val="00670309"/>
    <w:rPr>
      <w:rFonts w:ascii="Calibri" w:hAnsi="Calibri" w:cstheme="minorHAnsi"/>
      <w:kern w:val="20"/>
      <w:sz w:val="28"/>
      <w:szCs w:val="26"/>
    </w:rPr>
  </w:style>
  <w:style w:type="paragraph" w:customStyle="1" w:styleId="NumberListAP11">
    <w:name w:val="Number List AP11"/>
    <w:basedOn w:val="ListParagraph"/>
    <w:rsid w:val="00670309"/>
    <w:pPr>
      <w:spacing w:after="40"/>
      <w:ind w:left="1080" w:hanging="360"/>
      <w:contextualSpacing w:val="0"/>
    </w:pPr>
    <w:rPr>
      <w:rFonts w:ascii="Calibri" w:hAnsi="Calibri" w:cstheme="minorHAnsi"/>
      <w:kern w:val="20"/>
      <w:sz w:val="28"/>
      <w:szCs w:val="26"/>
    </w:rPr>
  </w:style>
  <w:style w:type="character" w:customStyle="1" w:styleId="ListParagraphChar1">
    <w:name w:val="List Paragraph Char1"/>
    <w:basedOn w:val="DefaultParagraphFont"/>
    <w:uiPriority w:val="34"/>
    <w:rsid w:val="00670309"/>
  </w:style>
  <w:style w:type="character" w:customStyle="1" w:styleId="BulletListAPChar12">
    <w:name w:val="Bullet List AP Char12"/>
    <w:basedOn w:val="ListParagraphChar"/>
    <w:rsid w:val="00670309"/>
    <w:rPr>
      <w:rFonts w:ascii="Calibri" w:hAnsi="Calibri" w:cstheme="minorHAnsi"/>
      <w:kern w:val="20"/>
      <w:sz w:val="28"/>
      <w:szCs w:val="26"/>
    </w:rPr>
  </w:style>
  <w:style w:type="paragraph" w:customStyle="1" w:styleId="TableAP12">
    <w:name w:val="Table AP12"/>
    <w:basedOn w:val="Normal"/>
    <w:rsid w:val="00670309"/>
    <w:rPr>
      <w:rFonts w:cstheme="minorHAnsi"/>
      <w:kern w:val="20"/>
      <w:sz w:val="26"/>
    </w:rPr>
  </w:style>
  <w:style w:type="character" w:customStyle="1" w:styleId="NumberListAPChar7">
    <w:name w:val="Number List AP Char7"/>
    <w:basedOn w:val="ListParagraphChar"/>
    <w:rsid w:val="00670309"/>
    <w:rPr>
      <w:rFonts w:ascii="Calibri" w:hAnsi="Calibri" w:cstheme="minorHAnsi"/>
      <w:kern w:val="20"/>
      <w:sz w:val="28"/>
      <w:szCs w:val="26"/>
    </w:rPr>
  </w:style>
  <w:style w:type="character" w:customStyle="1" w:styleId="TableAPChar12">
    <w:name w:val="Table AP Char12"/>
    <w:basedOn w:val="DefaultParagraphFont"/>
    <w:rsid w:val="00670309"/>
    <w:rPr>
      <w:rFonts w:cstheme="minorHAnsi"/>
      <w:kern w:val="20"/>
      <w:sz w:val="26"/>
      <w:szCs w:val="24"/>
    </w:rPr>
  </w:style>
  <w:style w:type="paragraph" w:customStyle="1" w:styleId="SectionMain8">
    <w:name w:val="Section Main8"/>
    <w:basedOn w:val="SectionHeading"/>
    <w:rsid w:val="00670309"/>
    <w:rPr>
      <w:rFonts w:cstheme="minorHAnsi"/>
      <w:color w:val="1F3864" w:themeColor="accent1" w:themeShade="80"/>
      <w:kern w:val="32"/>
      <w:sz w:val="40"/>
      <w:szCs w:val="40"/>
    </w:rPr>
  </w:style>
  <w:style w:type="character" w:customStyle="1" w:styleId="SectionMainChar8">
    <w:name w:val="Section Main Char8"/>
    <w:basedOn w:val="SectionHeadingChar"/>
    <w:rsid w:val="00670309"/>
    <w:rPr>
      <w:rFonts w:asciiTheme="majorHAnsi" w:eastAsiaTheme="majorEastAsia" w:hAnsiTheme="majorHAnsi" w:cstheme="minorHAnsi"/>
      <w:b/>
      <w:bCs/>
      <w:color w:val="1F3864" w:themeColor="accent1" w:themeShade="80"/>
      <w:kern w:val="32"/>
      <w:sz w:val="40"/>
      <w:szCs w:val="40"/>
    </w:rPr>
  </w:style>
  <w:style w:type="character" w:customStyle="1" w:styleId="Heading4Char1">
    <w:name w:val="Heading 4 Char1"/>
    <w:basedOn w:val="DefaultParagraphFont"/>
    <w:uiPriority w:val="9"/>
    <w:semiHidden/>
    <w:rsid w:val="0067030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67030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67030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67030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67030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70309"/>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670309"/>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670309"/>
    <w:rPr>
      <w:rFonts w:eastAsiaTheme="minorEastAsia"/>
      <w:color w:val="5A5A5A" w:themeColor="text1" w:themeTint="A5"/>
      <w:spacing w:val="15"/>
    </w:rPr>
  </w:style>
  <w:style w:type="character" w:customStyle="1" w:styleId="QuoteChar1">
    <w:name w:val="Quote Char1"/>
    <w:basedOn w:val="DefaultParagraphFont"/>
    <w:uiPriority w:val="29"/>
    <w:rsid w:val="00670309"/>
    <w:rPr>
      <w:i/>
      <w:iCs/>
      <w:color w:val="404040" w:themeColor="text1" w:themeTint="BF"/>
    </w:rPr>
  </w:style>
  <w:style w:type="character" w:customStyle="1" w:styleId="IntenseQuoteChar1">
    <w:name w:val="Intense Quote Char1"/>
    <w:basedOn w:val="DefaultParagraphFont"/>
    <w:uiPriority w:val="30"/>
    <w:rsid w:val="00670309"/>
    <w:rPr>
      <w:i/>
      <w:iCs/>
      <w:color w:val="4472C4" w:themeColor="accent1"/>
    </w:rPr>
  </w:style>
  <w:style w:type="paragraph" w:styleId="TOC2">
    <w:name w:val="toc 2"/>
    <w:basedOn w:val="Normal"/>
    <w:next w:val="Normal"/>
    <w:autoRedefine/>
    <w:uiPriority w:val="39"/>
    <w:unhideWhenUsed/>
    <w:rsid w:val="00670309"/>
    <w:pPr>
      <w:spacing w:after="100"/>
      <w:ind w:left="220"/>
    </w:pPr>
  </w:style>
  <w:style w:type="paragraph" w:styleId="TOC3">
    <w:name w:val="toc 3"/>
    <w:basedOn w:val="Normal"/>
    <w:next w:val="Normal"/>
    <w:autoRedefine/>
    <w:uiPriority w:val="39"/>
    <w:unhideWhenUsed/>
    <w:rsid w:val="00670309"/>
    <w:pPr>
      <w:spacing w:after="100"/>
      <w:ind w:left="440"/>
    </w:pPr>
  </w:style>
  <w:style w:type="paragraph" w:styleId="TOC4">
    <w:name w:val="toc 4"/>
    <w:basedOn w:val="Normal"/>
    <w:next w:val="Normal"/>
    <w:autoRedefine/>
    <w:uiPriority w:val="39"/>
    <w:unhideWhenUsed/>
    <w:rsid w:val="00670309"/>
    <w:pPr>
      <w:spacing w:after="100"/>
      <w:ind w:left="660"/>
    </w:pPr>
    <w:rPr>
      <w:rFonts w:eastAsiaTheme="minorEastAsia"/>
    </w:rPr>
  </w:style>
  <w:style w:type="paragraph" w:styleId="TOC5">
    <w:name w:val="toc 5"/>
    <w:basedOn w:val="Normal"/>
    <w:next w:val="Normal"/>
    <w:autoRedefine/>
    <w:uiPriority w:val="39"/>
    <w:unhideWhenUsed/>
    <w:rsid w:val="00670309"/>
    <w:pPr>
      <w:spacing w:after="100"/>
      <w:ind w:left="880"/>
    </w:pPr>
    <w:rPr>
      <w:rFonts w:eastAsiaTheme="minorEastAsia"/>
    </w:rPr>
  </w:style>
  <w:style w:type="paragraph" w:styleId="TOC6">
    <w:name w:val="toc 6"/>
    <w:basedOn w:val="Normal"/>
    <w:next w:val="Normal"/>
    <w:autoRedefine/>
    <w:uiPriority w:val="39"/>
    <w:unhideWhenUsed/>
    <w:rsid w:val="00670309"/>
    <w:pPr>
      <w:spacing w:after="100"/>
      <w:ind w:left="1100"/>
    </w:pPr>
    <w:rPr>
      <w:rFonts w:eastAsiaTheme="minorEastAsia"/>
    </w:rPr>
  </w:style>
  <w:style w:type="paragraph" w:styleId="TOC7">
    <w:name w:val="toc 7"/>
    <w:basedOn w:val="Normal"/>
    <w:next w:val="Normal"/>
    <w:autoRedefine/>
    <w:uiPriority w:val="39"/>
    <w:unhideWhenUsed/>
    <w:rsid w:val="00670309"/>
    <w:pPr>
      <w:spacing w:after="100"/>
      <w:ind w:left="1320"/>
    </w:pPr>
    <w:rPr>
      <w:rFonts w:eastAsiaTheme="minorEastAsia"/>
    </w:rPr>
  </w:style>
  <w:style w:type="paragraph" w:styleId="TOC8">
    <w:name w:val="toc 8"/>
    <w:basedOn w:val="Normal"/>
    <w:next w:val="Normal"/>
    <w:autoRedefine/>
    <w:uiPriority w:val="39"/>
    <w:unhideWhenUsed/>
    <w:rsid w:val="00670309"/>
    <w:pPr>
      <w:spacing w:after="100"/>
      <w:ind w:left="1540"/>
    </w:pPr>
    <w:rPr>
      <w:rFonts w:eastAsiaTheme="minorEastAsia"/>
    </w:rPr>
  </w:style>
  <w:style w:type="paragraph" w:styleId="TOC9">
    <w:name w:val="toc 9"/>
    <w:basedOn w:val="Normal"/>
    <w:next w:val="Normal"/>
    <w:autoRedefine/>
    <w:uiPriority w:val="39"/>
    <w:unhideWhenUsed/>
    <w:rsid w:val="00670309"/>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670309"/>
    <w:rPr>
      <w:color w:val="605E5C"/>
      <w:shd w:val="clear" w:color="auto" w:fill="E1DFDD"/>
    </w:rPr>
  </w:style>
  <w:style w:type="character" w:styleId="CommentReference">
    <w:name w:val="annotation reference"/>
    <w:basedOn w:val="DefaultParagraphFont"/>
    <w:uiPriority w:val="99"/>
    <w:semiHidden/>
    <w:unhideWhenUsed/>
    <w:rsid w:val="00670309"/>
    <w:rPr>
      <w:sz w:val="16"/>
      <w:szCs w:val="16"/>
    </w:rPr>
  </w:style>
  <w:style w:type="paragraph" w:styleId="CommentText">
    <w:name w:val="annotation text"/>
    <w:basedOn w:val="Normal"/>
    <w:link w:val="CommentTextChar"/>
    <w:uiPriority w:val="99"/>
    <w:semiHidden/>
    <w:unhideWhenUsed/>
    <w:rsid w:val="00670309"/>
    <w:pPr>
      <w:spacing w:after="160"/>
    </w:pPr>
    <w:rPr>
      <w:sz w:val="20"/>
      <w:szCs w:val="20"/>
    </w:rPr>
  </w:style>
  <w:style w:type="character" w:customStyle="1" w:styleId="CommentTextChar">
    <w:name w:val="Comment Text Char"/>
    <w:basedOn w:val="DefaultParagraphFont"/>
    <w:link w:val="CommentText"/>
    <w:uiPriority w:val="99"/>
    <w:semiHidden/>
    <w:rsid w:val="00670309"/>
    <w:rPr>
      <w:sz w:val="20"/>
      <w:szCs w:val="20"/>
    </w:rPr>
  </w:style>
  <w:style w:type="paragraph" w:styleId="CommentSubject">
    <w:name w:val="annotation subject"/>
    <w:basedOn w:val="CommentText"/>
    <w:next w:val="CommentText"/>
    <w:link w:val="CommentSubjectChar"/>
    <w:uiPriority w:val="99"/>
    <w:semiHidden/>
    <w:unhideWhenUsed/>
    <w:rsid w:val="00670309"/>
    <w:rPr>
      <w:b/>
      <w:bCs/>
    </w:rPr>
  </w:style>
  <w:style w:type="character" w:customStyle="1" w:styleId="CommentSubjectChar">
    <w:name w:val="Comment Subject Char"/>
    <w:basedOn w:val="CommentTextChar"/>
    <w:link w:val="CommentSubject"/>
    <w:uiPriority w:val="99"/>
    <w:semiHidden/>
    <w:rsid w:val="00670309"/>
    <w:rPr>
      <w:b/>
      <w:bCs/>
      <w:sz w:val="20"/>
      <w:szCs w:val="20"/>
    </w:rPr>
  </w:style>
  <w:style w:type="paragraph" w:styleId="BalloonText">
    <w:name w:val="Balloon Text"/>
    <w:basedOn w:val="Normal"/>
    <w:link w:val="BalloonTextChar"/>
    <w:uiPriority w:val="99"/>
    <w:semiHidden/>
    <w:unhideWhenUsed/>
    <w:rsid w:val="006703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309"/>
    <w:rPr>
      <w:rFonts w:ascii="Segoe UI" w:hAnsi="Segoe UI" w:cs="Segoe UI"/>
      <w:sz w:val="18"/>
      <w:szCs w:val="18"/>
    </w:rPr>
  </w:style>
  <w:style w:type="character" w:styleId="FollowedHyperlink">
    <w:name w:val="FollowedHyperlink"/>
    <w:basedOn w:val="DefaultParagraphFont"/>
    <w:uiPriority w:val="99"/>
    <w:semiHidden/>
    <w:unhideWhenUsed/>
    <w:rsid w:val="00526FF5"/>
    <w:rPr>
      <w:color w:val="954F72" w:themeColor="followedHyperlink"/>
      <w:u w:val="single"/>
    </w:rPr>
  </w:style>
  <w:style w:type="paragraph" w:styleId="Revision">
    <w:name w:val="Revision"/>
    <w:hidden/>
    <w:uiPriority w:val="99"/>
    <w:semiHidden/>
    <w:rsid w:val="00D120CE"/>
    <w:pPr>
      <w:spacing w:line="240" w:lineRule="auto"/>
    </w:pPr>
  </w:style>
  <w:style w:type="character" w:customStyle="1" w:styleId="apple-tab-span">
    <w:name w:val="apple-tab-span"/>
    <w:basedOn w:val="DefaultParagraphFont"/>
    <w:rsid w:val="00D94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9434">
      <w:bodyDiv w:val="1"/>
      <w:marLeft w:val="0"/>
      <w:marRight w:val="0"/>
      <w:marTop w:val="0"/>
      <w:marBottom w:val="0"/>
      <w:divBdr>
        <w:top w:val="none" w:sz="0" w:space="0" w:color="auto"/>
        <w:left w:val="none" w:sz="0" w:space="0" w:color="auto"/>
        <w:bottom w:val="none" w:sz="0" w:space="0" w:color="auto"/>
        <w:right w:val="none" w:sz="0" w:space="0" w:color="auto"/>
      </w:divBdr>
    </w:div>
    <w:div w:id="187184440">
      <w:bodyDiv w:val="1"/>
      <w:marLeft w:val="0"/>
      <w:marRight w:val="0"/>
      <w:marTop w:val="0"/>
      <w:marBottom w:val="0"/>
      <w:divBdr>
        <w:top w:val="none" w:sz="0" w:space="0" w:color="auto"/>
        <w:left w:val="none" w:sz="0" w:space="0" w:color="auto"/>
        <w:bottom w:val="none" w:sz="0" w:space="0" w:color="auto"/>
        <w:right w:val="none" w:sz="0" w:space="0" w:color="auto"/>
      </w:divBdr>
    </w:div>
    <w:div w:id="236064113">
      <w:bodyDiv w:val="1"/>
      <w:marLeft w:val="0"/>
      <w:marRight w:val="0"/>
      <w:marTop w:val="0"/>
      <w:marBottom w:val="0"/>
      <w:divBdr>
        <w:top w:val="none" w:sz="0" w:space="0" w:color="auto"/>
        <w:left w:val="none" w:sz="0" w:space="0" w:color="auto"/>
        <w:bottom w:val="none" w:sz="0" w:space="0" w:color="auto"/>
        <w:right w:val="none" w:sz="0" w:space="0" w:color="auto"/>
      </w:divBdr>
    </w:div>
    <w:div w:id="295306831">
      <w:bodyDiv w:val="1"/>
      <w:marLeft w:val="0"/>
      <w:marRight w:val="0"/>
      <w:marTop w:val="0"/>
      <w:marBottom w:val="0"/>
      <w:divBdr>
        <w:top w:val="none" w:sz="0" w:space="0" w:color="auto"/>
        <w:left w:val="none" w:sz="0" w:space="0" w:color="auto"/>
        <w:bottom w:val="none" w:sz="0" w:space="0" w:color="auto"/>
        <w:right w:val="none" w:sz="0" w:space="0" w:color="auto"/>
      </w:divBdr>
    </w:div>
    <w:div w:id="448859937">
      <w:bodyDiv w:val="1"/>
      <w:marLeft w:val="0"/>
      <w:marRight w:val="0"/>
      <w:marTop w:val="0"/>
      <w:marBottom w:val="0"/>
      <w:divBdr>
        <w:top w:val="none" w:sz="0" w:space="0" w:color="auto"/>
        <w:left w:val="none" w:sz="0" w:space="0" w:color="auto"/>
        <w:bottom w:val="none" w:sz="0" w:space="0" w:color="auto"/>
        <w:right w:val="none" w:sz="0" w:space="0" w:color="auto"/>
      </w:divBdr>
    </w:div>
    <w:div w:id="456533567">
      <w:bodyDiv w:val="1"/>
      <w:marLeft w:val="0"/>
      <w:marRight w:val="0"/>
      <w:marTop w:val="0"/>
      <w:marBottom w:val="0"/>
      <w:divBdr>
        <w:top w:val="none" w:sz="0" w:space="0" w:color="auto"/>
        <w:left w:val="none" w:sz="0" w:space="0" w:color="auto"/>
        <w:bottom w:val="none" w:sz="0" w:space="0" w:color="auto"/>
        <w:right w:val="none" w:sz="0" w:space="0" w:color="auto"/>
      </w:divBdr>
    </w:div>
    <w:div w:id="461580860">
      <w:bodyDiv w:val="1"/>
      <w:marLeft w:val="0"/>
      <w:marRight w:val="0"/>
      <w:marTop w:val="0"/>
      <w:marBottom w:val="0"/>
      <w:divBdr>
        <w:top w:val="none" w:sz="0" w:space="0" w:color="auto"/>
        <w:left w:val="none" w:sz="0" w:space="0" w:color="auto"/>
        <w:bottom w:val="none" w:sz="0" w:space="0" w:color="auto"/>
        <w:right w:val="none" w:sz="0" w:space="0" w:color="auto"/>
      </w:divBdr>
    </w:div>
    <w:div w:id="478113786">
      <w:bodyDiv w:val="1"/>
      <w:marLeft w:val="0"/>
      <w:marRight w:val="0"/>
      <w:marTop w:val="0"/>
      <w:marBottom w:val="0"/>
      <w:divBdr>
        <w:top w:val="none" w:sz="0" w:space="0" w:color="auto"/>
        <w:left w:val="none" w:sz="0" w:space="0" w:color="auto"/>
        <w:bottom w:val="none" w:sz="0" w:space="0" w:color="auto"/>
        <w:right w:val="none" w:sz="0" w:space="0" w:color="auto"/>
      </w:divBdr>
    </w:div>
    <w:div w:id="480394106">
      <w:bodyDiv w:val="1"/>
      <w:marLeft w:val="0"/>
      <w:marRight w:val="0"/>
      <w:marTop w:val="0"/>
      <w:marBottom w:val="0"/>
      <w:divBdr>
        <w:top w:val="none" w:sz="0" w:space="0" w:color="auto"/>
        <w:left w:val="none" w:sz="0" w:space="0" w:color="auto"/>
        <w:bottom w:val="none" w:sz="0" w:space="0" w:color="auto"/>
        <w:right w:val="none" w:sz="0" w:space="0" w:color="auto"/>
      </w:divBdr>
    </w:div>
    <w:div w:id="515268014">
      <w:bodyDiv w:val="1"/>
      <w:marLeft w:val="0"/>
      <w:marRight w:val="0"/>
      <w:marTop w:val="0"/>
      <w:marBottom w:val="0"/>
      <w:divBdr>
        <w:top w:val="none" w:sz="0" w:space="0" w:color="auto"/>
        <w:left w:val="none" w:sz="0" w:space="0" w:color="auto"/>
        <w:bottom w:val="none" w:sz="0" w:space="0" w:color="auto"/>
        <w:right w:val="none" w:sz="0" w:space="0" w:color="auto"/>
      </w:divBdr>
    </w:div>
    <w:div w:id="539829398">
      <w:bodyDiv w:val="1"/>
      <w:marLeft w:val="0"/>
      <w:marRight w:val="0"/>
      <w:marTop w:val="0"/>
      <w:marBottom w:val="0"/>
      <w:divBdr>
        <w:top w:val="none" w:sz="0" w:space="0" w:color="auto"/>
        <w:left w:val="none" w:sz="0" w:space="0" w:color="auto"/>
        <w:bottom w:val="none" w:sz="0" w:space="0" w:color="auto"/>
        <w:right w:val="none" w:sz="0" w:space="0" w:color="auto"/>
      </w:divBdr>
    </w:div>
    <w:div w:id="560095607">
      <w:bodyDiv w:val="1"/>
      <w:marLeft w:val="0"/>
      <w:marRight w:val="0"/>
      <w:marTop w:val="0"/>
      <w:marBottom w:val="0"/>
      <w:divBdr>
        <w:top w:val="none" w:sz="0" w:space="0" w:color="auto"/>
        <w:left w:val="none" w:sz="0" w:space="0" w:color="auto"/>
        <w:bottom w:val="none" w:sz="0" w:space="0" w:color="auto"/>
        <w:right w:val="none" w:sz="0" w:space="0" w:color="auto"/>
      </w:divBdr>
    </w:div>
    <w:div w:id="611598855">
      <w:bodyDiv w:val="1"/>
      <w:marLeft w:val="0"/>
      <w:marRight w:val="0"/>
      <w:marTop w:val="0"/>
      <w:marBottom w:val="0"/>
      <w:divBdr>
        <w:top w:val="none" w:sz="0" w:space="0" w:color="auto"/>
        <w:left w:val="none" w:sz="0" w:space="0" w:color="auto"/>
        <w:bottom w:val="none" w:sz="0" w:space="0" w:color="auto"/>
        <w:right w:val="none" w:sz="0" w:space="0" w:color="auto"/>
      </w:divBdr>
    </w:div>
    <w:div w:id="631785571">
      <w:bodyDiv w:val="1"/>
      <w:marLeft w:val="0"/>
      <w:marRight w:val="0"/>
      <w:marTop w:val="0"/>
      <w:marBottom w:val="0"/>
      <w:divBdr>
        <w:top w:val="none" w:sz="0" w:space="0" w:color="auto"/>
        <w:left w:val="none" w:sz="0" w:space="0" w:color="auto"/>
        <w:bottom w:val="none" w:sz="0" w:space="0" w:color="auto"/>
        <w:right w:val="none" w:sz="0" w:space="0" w:color="auto"/>
      </w:divBdr>
    </w:div>
    <w:div w:id="780412989">
      <w:bodyDiv w:val="1"/>
      <w:marLeft w:val="0"/>
      <w:marRight w:val="0"/>
      <w:marTop w:val="0"/>
      <w:marBottom w:val="0"/>
      <w:divBdr>
        <w:top w:val="none" w:sz="0" w:space="0" w:color="auto"/>
        <w:left w:val="none" w:sz="0" w:space="0" w:color="auto"/>
        <w:bottom w:val="none" w:sz="0" w:space="0" w:color="auto"/>
        <w:right w:val="none" w:sz="0" w:space="0" w:color="auto"/>
      </w:divBdr>
    </w:div>
    <w:div w:id="866454088">
      <w:bodyDiv w:val="1"/>
      <w:marLeft w:val="0"/>
      <w:marRight w:val="0"/>
      <w:marTop w:val="0"/>
      <w:marBottom w:val="0"/>
      <w:divBdr>
        <w:top w:val="none" w:sz="0" w:space="0" w:color="auto"/>
        <w:left w:val="none" w:sz="0" w:space="0" w:color="auto"/>
        <w:bottom w:val="none" w:sz="0" w:space="0" w:color="auto"/>
        <w:right w:val="none" w:sz="0" w:space="0" w:color="auto"/>
      </w:divBdr>
    </w:div>
    <w:div w:id="891841626">
      <w:bodyDiv w:val="1"/>
      <w:marLeft w:val="0"/>
      <w:marRight w:val="0"/>
      <w:marTop w:val="0"/>
      <w:marBottom w:val="0"/>
      <w:divBdr>
        <w:top w:val="none" w:sz="0" w:space="0" w:color="auto"/>
        <w:left w:val="none" w:sz="0" w:space="0" w:color="auto"/>
        <w:bottom w:val="none" w:sz="0" w:space="0" w:color="auto"/>
        <w:right w:val="none" w:sz="0" w:space="0" w:color="auto"/>
      </w:divBdr>
    </w:div>
    <w:div w:id="892040285">
      <w:bodyDiv w:val="1"/>
      <w:marLeft w:val="0"/>
      <w:marRight w:val="0"/>
      <w:marTop w:val="0"/>
      <w:marBottom w:val="0"/>
      <w:divBdr>
        <w:top w:val="none" w:sz="0" w:space="0" w:color="auto"/>
        <w:left w:val="none" w:sz="0" w:space="0" w:color="auto"/>
        <w:bottom w:val="none" w:sz="0" w:space="0" w:color="auto"/>
        <w:right w:val="none" w:sz="0" w:space="0" w:color="auto"/>
      </w:divBdr>
    </w:div>
    <w:div w:id="908855061">
      <w:bodyDiv w:val="1"/>
      <w:marLeft w:val="0"/>
      <w:marRight w:val="0"/>
      <w:marTop w:val="0"/>
      <w:marBottom w:val="0"/>
      <w:divBdr>
        <w:top w:val="none" w:sz="0" w:space="0" w:color="auto"/>
        <w:left w:val="none" w:sz="0" w:space="0" w:color="auto"/>
        <w:bottom w:val="none" w:sz="0" w:space="0" w:color="auto"/>
        <w:right w:val="none" w:sz="0" w:space="0" w:color="auto"/>
      </w:divBdr>
    </w:div>
    <w:div w:id="918096442">
      <w:bodyDiv w:val="1"/>
      <w:marLeft w:val="0"/>
      <w:marRight w:val="0"/>
      <w:marTop w:val="0"/>
      <w:marBottom w:val="0"/>
      <w:divBdr>
        <w:top w:val="none" w:sz="0" w:space="0" w:color="auto"/>
        <w:left w:val="none" w:sz="0" w:space="0" w:color="auto"/>
        <w:bottom w:val="none" w:sz="0" w:space="0" w:color="auto"/>
        <w:right w:val="none" w:sz="0" w:space="0" w:color="auto"/>
      </w:divBdr>
    </w:div>
    <w:div w:id="1050113053">
      <w:bodyDiv w:val="1"/>
      <w:marLeft w:val="0"/>
      <w:marRight w:val="0"/>
      <w:marTop w:val="0"/>
      <w:marBottom w:val="0"/>
      <w:divBdr>
        <w:top w:val="none" w:sz="0" w:space="0" w:color="auto"/>
        <w:left w:val="none" w:sz="0" w:space="0" w:color="auto"/>
        <w:bottom w:val="none" w:sz="0" w:space="0" w:color="auto"/>
        <w:right w:val="none" w:sz="0" w:space="0" w:color="auto"/>
      </w:divBdr>
    </w:div>
    <w:div w:id="1126508182">
      <w:bodyDiv w:val="1"/>
      <w:marLeft w:val="0"/>
      <w:marRight w:val="0"/>
      <w:marTop w:val="0"/>
      <w:marBottom w:val="0"/>
      <w:divBdr>
        <w:top w:val="none" w:sz="0" w:space="0" w:color="auto"/>
        <w:left w:val="none" w:sz="0" w:space="0" w:color="auto"/>
        <w:bottom w:val="none" w:sz="0" w:space="0" w:color="auto"/>
        <w:right w:val="none" w:sz="0" w:space="0" w:color="auto"/>
      </w:divBdr>
    </w:div>
    <w:div w:id="1130250824">
      <w:bodyDiv w:val="1"/>
      <w:marLeft w:val="0"/>
      <w:marRight w:val="0"/>
      <w:marTop w:val="0"/>
      <w:marBottom w:val="0"/>
      <w:divBdr>
        <w:top w:val="none" w:sz="0" w:space="0" w:color="auto"/>
        <w:left w:val="none" w:sz="0" w:space="0" w:color="auto"/>
        <w:bottom w:val="none" w:sz="0" w:space="0" w:color="auto"/>
        <w:right w:val="none" w:sz="0" w:space="0" w:color="auto"/>
      </w:divBdr>
    </w:div>
    <w:div w:id="1158307889">
      <w:bodyDiv w:val="1"/>
      <w:marLeft w:val="0"/>
      <w:marRight w:val="0"/>
      <w:marTop w:val="0"/>
      <w:marBottom w:val="0"/>
      <w:divBdr>
        <w:top w:val="none" w:sz="0" w:space="0" w:color="auto"/>
        <w:left w:val="none" w:sz="0" w:space="0" w:color="auto"/>
        <w:bottom w:val="none" w:sz="0" w:space="0" w:color="auto"/>
        <w:right w:val="none" w:sz="0" w:space="0" w:color="auto"/>
      </w:divBdr>
    </w:div>
    <w:div w:id="1302881853">
      <w:bodyDiv w:val="1"/>
      <w:marLeft w:val="0"/>
      <w:marRight w:val="0"/>
      <w:marTop w:val="0"/>
      <w:marBottom w:val="0"/>
      <w:divBdr>
        <w:top w:val="none" w:sz="0" w:space="0" w:color="auto"/>
        <w:left w:val="none" w:sz="0" w:space="0" w:color="auto"/>
        <w:bottom w:val="none" w:sz="0" w:space="0" w:color="auto"/>
        <w:right w:val="none" w:sz="0" w:space="0" w:color="auto"/>
      </w:divBdr>
    </w:div>
    <w:div w:id="1315724075">
      <w:bodyDiv w:val="1"/>
      <w:marLeft w:val="0"/>
      <w:marRight w:val="0"/>
      <w:marTop w:val="0"/>
      <w:marBottom w:val="0"/>
      <w:divBdr>
        <w:top w:val="none" w:sz="0" w:space="0" w:color="auto"/>
        <w:left w:val="none" w:sz="0" w:space="0" w:color="auto"/>
        <w:bottom w:val="none" w:sz="0" w:space="0" w:color="auto"/>
        <w:right w:val="none" w:sz="0" w:space="0" w:color="auto"/>
      </w:divBdr>
    </w:div>
    <w:div w:id="1370764229">
      <w:bodyDiv w:val="1"/>
      <w:marLeft w:val="0"/>
      <w:marRight w:val="0"/>
      <w:marTop w:val="0"/>
      <w:marBottom w:val="0"/>
      <w:divBdr>
        <w:top w:val="none" w:sz="0" w:space="0" w:color="auto"/>
        <w:left w:val="none" w:sz="0" w:space="0" w:color="auto"/>
        <w:bottom w:val="none" w:sz="0" w:space="0" w:color="auto"/>
        <w:right w:val="none" w:sz="0" w:space="0" w:color="auto"/>
      </w:divBdr>
    </w:div>
    <w:div w:id="1402483535">
      <w:bodyDiv w:val="1"/>
      <w:marLeft w:val="0"/>
      <w:marRight w:val="0"/>
      <w:marTop w:val="0"/>
      <w:marBottom w:val="0"/>
      <w:divBdr>
        <w:top w:val="none" w:sz="0" w:space="0" w:color="auto"/>
        <w:left w:val="none" w:sz="0" w:space="0" w:color="auto"/>
        <w:bottom w:val="none" w:sz="0" w:space="0" w:color="auto"/>
        <w:right w:val="none" w:sz="0" w:space="0" w:color="auto"/>
      </w:divBdr>
    </w:div>
    <w:div w:id="1555198072">
      <w:bodyDiv w:val="1"/>
      <w:marLeft w:val="0"/>
      <w:marRight w:val="0"/>
      <w:marTop w:val="0"/>
      <w:marBottom w:val="0"/>
      <w:divBdr>
        <w:top w:val="none" w:sz="0" w:space="0" w:color="auto"/>
        <w:left w:val="none" w:sz="0" w:space="0" w:color="auto"/>
        <w:bottom w:val="none" w:sz="0" w:space="0" w:color="auto"/>
        <w:right w:val="none" w:sz="0" w:space="0" w:color="auto"/>
      </w:divBdr>
    </w:div>
    <w:div w:id="1590961737">
      <w:bodyDiv w:val="1"/>
      <w:marLeft w:val="0"/>
      <w:marRight w:val="0"/>
      <w:marTop w:val="0"/>
      <w:marBottom w:val="0"/>
      <w:divBdr>
        <w:top w:val="none" w:sz="0" w:space="0" w:color="auto"/>
        <w:left w:val="none" w:sz="0" w:space="0" w:color="auto"/>
        <w:bottom w:val="none" w:sz="0" w:space="0" w:color="auto"/>
        <w:right w:val="none" w:sz="0" w:space="0" w:color="auto"/>
      </w:divBdr>
    </w:div>
    <w:div w:id="1645963304">
      <w:bodyDiv w:val="1"/>
      <w:marLeft w:val="0"/>
      <w:marRight w:val="0"/>
      <w:marTop w:val="0"/>
      <w:marBottom w:val="0"/>
      <w:divBdr>
        <w:top w:val="none" w:sz="0" w:space="0" w:color="auto"/>
        <w:left w:val="none" w:sz="0" w:space="0" w:color="auto"/>
        <w:bottom w:val="none" w:sz="0" w:space="0" w:color="auto"/>
        <w:right w:val="none" w:sz="0" w:space="0" w:color="auto"/>
      </w:divBdr>
    </w:div>
    <w:div w:id="1672368241">
      <w:bodyDiv w:val="1"/>
      <w:marLeft w:val="0"/>
      <w:marRight w:val="0"/>
      <w:marTop w:val="0"/>
      <w:marBottom w:val="0"/>
      <w:divBdr>
        <w:top w:val="none" w:sz="0" w:space="0" w:color="auto"/>
        <w:left w:val="none" w:sz="0" w:space="0" w:color="auto"/>
        <w:bottom w:val="none" w:sz="0" w:space="0" w:color="auto"/>
        <w:right w:val="none" w:sz="0" w:space="0" w:color="auto"/>
      </w:divBdr>
    </w:div>
    <w:div w:id="1672441418">
      <w:bodyDiv w:val="1"/>
      <w:marLeft w:val="0"/>
      <w:marRight w:val="0"/>
      <w:marTop w:val="0"/>
      <w:marBottom w:val="0"/>
      <w:divBdr>
        <w:top w:val="none" w:sz="0" w:space="0" w:color="auto"/>
        <w:left w:val="none" w:sz="0" w:space="0" w:color="auto"/>
        <w:bottom w:val="none" w:sz="0" w:space="0" w:color="auto"/>
        <w:right w:val="none" w:sz="0" w:space="0" w:color="auto"/>
      </w:divBdr>
    </w:div>
    <w:div w:id="1693074109">
      <w:bodyDiv w:val="1"/>
      <w:marLeft w:val="0"/>
      <w:marRight w:val="0"/>
      <w:marTop w:val="0"/>
      <w:marBottom w:val="0"/>
      <w:divBdr>
        <w:top w:val="none" w:sz="0" w:space="0" w:color="auto"/>
        <w:left w:val="none" w:sz="0" w:space="0" w:color="auto"/>
        <w:bottom w:val="none" w:sz="0" w:space="0" w:color="auto"/>
        <w:right w:val="none" w:sz="0" w:space="0" w:color="auto"/>
      </w:divBdr>
    </w:div>
    <w:div w:id="1694071081">
      <w:bodyDiv w:val="1"/>
      <w:marLeft w:val="0"/>
      <w:marRight w:val="0"/>
      <w:marTop w:val="0"/>
      <w:marBottom w:val="0"/>
      <w:divBdr>
        <w:top w:val="none" w:sz="0" w:space="0" w:color="auto"/>
        <w:left w:val="none" w:sz="0" w:space="0" w:color="auto"/>
        <w:bottom w:val="none" w:sz="0" w:space="0" w:color="auto"/>
        <w:right w:val="none" w:sz="0" w:space="0" w:color="auto"/>
      </w:divBdr>
    </w:div>
    <w:div w:id="1725374603">
      <w:bodyDiv w:val="1"/>
      <w:marLeft w:val="0"/>
      <w:marRight w:val="0"/>
      <w:marTop w:val="0"/>
      <w:marBottom w:val="0"/>
      <w:divBdr>
        <w:top w:val="none" w:sz="0" w:space="0" w:color="auto"/>
        <w:left w:val="none" w:sz="0" w:space="0" w:color="auto"/>
        <w:bottom w:val="none" w:sz="0" w:space="0" w:color="auto"/>
        <w:right w:val="none" w:sz="0" w:space="0" w:color="auto"/>
      </w:divBdr>
    </w:div>
    <w:div w:id="1790931005">
      <w:bodyDiv w:val="1"/>
      <w:marLeft w:val="0"/>
      <w:marRight w:val="0"/>
      <w:marTop w:val="0"/>
      <w:marBottom w:val="0"/>
      <w:divBdr>
        <w:top w:val="none" w:sz="0" w:space="0" w:color="auto"/>
        <w:left w:val="none" w:sz="0" w:space="0" w:color="auto"/>
        <w:bottom w:val="none" w:sz="0" w:space="0" w:color="auto"/>
        <w:right w:val="none" w:sz="0" w:space="0" w:color="auto"/>
      </w:divBdr>
    </w:div>
    <w:div w:id="1814330451">
      <w:bodyDiv w:val="1"/>
      <w:marLeft w:val="0"/>
      <w:marRight w:val="0"/>
      <w:marTop w:val="0"/>
      <w:marBottom w:val="0"/>
      <w:divBdr>
        <w:top w:val="none" w:sz="0" w:space="0" w:color="auto"/>
        <w:left w:val="none" w:sz="0" w:space="0" w:color="auto"/>
        <w:bottom w:val="none" w:sz="0" w:space="0" w:color="auto"/>
        <w:right w:val="none" w:sz="0" w:space="0" w:color="auto"/>
      </w:divBdr>
    </w:div>
    <w:div w:id="1910924942">
      <w:bodyDiv w:val="1"/>
      <w:marLeft w:val="0"/>
      <w:marRight w:val="0"/>
      <w:marTop w:val="0"/>
      <w:marBottom w:val="0"/>
      <w:divBdr>
        <w:top w:val="none" w:sz="0" w:space="0" w:color="auto"/>
        <w:left w:val="none" w:sz="0" w:space="0" w:color="auto"/>
        <w:bottom w:val="none" w:sz="0" w:space="0" w:color="auto"/>
        <w:right w:val="none" w:sz="0" w:space="0" w:color="auto"/>
      </w:divBdr>
    </w:div>
    <w:div w:id="1914706137">
      <w:bodyDiv w:val="1"/>
      <w:marLeft w:val="0"/>
      <w:marRight w:val="0"/>
      <w:marTop w:val="0"/>
      <w:marBottom w:val="0"/>
      <w:divBdr>
        <w:top w:val="none" w:sz="0" w:space="0" w:color="auto"/>
        <w:left w:val="none" w:sz="0" w:space="0" w:color="auto"/>
        <w:bottom w:val="none" w:sz="0" w:space="0" w:color="auto"/>
        <w:right w:val="none" w:sz="0" w:space="0" w:color="auto"/>
      </w:divBdr>
    </w:div>
    <w:div w:id="1929581807">
      <w:bodyDiv w:val="1"/>
      <w:marLeft w:val="0"/>
      <w:marRight w:val="0"/>
      <w:marTop w:val="0"/>
      <w:marBottom w:val="0"/>
      <w:divBdr>
        <w:top w:val="none" w:sz="0" w:space="0" w:color="auto"/>
        <w:left w:val="none" w:sz="0" w:space="0" w:color="auto"/>
        <w:bottom w:val="none" w:sz="0" w:space="0" w:color="auto"/>
        <w:right w:val="none" w:sz="0" w:space="0" w:color="auto"/>
      </w:divBdr>
    </w:div>
    <w:div w:id="1973364500">
      <w:bodyDiv w:val="1"/>
      <w:marLeft w:val="0"/>
      <w:marRight w:val="0"/>
      <w:marTop w:val="0"/>
      <w:marBottom w:val="0"/>
      <w:divBdr>
        <w:top w:val="none" w:sz="0" w:space="0" w:color="auto"/>
        <w:left w:val="none" w:sz="0" w:space="0" w:color="auto"/>
        <w:bottom w:val="none" w:sz="0" w:space="0" w:color="auto"/>
        <w:right w:val="none" w:sz="0" w:space="0" w:color="auto"/>
      </w:divBdr>
    </w:div>
    <w:div w:id="213386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4.png"/><Relationship Id="rId42" Type="http://schemas.openxmlformats.org/officeDocument/2006/relationships/hyperlink" Target="http://www.mealsonwheelspeople.org/what-we-do/dining-centers/" TargetMode="External"/><Relationship Id="rId47" Type="http://schemas.openxmlformats.org/officeDocument/2006/relationships/footer" Target="footer13.xml"/><Relationship Id="rId63" Type="http://schemas.openxmlformats.org/officeDocument/2006/relationships/hyperlink" Target="https://multco.us/ads/2021-2024-area-plan-aging-%E2%80%A2-your-input-needed" TargetMode="External"/><Relationship Id="rId68" Type="http://schemas.openxmlformats.org/officeDocument/2006/relationships/image" Target="media/image13.png"/><Relationship Id="rId84" Type="http://schemas.openxmlformats.org/officeDocument/2006/relationships/footer" Target="footer27.xml"/><Relationship Id="rId89" Type="http://schemas.openxmlformats.org/officeDocument/2006/relationships/image" Target="media/image21.png"/><Relationship Id="rId16" Type="http://schemas.openxmlformats.org/officeDocument/2006/relationships/footer" Target="footer3.xml"/><Relationship Id="rId107" Type="http://schemas.openxmlformats.org/officeDocument/2006/relationships/theme" Target="theme/theme1.xml"/><Relationship Id="rId11" Type="http://schemas.openxmlformats.org/officeDocument/2006/relationships/footer" Target="footer1.xml"/><Relationship Id="rId32" Type="http://schemas.openxmlformats.org/officeDocument/2006/relationships/image" Target="media/image10.png"/><Relationship Id="rId37" Type="http://schemas.openxmlformats.org/officeDocument/2006/relationships/header" Target="header8.xml"/><Relationship Id="rId53" Type="http://schemas.openxmlformats.org/officeDocument/2006/relationships/hyperlink" Target="https://www.oregon.gov/DHS/SENIORSDISABILITIES/SUA/AAABusinessTraining/oaa-opi-serv-def.pdf" TargetMode="External"/><Relationship Id="rId58" Type="http://schemas.openxmlformats.org/officeDocument/2006/relationships/image" Target="media/image11.png"/><Relationship Id="rId74" Type="http://schemas.openxmlformats.org/officeDocument/2006/relationships/header" Target="header18.xml"/><Relationship Id="rId79" Type="http://schemas.openxmlformats.org/officeDocument/2006/relationships/image" Target="media/image16.png"/><Relationship Id="rId102" Type="http://schemas.openxmlformats.org/officeDocument/2006/relationships/image" Target="media/image34.png"/><Relationship Id="rId5" Type="http://schemas.openxmlformats.org/officeDocument/2006/relationships/webSettings" Target="webSettings.xml"/><Relationship Id="rId90" Type="http://schemas.openxmlformats.org/officeDocument/2006/relationships/image" Target="media/image22.png"/><Relationship Id="rId95" Type="http://schemas.openxmlformats.org/officeDocument/2006/relationships/image" Target="media/image27.png"/><Relationship Id="rId22" Type="http://schemas.openxmlformats.org/officeDocument/2006/relationships/image" Target="media/image5.png"/><Relationship Id="rId27" Type="http://schemas.openxmlformats.org/officeDocument/2006/relationships/footer" Target="footer6.xml"/><Relationship Id="rId43" Type="http://schemas.openxmlformats.org/officeDocument/2006/relationships/hyperlink" Target="http://www.mealsonwheelspeople.org/what-we-do/dining-centers" TargetMode="External"/><Relationship Id="rId48" Type="http://schemas.openxmlformats.org/officeDocument/2006/relationships/hyperlink" Target="https://multco.us/ads/grants-family-caregivers" TargetMode="External"/><Relationship Id="rId64" Type="http://schemas.openxmlformats.org/officeDocument/2006/relationships/hyperlink" Target="https://multco.us/ads/2021-2025-advsd-area-plan" TargetMode="External"/><Relationship Id="rId69" Type="http://schemas.openxmlformats.org/officeDocument/2006/relationships/image" Target="media/image14.png"/><Relationship Id="rId80" Type="http://schemas.openxmlformats.org/officeDocument/2006/relationships/footer" Target="footer25.xml"/><Relationship Id="rId85" Type="http://schemas.openxmlformats.org/officeDocument/2006/relationships/image" Target="media/image17.png"/><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eader" Target="header7.xml"/><Relationship Id="rId38" Type="http://schemas.openxmlformats.org/officeDocument/2006/relationships/footer" Target="footer8.xml"/><Relationship Id="rId59" Type="http://schemas.openxmlformats.org/officeDocument/2006/relationships/header" Target="header15.xml"/><Relationship Id="rId103" Type="http://schemas.openxmlformats.org/officeDocument/2006/relationships/image" Target="media/image35.png"/><Relationship Id="rId20" Type="http://schemas.openxmlformats.org/officeDocument/2006/relationships/image" Target="media/image3.png"/><Relationship Id="rId41" Type="http://schemas.openxmlformats.org/officeDocument/2006/relationships/footer" Target="footer10.xml"/><Relationship Id="rId54" Type="http://schemas.openxmlformats.org/officeDocument/2006/relationships/header" Target="header13.xml"/><Relationship Id="rId62" Type="http://schemas.openxmlformats.org/officeDocument/2006/relationships/footer" Target="footer19.xml"/><Relationship Id="rId70" Type="http://schemas.openxmlformats.org/officeDocument/2006/relationships/image" Target="media/image15.png"/><Relationship Id="rId75" Type="http://schemas.openxmlformats.org/officeDocument/2006/relationships/footer" Target="footer22.xml"/><Relationship Id="rId83" Type="http://schemas.openxmlformats.org/officeDocument/2006/relationships/header" Target="header20.xml"/><Relationship Id="rId88" Type="http://schemas.openxmlformats.org/officeDocument/2006/relationships/image" Target="media/image20.png"/><Relationship Id="rId91" Type="http://schemas.openxmlformats.org/officeDocument/2006/relationships/image" Target="media/image23.png"/><Relationship Id="rId96"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generations.asaging.org/older-adults-crossing-digital-divide-or-not" TargetMode="External"/><Relationship Id="rId28" Type="http://schemas.openxmlformats.org/officeDocument/2006/relationships/image" Target="media/image6.png"/><Relationship Id="rId36" Type="http://schemas.openxmlformats.org/officeDocument/2006/relationships/hyperlink" Target="http://patienteducation.stanford.edu/programs/)" TargetMode="External"/><Relationship Id="rId49" Type="http://schemas.openxmlformats.org/officeDocument/2006/relationships/header" Target="header11.xml"/><Relationship Id="rId57" Type="http://schemas.openxmlformats.org/officeDocument/2006/relationships/footer" Target="footer17.xml"/><Relationship Id="rId106"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9.png"/><Relationship Id="rId44" Type="http://schemas.openxmlformats.org/officeDocument/2006/relationships/footer" Target="footer11.xml"/><Relationship Id="rId52" Type="http://schemas.openxmlformats.org/officeDocument/2006/relationships/footer" Target="footer15.xml"/><Relationship Id="rId60" Type="http://schemas.openxmlformats.org/officeDocument/2006/relationships/footer" Target="footer18.xml"/><Relationship Id="rId65" Type="http://schemas.openxmlformats.org/officeDocument/2006/relationships/hyperlink" Target="https://multco.us/ads/2021-2025-advsd-area-plan" TargetMode="External"/><Relationship Id="rId73" Type="http://schemas.openxmlformats.org/officeDocument/2006/relationships/footer" Target="footer21.xml"/><Relationship Id="rId78" Type="http://schemas.openxmlformats.org/officeDocument/2006/relationships/footer" Target="footer24.xml"/><Relationship Id="rId81" Type="http://schemas.openxmlformats.org/officeDocument/2006/relationships/header" Target="header19.xml"/><Relationship Id="rId86" Type="http://schemas.openxmlformats.org/officeDocument/2006/relationships/image" Target="media/image18.png"/><Relationship Id="rId94" Type="http://schemas.openxmlformats.org/officeDocument/2006/relationships/image" Target="media/image26.png"/><Relationship Id="rId99" Type="http://schemas.openxmlformats.org/officeDocument/2006/relationships/image" Target="media/image31.png"/><Relationship Id="rId101"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9.xml"/><Relationship Id="rId34" Type="http://schemas.openxmlformats.org/officeDocument/2006/relationships/footer" Target="footer7.xml"/><Relationship Id="rId50" Type="http://schemas.openxmlformats.org/officeDocument/2006/relationships/footer" Target="footer14.xml"/><Relationship Id="rId55" Type="http://schemas.openxmlformats.org/officeDocument/2006/relationships/footer" Target="footer16.xml"/><Relationship Id="rId76" Type="http://schemas.openxmlformats.org/officeDocument/2006/relationships/hyperlink" Target="https://www.multco.us/ads/2021-2025-advsd-area-plan-emergency-preparedness-plan" TargetMode="External"/><Relationship Id="rId97" Type="http://schemas.openxmlformats.org/officeDocument/2006/relationships/image" Target="media/image29.png"/><Relationship Id="rId104"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footer" Target="footer20.xml"/><Relationship Id="rId92"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eader" Target="header5.xml"/><Relationship Id="rId40" Type="http://schemas.openxmlformats.org/officeDocument/2006/relationships/footer" Target="footer9.xml"/><Relationship Id="rId45" Type="http://schemas.openxmlformats.org/officeDocument/2006/relationships/footer" Target="footer12.xml"/><Relationship Id="rId66" Type="http://schemas.openxmlformats.org/officeDocument/2006/relationships/hyperlink" Target="http://multnomah.granicus.com/ViewPublisher.php?view_id=3" TargetMode="External"/><Relationship Id="rId87" Type="http://schemas.openxmlformats.org/officeDocument/2006/relationships/image" Target="media/image19.png"/><Relationship Id="rId61" Type="http://schemas.openxmlformats.org/officeDocument/2006/relationships/header" Target="header16.xml"/><Relationship Id="rId82" Type="http://schemas.openxmlformats.org/officeDocument/2006/relationships/footer" Target="footer26.xml"/><Relationship Id="rId19" Type="http://schemas.openxmlformats.org/officeDocument/2006/relationships/hyperlink" Target="https://multco.us/ads/2021-2025-advsd-area-plan" TargetMode="External"/><Relationship Id="rId14" Type="http://schemas.openxmlformats.org/officeDocument/2006/relationships/hyperlink" Target="https://multco.us/safety-trust-and-belonging-workforce-equity-initiative" TargetMode="External"/><Relationship Id="rId30" Type="http://schemas.openxmlformats.org/officeDocument/2006/relationships/image" Target="media/image8.png"/><Relationship Id="rId35" Type="http://schemas.openxmlformats.org/officeDocument/2006/relationships/hyperlink" Target="https://multco.us/diversity-equity/equity-and-empowerment-lens" TargetMode="External"/><Relationship Id="rId56" Type="http://schemas.openxmlformats.org/officeDocument/2006/relationships/header" Target="header14.xml"/><Relationship Id="rId77" Type="http://schemas.openxmlformats.org/officeDocument/2006/relationships/footer" Target="footer23.xml"/><Relationship Id="rId100" Type="http://schemas.openxmlformats.org/officeDocument/2006/relationships/image" Target="media/image32.png"/><Relationship Id="rId105" Type="http://schemas.openxmlformats.org/officeDocument/2006/relationships/footer" Target="footer28.xm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header" Target="header17.xml"/><Relationship Id="rId93" Type="http://schemas.openxmlformats.org/officeDocument/2006/relationships/image" Target="media/image25.png"/><Relationship Id="rId98" Type="http://schemas.openxmlformats.org/officeDocument/2006/relationships/image" Target="media/image30.png"/><Relationship Id="rId3" Type="http://schemas.openxmlformats.org/officeDocument/2006/relationships/styles" Target="styles.xml"/><Relationship Id="rId25" Type="http://schemas.openxmlformats.org/officeDocument/2006/relationships/footer" Target="footer5.xml"/><Relationship Id="rId46" Type="http://schemas.openxmlformats.org/officeDocument/2006/relationships/header" Target="header10.xml"/><Relationship Id="rId67"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olf.osbar.org/lns/" TargetMode="External"/><Relationship Id="rId3" Type="http://schemas.openxmlformats.org/officeDocument/2006/relationships/hyperlink" Target="https://www.portlandoregon.gov/oct/article/545834" TargetMode="External"/><Relationship Id="rId7" Type="http://schemas.openxmlformats.org/officeDocument/2006/relationships/hyperlink" Target="https://www.oregon.gov/dhs/SENIORS-DISABILITIES/DataBooks/APS%202019%20Data%20Book.pdf" TargetMode="External"/><Relationship Id="rId2" Type="http://schemas.openxmlformats.org/officeDocument/2006/relationships/hyperlink" Target="https://www.pdx.edu/population-research/population-estimate-reports" TargetMode="External"/><Relationship Id="rId1" Type="http://schemas.openxmlformats.org/officeDocument/2006/relationships/hyperlink" Target="https://www.cdc.gov/coronavirus/2019-ncov/need-extra-precautions/older-adults.html" TargetMode="External"/><Relationship Id="rId6" Type="http://schemas.openxmlformats.org/officeDocument/2006/relationships/hyperlink" Target="https://www.aarp.org/content/dam/aarp/research/surveys_statistics/ltc/2019/oregon-caregiving-survey-chartbook.doi.10.26419-2Fres.00259.033.pdf" TargetMode="External"/><Relationship Id="rId5" Type="http://schemas.openxmlformats.org/officeDocument/2006/relationships/hyperlink" Target="https://www.cdc.gov/pcd/issues/2020/20_0130.htm" TargetMode="External"/><Relationship Id="rId10" Type="http://schemas.openxmlformats.org/officeDocument/2006/relationships/hyperlink" Target="https://www.nicoa.org/the-state-of-tribal-elders/" TargetMode="External"/><Relationship Id="rId4" Type="http://schemas.openxmlformats.org/officeDocument/2006/relationships/hyperlink" Target="https://multco.us/municipal-broadband" TargetMode="External"/><Relationship Id="rId9" Type="http://schemas.openxmlformats.org/officeDocument/2006/relationships/hyperlink" Target="https://nayapdx.org/about/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Lars_SD\Documents\ADVSD\Area%20Plan%20v3\1-Area%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120A4-2933-BC48-8394-6CC02ADE3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1-Area Plan Template</Template>
  <TotalTime>107</TotalTime>
  <Pages>164</Pages>
  <Words>40898</Words>
  <Characters>234352</Characters>
  <Application>Microsoft Office Word</Application>
  <DocSecurity>8</DocSecurity>
  <Lines>6333</Lines>
  <Paragraphs>3276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Fujisato</dc:creator>
  <cp:keywords/>
  <dc:description/>
  <cp:lastModifiedBy>Lars .</cp:lastModifiedBy>
  <cp:revision>36</cp:revision>
  <cp:lastPrinted>2021-06-05T21:35:00Z</cp:lastPrinted>
  <dcterms:created xsi:type="dcterms:W3CDTF">2022-07-26T16:18:00Z</dcterms:created>
  <dcterms:modified xsi:type="dcterms:W3CDTF">2022-07-28T23:11:00Z</dcterms:modified>
</cp:coreProperties>
</file>